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52C" w:rsidRPr="0064652C" w:rsidRDefault="001E2973" w:rsidP="0064652C">
      <w:pPr>
        <w:pStyle w:val="Heading1"/>
        <w:pBdr>
          <w:bottom w:val="single" w:sz="6" w:space="0" w:color="AAAAAA"/>
        </w:pBdr>
        <w:spacing w:before="0" w:beforeAutospacing="0" w:after="24" w:afterAutospacing="0" w:line="288" w:lineRule="atLeast"/>
        <w:jc w:val="center"/>
        <w:rPr>
          <w:rFonts w:cs="Arial"/>
          <w:b w:val="0"/>
          <w:bCs w:val="0"/>
          <w:i/>
          <w:color w:val="000000"/>
          <w:szCs w:val="38"/>
        </w:rPr>
      </w:pPr>
      <w:r>
        <w:rPr>
          <w:rFonts w:cs="Arial"/>
          <w:b w:val="0"/>
          <w:bCs w:val="0"/>
          <w:i/>
          <w:noProof/>
          <w:color w:val="000000"/>
          <w:szCs w:val="38"/>
          <w:lang w:val="en-US"/>
        </w:rPr>
        <w:drawing>
          <wp:inline distT="0" distB="0" distL="0" distR="0">
            <wp:extent cx="5663565" cy="8025130"/>
            <wp:effectExtent l="19050" t="0" r="0" b="0"/>
            <wp:docPr id="1" name="Picture 1" descr="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w"/>
                    <pic:cNvPicPr>
                      <a:picLocks noChangeAspect="1" noChangeArrowheads="1"/>
                    </pic:cNvPicPr>
                  </pic:nvPicPr>
                  <pic:blipFill>
                    <a:blip r:embed="rId8" cstate="print"/>
                    <a:srcRect/>
                    <a:stretch>
                      <a:fillRect/>
                    </a:stretch>
                  </pic:blipFill>
                  <pic:spPr bwMode="auto">
                    <a:xfrm>
                      <a:off x="0" y="0"/>
                      <a:ext cx="5663565" cy="8025130"/>
                    </a:xfrm>
                    <a:prstGeom prst="rect">
                      <a:avLst/>
                    </a:prstGeom>
                    <a:noFill/>
                    <a:ln w="9525">
                      <a:noFill/>
                      <a:miter lim="800000"/>
                      <a:headEnd/>
                      <a:tailEnd/>
                    </a:ln>
                  </pic:spPr>
                </pic:pic>
              </a:graphicData>
            </a:graphic>
          </wp:inline>
        </w:drawing>
      </w:r>
      <w:bookmarkStart w:id="0" w:name="_Toc327802787"/>
      <w:bookmarkStart w:id="1" w:name="_Toc327802788"/>
      <w:bookmarkStart w:id="2" w:name="_Toc327805868"/>
      <w:r w:rsidR="0064652C">
        <w:t xml:space="preserve"> </w:t>
      </w:r>
      <w:bookmarkStart w:id="3" w:name="_Toc327807273"/>
      <w:r w:rsidR="0064652C">
        <w:br w:type="page"/>
      </w:r>
    </w:p>
    <w:p w:rsidR="00783FF4" w:rsidRPr="00783FF4" w:rsidRDefault="00783FF4" w:rsidP="0064652C">
      <w:pPr>
        <w:pStyle w:val="TOC1"/>
        <w:rPr>
          <w:b/>
        </w:rPr>
      </w:pPr>
      <w:r w:rsidRPr="00783FF4">
        <w:rPr>
          <w:b/>
        </w:rPr>
        <w:lastRenderedPageBreak/>
        <w:t>Table of content</w:t>
      </w:r>
    </w:p>
    <w:p w:rsidR="0064652C" w:rsidRPr="0014024C" w:rsidRDefault="00712693" w:rsidP="0064652C">
      <w:pPr>
        <w:pStyle w:val="TOC1"/>
        <w:rPr>
          <w:rFonts w:eastAsiaTheme="minorEastAsia"/>
          <w:sz w:val="19"/>
          <w:szCs w:val="19"/>
          <w:lang w:val="en-US"/>
        </w:rPr>
      </w:pPr>
      <w:r w:rsidRPr="00712693">
        <w:fldChar w:fldCharType="begin"/>
      </w:r>
      <w:r w:rsidR="0064652C">
        <w:instrText xml:space="preserve"> TOC \o "1-2" \h \z \u </w:instrText>
      </w:r>
      <w:r w:rsidRPr="00712693">
        <w:fldChar w:fldCharType="separate"/>
      </w:r>
      <w:hyperlink w:anchor="_Toc327872914" w:history="1">
        <w:r w:rsidR="0064652C" w:rsidRPr="0014024C">
          <w:rPr>
            <w:rStyle w:val="Hyperlink"/>
            <w:b/>
            <w:sz w:val="19"/>
            <w:szCs w:val="19"/>
          </w:rPr>
          <w:t>Legal Systems of the World</w:t>
        </w:r>
        <w:r w:rsidR="0064652C" w:rsidRPr="0014024C">
          <w:rPr>
            <w:webHidden/>
            <w:sz w:val="19"/>
            <w:szCs w:val="19"/>
          </w:rPr>
          <w:tab/>
        </w:r>
        <w:r w:rsidR="00376775">
          <w:rPr>
            <w:webHidden/>
            <w:sz w:val="19"/>
            <w:szCs w:val="19"/>
          </w:rPr>
          <w:t>6</w:t>
        </w:r>
      </w:hyperlink>
    </w:p>
    <w:p w:rsidR="0064652C" w:rsidRPr="0014024C" w:rsidRDefault="00712693" w:rsidP="0064652C">
      <w:pPr>
        <w:pStyle w:val="TOC1"/>
        <w:rPr>
          <w:rFonts w:eastAsiaTheme="minorEastAsia"/>
          <w:sz w:val="19"/>
          <w:szCs w:val="19"/>
          <w:lang w:val="en-US"/>
        </w:rPr>
      </w:pPr>
      <w:hyperlink w:anchor="_Toc327872928" w:history="1">
        <w:r w:rsidR="0064652C" w:rsidRPr="0014024C">
          <w:rPr>
            <w:rStyle w:val="Hyperlink"/>
            <w:b/>
            <w:sz w:val="19"/>
            <w:szCs w:val="19"/>
          </w:rPr>
          <w:t>International Organizations, Sources of Law</w:t>
        </w:r>
        <w:r w:rsidR="0064652C" w:rsidRPr="0014024C">
          <w:rPr>
            <w:webHidden/>
            <w:sz w:val="19"/>
            <w:szCs w:val="19"/>
          </w:rPr>
          <w:tab/>
        </w:r>
        <w:r w:rsidR="00376775">
          <w:rPr>
            <w:webHidden/>
            <w:sz w:val="19"/>
            <w:szCs w:val="19"/>
          </w:rPr>
          <w:t>14</w:t>
        </w:r>
      </w:hyperlink>
    </w:p>
    <w:p w:rsidR="0064652C" w:rsidRPr="0014024C" w:rsidRDefault="00712693" w:rsidP="0064652C">
      <w:pPr>
        <w:pStyle w:val="TOC1"/>
        <w:rPr>
          <w:rFonts w:eastAsiaTheme="minorEastAsia"/>
          <w:sz w:val="19"/>
          <w:szCs w:val="19"/>
          <w:lang w:val="en-US"/>
        </w:rPr>
      </w:pPr>
      <w:hyperlink w:anchor="_Toc327872929" w:history="1">
        <w:r w:rsidR="0064652C" w:rsidRPr="0014024C">
          <w:rPr>
            <w:rStyle w:val="Hyperlink"/>
            <w:rFonts w:eastAsia="Times New Roman"/>
            <w:kern w:val="36"/>
            <w:sz w:val="19"/>
            <w:szCs w:val="19"/>
          </w:rPr>
          <w:t>Sources of international law</w:t>
        </w:r>
        <w:r w:rsidR="0064652C" w:rsidRPr="0014024C">
          <w:rPr>
            <w:webHidden/>
            <w:sz w:val="19"/>
            <w:szCs w:val="19"/>
          </w:rPr>
          <w:tab/>
        </w:r>
        <w:r w:rsidR="00376775">
          <w:rPr>
            <w:webHidden/>
            <w:sz w:val="19"/>
            <w:szCs w:val="19"/>
          </w:rPr>
          <w:t>14</w:t>
        </w:r>
      </w:hyperlink>
    </w:p>
    <w:p w:rsidR="0064652C" w:rsidRPr="0014024C" w:rsidRDefault="00712693" w:rsidP="0064652C">
      <w:pPr>
        <w:pStyle w:val="TOC1"/>
        <w:rPr>
          <w:rFonts w:eastAsiaTheme="minorEastAsia"/>
          <w:sz w:val="19"/>
          <w:szCs w:val="19"/>
          <w:lang w:val="en-US"/>
        </w:rPr>
      </w:pPr>
      <w:hyperlink w:anchor="_Toc327872930" w:history="1">
        <w:r w:rsidR="0064652C" w:rsidRPr="0014024C">
          <w:rPr>
            <w:rStyle w:val="Hyperlink"/>
            <w:rFonts w:eastAsia="Times New Roman"/>
            <w:kern w:val="36"/>
            <w:sz w:val="19"/>
            <w:szCs w:val="19"/>
          </w:rPr>
          <w:t>Treaty</w:t>
        </w:r>
        <w:r w:rsidR="0064652C" w:rsidRPr="0014024C">
          <w:rPr>
            <w:webHidden/>
            <w:sz w:val="19"/>
            <w:szCs w:val="19"/>
          </w:rPr>
          <w:tab/>
        </w:r>
        <w:r w:rsidR="00376775">
          <w:rPr>
            <w:webHidden/>
            <w:sz w:val="19"/>
            <w:szCs w:val="19"/>
          </w:rPr>
          <w:t>15</w:t>
        </w:r>
      </w:hyperlink>
    </w:p>
    <w:p w:rsidR="0064652C" w:rsidRPr="0014024C" w:rsidRDefault="00712693">
      <w:pPr>
        <w:pStyle w:val="TOC2"/>
        <w:rPr>
          <w:rFonts w:ascii="Arial" w:eastAsiaTheme="minorEastAsia" w:hAnsi="Arial" w:cs="Arial"/>
          <w:noProof/>
          <w:sz w:val="19"/>
          <w:szCs w:val="19"/>
          <w:lang w:val="en-US"/>
        </w:rPr>
      </w:pPr>
      <w:hyperlink w:anchor="_Toc327872934" w:history="1">
        <w:r w:rsidR="0064652C" w:rsidRPr="0014024C">
          <w:rPr>
            <w:rStyle w:val="Hyperlink"/>
            <w:rFonts w:ascii="Arial" w:hAnsi="Arial" w:cs="Arial"/>
            <w:noProof/>
            <w:kern w:val="36"/>
            <w:sz w:val="19"/>
            <w:szCs w:val="19"/>
          </w:rPr>
          <w:t>Pacta sunt servanda</w:t>
        </w:r>
        <w:r w:rsidR="0064652C" w:rsidRPr="0014024C">
          <w:rPr>
            <w:rFonts w:ascii="Arial" w:hAnsi="Arial" w:cs="Arial"/>
            <w:noProof/>
            <w:webHidden/>
            <w:sz w:val="19"/>
            <w:szCs w:val="19"/>
          </w:rPr>
          <w:tab/>
        </w:r>
        <w:r w:rsidR="00376775">
          <w:rPr>
            <w:rFonts w:ascii="Arial" w:hAnsi="Arial" w:cs="Arial"/>
            <w:noProof/>
            <w:webHidden/>
            <w:sz w:val="19"/>
            <w:szCs w:val="19"/>
          </w:rPr>
          <w:t>16</w:t>
        </w:r>
      </w:hyperlink>
    </w:p>
    <w:p w:rsidR="0064652C" w:rsidRPr="0014024C" w:rsidRDefault="00712693">
      <w:pPr>
        <w:pStyle w:val="TOC2"/>
        <w:rPr>
          <w:rFonts w:ascii="Arial" w:eastAsiaTheme="minorEastAsia" w:hAnsi="Arial" w:cs="Arial"/>
          <w:noProof/>
          <w:sz w:val="19"/>
          <w:szCs w:val="19"/>
          <w:lang w:val="en-US"/>
        </w:rPr>
      </w:pPr>
      <w:hyperlink w:anchor="_Toc327872935" w:history="1">
        <w:r w:rsidR="0064652C" w:rsidRPr="0014024C">
          <w:rPr>
            <w:rStyle w:val="Hyperlink"/>
            <w:rFonts w:ascii="Arial" w:hAnsi="Arial" w:cs="Arial"/>
            <w:noProof/>
            <w:kern w:val="36"/>
            <w:sz w:val="19"/>
            <w:szCs w:val="19"/>
          </w:rPr>
          <w:t>Stability and Growth Pact</w:t>
        </w:r>
        <w:r w:rsidR="0064652C" w:rsidRPr="0014024C">
          <w:rPr>
            <w:rFonts w:ascii="Arial" w:hAnsi="Arial" w:cs="Arial"/>
            <w:noProof/>
            <w:webHidden/>
            <w:sz w:val="19"/>
            <w:szCs w:val="19"/>
          </w:rPr>
          <w:tab/>
        </w:r>
        <w:r w:rsidR="00376775">
          <w:rPr>
            <w:rFonts w:ascii="Arial" w:hAnsi="Arial" w:cs="Arial"/>
            <w:noProof/>
            <w:webHidden/>
            <w:sz w:val="19"/>
            <w:szCs w:val="19"/>
          </w:rPr>
          <w:t>17</w:t>
        </w:r>
      </w:hyperlink>
    </w:p>
    <w:p w:rsidR="0064652C" w:rsidRPr="0014024C" w:rsidRDefault="00712693" w:rsidP="0064652C">
      <w:pPr>
        <w:pStyle w:val="TOC1"/>
        <w:rPr>
          <w:rFonts w:eastAsiaTheme="minorEastAsia"/>
          <w:sz w:val="19"/>
          <w:szCs w:val="19"/>
          <w:lang w:val="en-US"/>
        </w:rPr>
      </w:pPr>
      <w:hyperlink w:anchor="_Toc327872939" w:history="1">
        <w:r w:rsidR="0064652C" w:rsidRPr="0014024C">
          <w:rPr>
            <w:rStyle w:val="Hyperlink"/>
            <w:rFonts w:eastAsia="Times New Roman"/>
            <w:kern w:val="36"/>
            <w:sz w:val="19"/>
            <w:szCs w:val="19"/>
          </w:rPr>
          <w:t>International Institute for the Unification of Private Law</w:t>
        </w:r>
        <w:r w:rsidR="0064652C" w:rsidRPr="0014024C">
          <w:rPr>
            <w:webHidden/>
            <w:sz w:val="19"/>
            <w:szCs w:val="19"/>
          </w:rPr>
          <w:tab/>
        </w:r>
        <w:r w:rsidR="00376775">
          <w:rPr>
            <w:webHidden/>
            <w:sz w:val="19"/>
            <w:szCs w:val="19"/>
          </w:rPr>
          <w:t>19</w:t>
        </w:r>
      </w:hyperlink>
    </w:p>
    <w:p w:rsidR="0064652C" w:rsidRPr="0014024C" w:rsidRDefault="00712693" w:rsidP="0064652C">
      <w:pPr>
        <w:pStyle w:val="TOC1"/>
        <w:rPr>
          <w:rFonts w:eastAsiaTheme="minorEastAsia"/>
          <w:sz w:val="19"/>
          <w:szCs w:val="19"/>
          <w:lang w:val="en-US"/>
        </w:rPr>
      </w:pPr>
      <w:hyperlink w:anchor="_Toc327872941" w:history="1">
        <w:r w:rsidR="0064652C" w:rsidRPr="0014024C">
          <w:rPr>
            <w:rStyle w:val="Hyperlink"/>
            <w:rFonts w:eastAsia="Times New Roman"/>
            <w:bCs/>
            <w:sz w:val="19"/>
            <w:szCs w:val="19"/>
          </w:rPr>
          <w:t>United Nations Convention on Contracts for the</w:t>
        </w:r>
        <w:r w:rsidR="0064652C" w:rsidRPr="0014024C">
          <w:rPr>
            <w:rStyle w:val="Hyperlink"/>
            <w:rFonts w:eastAsia="Times New Roman"/>
            <w:kern w:val="36"/>
            <w:sz w:val="19"/>
            <w:szCs w:val="19"/>
          </w:rPr>
          <w:t xml:space="preserve"> </w:t>
        </w:r>
        <w:r w:rsidR="0064652C" w:rsidRPr="0014024C">
          <w:rPr>
            <w:rStyle w:val="Hyperlink"/>
            <w:rFonts w:eastAsia="Times New Roman"/>
            <w:bCs/>
            <w:sz w:val="19"/>
            <w:szCs w:val="19"/>
          </w:rPr>
          <w:t>International Sale of Goods</w:t>
        </w:r>
        <w:r w:rsidR="0064652C" w:rsidRPr="0014024C">
          <w:rPr>
            <w:webHidden/>
            <w:sz w:val="19"/>
            <w:szCs w:val="19"/>
          </w:rPr>
          <w:tab/>
        </w:r>
        <w:r w:rsidR="00376775">
          <w:rPr>
            <w:webHidden/>
            <w:sz w:val="19"/>
            <w:szCs w:val="19"/>
          </w:rPr>
          <w:t>20</w:t>
        </w:r>
      </w:hyperlink>
    </w:p>
    <w:p w:rsidR="0064652C" w:rsidRPr="0014024C" w:rsidRDefault="00712693">
      <w:pPr>
        <w:pStyle w:val="TOC2"/>
        <w:rPr>
          <w:rFonts w:ascii="Arial" w:eastAsiaTheme="minorEastAsia" w:hAnsi="Arial" w:cs="Arial"/>
          <w:noProof/>
          <w:sz w:val="19"/>
          <w:szCs w:val="19"/>
          <w:lang w:val="en-US"/>
        </w:rPr>
      </w:pPr>
      <w:hyperlink w:anchor="_Toc327872946" w:history="1">
        <w:r w:rsidR="0064652C" w:rsidRPr="0014024C">
          <w:rPr>
            <w:rStyle w:val="Hyperlink"/>
            <w:rFonts w:ascii="Arial" w:hAnsi="Arial" w:cs="Arial"/>
            <w:noProof/>
            <w:kern w:val="36"/>
            <w:sz w:val="19"/>
            <w:szCs w:val="19"/>
          </w:rPr>
          <w:t>United Nations Commission on International Trade Law</w:t>
        </w:r>
        <w:r w:rsidR="0064652C" w:rsidRPr="0014024C">
          <w:rPr>
            <w:rFonts w:ascii="Arial" w:hAnsi="Arial" w:cs="Arial"/>
            <w:noProof/>
            <w:webHidden/>
            <w:sz w:val="19"/>
            <w:szCs w:val="19"/>
          </w:rPr>
          <w:tab/>
        </w:r>
        <w:r w:rsidR="00376775">
          <w:rPr>
            <w:rFonts w:ascii="Arial" w:hAnsi="Arial" w:cs="Arial"/>
            <w:noProof/>
            <w:webHidden/>
            <w:sz w:val="19"/>
            <w:szCs w:val="19"/>
          </w:rPr>
          <w:t>24</w:t>
        </w:r>
      </w:hyperlink>
    </w:p>
    <w:p w:rsidR="0064652C" w:rsidRPr="0014024C" w:rsidRDefault="00712693">
      <w:pPr>
        <w:pStyle w:val="TOC2"/>
        <w:rPr>
          <w:rFonts w:ascii="Arial" w:eastAsiaTheme="minorEastAsia" w:hAnsi="Arial" w:cs="Arial"/>
          <w:noProof/>
          <w:sz w:val="19"/>
          <w:szCs w:val="19"/>
          <w:lang w:val="en-US"/>
        </w:rPr>
      </w:pPr>
      <w:hyperlink w:anchor="_Toc327872951" w:history="1">
        <w:r w:rsidR="0064652C" w:rsidRPr="0014024C">
          <w:rPr>
            <w:rStyle w:val="Hyperlink"/>
            <w:rFonts w:ascii="Arial" w:hAnsi="Arial" w:cs="Arial"/>
            <w:noProof/>
            <w:kern w:val="36"/>
            <w:sz w:val="19"/>
            <w:szCs w:val="19"/>
          </w:rPr>
          <w:t>World Trade Organization</w:t>
        </w:r>
        <w:r w:rsidR="0064652C" w:rsidRPr="0014024C">
          <w:rPr>
            <w:rFonts w:ascii="Arial" w:hAnsi="Arial" w:cs="Arial"/>
            <w:noProof/>
            <w:webHidden/>
            <w:sz w:val="19"/>
            <w:szCs w:val="19"/>
          </w:rPr>
          <w:tab/>
        </w:r>
        <w:r w:rsidR="00376775">
          <w:rPr>
            <w:rFonts w:ascii="Arial" w:hAnsi="Arial" w:cs="Arial"/>
            <w:noProof/>
            <w:webHidden/>
            <w:sz w:val="19"/>
            <w:szCs w:val="19"/>
          </w:rPr>
          <w:t>26</w:t>
        </w:r>
      </w:hyperlink>
    </w:p>
    <w:p w:rsidR="0064652C" w:rsidRPr="0014024C" w:rsidRDefault="00712693">
      <w:pPr>
        <w:pStyle w:val="TOC2"/>
        <w:rPr>
          <w:rFonts w:ascii="Arial" w:eastAsiaTheme="minorEastAsia" w:hAnsi="Arial" w:cs="Arial"/>
          <w:noProof/>
          <w:sz w:val="19"/>
          <w:szCs w:val="19"/>
          <w:lang w:val="en-US"/>
        </w:rPr>
      </w:pPr>
      <w:hyperlink w:anchor="_Toc327872956" w:history="1">
        <w:r w:rsidR="0064652C" w:rsidRPr="0014024C">
          <w:rPr>
            <w:rStyle w:val="Hyperlink"/>
            <w:rFonts w:ascii="Arial" w:hAnsi="Arial" w:cs="Arial"/>
            <w:noProof/>
            <w:kern w:val="36"/>
            <w:sz w:val="19"/>
            <w:szCs w:val="19"/>
          </w:rPr>
          <w:t>International Monetary Fund</w:t>
        </w:r>
        <w:r w:rsidR="0064652C" w:rsidRPr="0014024C">
          <w:rPr>
            <w:rFonts w:ascii="Arial" w:hAnsi="Arial" w:cs="Arial"/>
            <w:noProof/>
            <w:webHidden/>
            <w:sz w:val="19"/>
            <w:szCs w:val="19"/>
          </w:rPr>
          <w:tab/>
        </w:r>
        <w:r w:rsidR="00376775">
          <w:rPr>
            <w:rFonts w:ascii="Arial" w:hAnsi="Arial" w:cs="Arial"/>
            <w:noProof/>
            <w:webHidden/>
            <w:sz w:val="19"/>
            <w:szCs w:val="19"/>
          </w:rPr>
          <w:t>30</w:t>
        </w:r>
      </w:hyperlink>
    </w:p>
    <w:p w:rsidR="0064652C" w:rsidRPr="0014024C" w:rsidRDefault="00712693">
      <w:pPr>
        <w:pStyle w:val="TOC2"/>
        <w:rPr>
          <w:rFonts w:ascii="Arial" w:eastAsiaTheme="minorEastAsia" w:hAnsi="Arial" w:cs="Arial"/>
          <w:noProof/>
          <w:sz w:val="19"/>
          <w:szCs w:val="19"/>
          <w:lang w:val="en-US"/>
        </w:rPr>
      </w:pPr>
      <w:hyperlink w:anchor="_Toc327872958" w:history="1">
        <w:r w:rsidR="0064652C" w:rsidRPr="0014024C">
          <w:rPr>
            <w:rStyle w:val="Hyperlink"/>
            <w:rFonts w:ascii="Arial" w:hAnsi="Arial" w:cs="Arial"/>
            <w:noProof/>
            <w:kern w:val="36"/>
            <w:sz w:val="19"/>
            <w:szCs w:val="19"/>
          </w:rPr>
          <w:t>United Nations Global Compact</w:t>
        </w:r>
        <w:r w:rsidR="0064652C" w:rsidRPr="0014024C">
          <w:rPr>
            <w:rFonts w:ascii="Arial" w:hAnsi="Arial" w:cs="Arial"/>
            <w:noProof/>
            <w:webHidden/>
            <w:sz w:val="19"/>
            <w:szCs w:val="19"/>
          </w:rPr>
          <w:tab/>
        </w:r>
        <w:r w:rsidR="0017011C">
          <w:rPr>
            <w:rFonts w:ascii="Arial" w:hAnsi="Arial" w:cs="Arial"/>
            <w:noProof/>
            <w:webHidden/>
            <w:sz w:val="19"/>
            <w:szCs w:val="19"/>
          </w:rPr>
          <w:t>35</w:t>
        </w:r>
      </w:hyperlink>
    </w:p>
    <w:p w:rsidR="0064652C" w:rsidRPr="0014024C" w:rsidRDefault="00712693">
      <w:pPr>
        <w:pStyle w:val="TOC2"/>
        <w:rPr>
          <w:rFonts w:ascii="Arial" w:eastAsiaTheme="minorEastAsia" w:hAnsi="Arial" w:cs="Arial"/>
          <w:noProof/>
          <w:sz w:val="19"/>
          <w:szCs w:val="19"/>
          <w:lang w:val="en-US"/>
        </w:rPr>
      </w:pPr>
      <w:hyperlink w:anchor="_Toc327872960" w:history="1">
        <w:r w:rsidR="0064652C" w:rsidRPr="0014024C">
          <w:rPr>
            <w:rStyle w:val="Hyperlink"/>
            <w:rFonts w:ascii="Arial" w:hAnsi="Arial" w:cs="Arial"/>
            <w:noProof/>
            <w:kern w:val="36"/>
            <w:sz w:val="19"/>
            <w:szCs w:val="19"/>
          </w:rPr>
          <w:t>Association of Southeast Asian Nations</w:t>
        </w:r>
        <w:r w:rsidR="0064652C" w:rsidRPr="0014024C">
          <w:rPr>
            <w:rFonts w:ascii="Arial" w:hAnsi="Arial" w:cs="Arial"/>
            <w:noProof/>
            <w:webHidden/>
            <w:sz w:val="19"/>
            <w:szCs w:val="19"/>
          </w:rPr>
          <w:tab/>
        </w:r>
        <w:r w:rsidR="0017011C">
          <w:rPr>
            <w:rFonts w:ascii="Arial" w:hAnsi="Arial" w:cs="Arial"/>
            <w:noProof/>
            <w:webHidden/>
            <w:sz w:val="19"/>
            <w:szCs w:val="19"/>
          </w:rPr>
          <w:t>36</w:t>
        </w:r>
      </w:hyperlink>
    </w:p>
    <w:p w:rsidR="0064652C" w:rsidRPr="0014024C" w:rsidRDefault="00712693">
      <w:pPr>
        <w:pStyle w:val="TOC2"/>
        <w:rPr>
          <w:rFonts w:ascii="Arial" w:eastAsiaTheme="minorEastAsia" w:hAnsi="Arial" w:cs="Arial"/>
          <w:noProof/>
          <w:sz w:val="19"/>
          <w:szCs w:val="19"/>
          <w:lang w:val="en-US"/>
        </w:rPr>
      </w:pPr>
      <w:hyperlink w:anchor="_Toc327872962" w:history="1">
        <w:r w:rsidR="0064652C" w:rsidRPr="0014024C">
          <w:rPr>
            <w:rStyle w:val="Hyperlink"/>
            <w:rFonts w:ascii="Arial" w:hAnsi="Arial" w:cs="Arial"/>
            <w:noProof/>
            <w:kern w:val="36"/>
            <w:sz w:val="19"/>
            <w:szCs w:val="19"/>
          </w:rPr>
          <w:t>North American Free Trade Agreement</w:t>
        </w:r>
        <w:r w:rsidR="0064652C" w:rsidRPr="0014024C">
          <w:rPr>
            <w:rFonts w:ascii="Arial" w:hAnsi="Arial" w:cs="Arial"/>
            <w:noProof/>
            <w:webHidden/>
            <w:sz w:val="19"/>
            <w:szCs w:val="19"/>
          </w:rPr>
          <w:tab/>
        </w:r>
        <w:r w:rsidR="0017011C">
          <w:rPr>
            <w:rFonts w:ascii="Arial" w:hAnsi="Arial" w:cs="Arial"/>
            <w:noProof/>
            <w:webHidden/>
            <w:sz w:val="19"/>
            <w:szCs w:val="19"/>
          </w:rPr>
          <w:t>39</w:t>
        </w:r>
      </w:hyperlink>
    </w:p>
    <w:p w:rsidR="0064652C" w:rsidRPr="0014024C" w:rsidRDefault="00712693">
      <w:pPr>
        <w:pStyle w:val="TOC2"/>
        <w:rPr>
          <w:rFonts w:ascii="Arial" w:eastAsiaTheme="minorEastAsia" w:hAnsi="Arial" w:cs="Arial"/>
          <w:noProof/>
          <w:sz w:val="19"/>
          <w:szCs w:val="19"/>
          <w:lang w:val="en-US"/>
        </w:rPr>
      </w:pPr>
      <w:hyperlink w:anchor="_Toc327872965" w:history="1">
        <w:r w:rsidR="0064652C" w:rsidRPr="0014024C">
          <w:rPr>
            <w:rStyle w:val="Hyperlink"/>
            <w:rFonts w:ascii="Arial" w:hAnsi="Arial" w:cs="Arial"/>
            <w:noProof/>
            <w:kern w:val="36"/>
            <w:sz w:val="19"/>
            <w:szCs w:val="19"/>
          </w:rPr>
          <w:t>Incoterms</w:t>
        </w:r>
        <w:r w:rsidR="0064652C" w:rsidRPr="0014024C">
          <w:rPr>
            <w:rFonts w:ascii="Arial" w:hAnsi="Arial" w:cs="Arial"/>
            <w:noProof/>
            <w:webHidden/>
            <w:sz w:val="19"/>
            <w:szCs w:val="19"/>
          </w:rPr>
          <w:tab/>
        </w:r>
        <w:r w:rsidR="0017011C">
          <w:rPr>
            <w:rFonts w:ascii="Arial" w:hAnsi="Arial" w:cs="Arial"/>
            <w:noProof/>
            <w:webHidden/>
            <w:sz w:val="19"/>
            <w:szCs w:val="19"/>
          </w:rPr>
          <w:t>40</w:t>
        </w:r>
      </w:hyperlink>
    </w:p>
    <w:p w:rsidR="0064652C" w:rsidRPr="0014024C" w:rsidRDefault="00712693" w:rsidP="0064652C">
      <w:pPr>
        <w:pStyle w:val="TOC1"/>
        <w:rPr>
          <w:rFonts w:eastAsiaTheme="minorEastAsia"/>
          <w:sz w:val="19"/>
          <w:szCs w:val="19"/>
          <w:lang w:val="en-US"/>
        </w:rPr>
      </w:pPr>
      <w:hyperlink w:anchor="_Toc327872969" w:history="1">
        <w:r w:rsidR="0064652C" w:rsidRPr="0014024C">
          <w:rPr>
            <w:rStyle w:val="Hyperlink"/>
            <w:b/>
            <w:sz w:val="19"/>
            <w:szCs w:val="19"/>
          </w:rPr>
          <w:t>Legislation of the most developed economies of</w:t>
        </w:r>
        <w:r w:rsidR="00CF31B6" w:rsidRPr="0014024C">
          <w:rPr>
            <w:rStyle w:val="Hyperlink"/>
            <w:b/>
            <w:sz w:val="19"/>
            <w:szCs w:val="19"/>
          </w:rPr>
          <w:t xml:space="preserve"> the W</w:t>
        </w:r>
        <w:r w:rsidR="0064652C" w:rsidRPr="0014024C">
          <w:rPr>
            <w:rStyle w:val="Hyperlink"/>
            <w:b/>
            <w:sz w:val="19"/>
            <w:szCs w:val="19"/>
          </w:rPr>
          <w:t>orld</w:t>
        </w:r>
        <w:r w:rsidR="0064652C" w:rsidRPr="0014024C">
          <w:rPr>
            <w:webHidden/>
            <w:sz w:val="19"/>
            <w:szCs w:val="19"/>
          </w:rPr>
          <w:tab/>
        </w:r>
        <w:r w:rsidR="0017011C">
          <w:rPr>
            <w:webHidden/>
            <w:sz w:val="19"/>
            <w:szCs w:val="19"/>
          </w:rPr>
          <w:t>44</w:t>
        </w:r>
      </w:hyperlink>
    </w:p>
    <w:p w:rsidR="0064652C" w:rsidRPr="0014024C" w:rsidRDefault="00712693">
      <w:pPr>
        <w:pStyle w:val="TOC2"/>
        <w:rPr>
          <w:rFonts w:ascii="Arial" w:eastAsiaTheme="minorEastAsia" w:hAnsi="Arial" w:cs="Arial"/>
          <w:noProof/>
          <w:sz w:val="19"/>
          <w:szCs w:val="19"/>
          <w:lang w:val="en-US"/>
        </w:rPr>
      </w:pPr>
      <w:hyperlink w:anchor="_Toc327872970" w:history="1">
        <w:r w:rsidR="0064652C" w:rsidRPr="0014024C">
          <w:rPr>
            <w:rStyle w:val="Hyperlink"/>
            <w:rFonts w:ascii="Arial" w:hAnsi="Arial" w:cs="Arial"/>
            <w:noProof/>
            <w:kern w:val="36"/>
            <w:sz w:val="19"/>
            <w:szCs w:val="19"/>
          </w:rPr>
          <w:t>European Union law</w:t>
        </w:r>
        <w:r w:rsidR="0064652C" w:rsidRPr="0014024C">
          <w:rPr>
            <w:rFonts w:ascii="Arial" w:hAnsi="Arial" w:cs="Arial"/>
            <w:noProof/>
            <w:webHidden/>
            <w:sz w:val="19"/>
            <w:szCs w:val="19"/>
          </w:rPr>
          <w:tab/>
        </w:r>
        <w:r w:rsidR="0017011C">
          <w:rPr>
            <w:rFonts w:ascii="Arial" w:hAnsi="Arial" w:cs="Arial"/>
            <w:noProof/>
            <w:webHidden/>
            <w:sz w:val="19"/>
            <w:szCs w:val="19"/>
          </w:rPr>
          <w:t>44</w:t>
        </w:r>
      </w:hyperlink>
    </w:p>
    <w:p w:rsidR="0064652C" w:rsidRPr="0014024C" w:rsidRDefault="00712693" w:rsidP="0064652C">
      <w:pPr>
        <w:pStyle w:val="TOC1"/>
        <w:rPr>
          <w:rFonts w:eastAsiaTheme="minorEastAsia"/>
          <w:sz w:val="19"/>
          <w:szCs w:val="19"/>
          <w:lang w:val="en-US"/>
        </w:rPr>
      </w:pPr>
      <w:hyperlink w:anchor="_Toc327872973" w:history="1">
        <w:r w:rsidR="0064652C" w:rsidRPr="0014024C">
          <w:rPr>
            <w:rStyle w:val="Hyperlink"/>
            <w:rFonts w:eastAsia="Times New Roman"/>
            <w:kern w:val="36"/>
            <w:sz w:val="19"/>
            <w:szCs w:val="19"/>
          </w:rPr>
          <w:t>Directive (European Union)</w:t>
        </w:r>
        <w:r w:rsidR="0064652C" w:rsidRPr="0014024C">
          <w:rPr>
            <w:webHidden/>
            <w:sz w:val="19"/>
            <w:szCs w:val="19"/>
          </w:rPr>
          <w:tab/>
        </w:r>
        <w:r w:rsidR="0017011C">
          <w:rPr>
            <w:webHidden/>
            <w:sz w:val="19"/>
            <w:szCs w:val="19"/>
          </w:rPr>
          <w:t>48</w:t>
        </w:r>
      </w:hyperlink>
    </w:p>
    <w:p w:rsidR="0064652C" w:rsidRPr="0014024C" w:rsidRDefault="00712693">
      <w:pPr>
        <w:pStyle w:val="TOC2"/>
        <w:rPr>
          <w:rFonts w:ascii="Arial" w:eastAsiaTheme="minorEastAsia" w:hAnsi="Arial" w:cs="Arial"/>
          <w:noProof/>
          <w:sz w:val="19"/>
          <w:szCs w:val="19"/>
          <w:lang w:val="en-US"/>
        </w:rPr>
      </w:pPr>
      <w:hyperlink w:anchor="_Toc327872975" w:history="1">
        <w:r w:rsidR="0064652C" w:rsidRPr="0014024C">
          <w:rPr>
            <w:rStyle w:val="Hyperlink"/>
            <w:rFonts w:ascii="Arial" w:hAnsi="Arial" w:cs="Arial"/>
            <w:noProof/>
            <w:kern w:val="36"/>
            <w:sz w:val="19"/>
            <w:szCs w:val="19"/>
          </w:rPr>
          <w:t>Treaty of Lisbon</w:t>
        </w:r>
        <w:r w:rsidR="0064652C" w:rsidRPr="0014024C">
          <w:rPr>
            <w:rFonts w:ascii="Arial" w:hAnsi="Arial" w:cs="Arial"/>
            <w:noProof/>
            <w:webHidden/>
            <w:sz w:val="19"/>
            <w:szCs w:val="19"/>
          </w:rPr>
          <w:tab/>
        </w:r>
        <w:r w:rsidR="0017011C">
          <w:rPr>
            <w:rFonts w:ascii="Arial" w:hAnsi="Arial" w:cs="Arial"/>
            <w:noProof/>
            <w:webHidden/>
            <w:sz w:val="19"/>
            <w:szCs w:val="19"/>
          </w:rPr>
          <w:t>49</w:t>
        </w:r>
      </w:hyperlink>
    </w:p>
    <w:p w:rsidR="0064652C" w:rsidRPr="0014024C" w:rsidRDefault="00712693">
      <w:pPr>
        <w:pStyle w:val="TOC2"/>
        <w:rPr>
          <w:rFonts w:ascii="Arial" w:eastAsiaTheme="minorEastAsia" w:hAnsi="Arial" w:cs="Arial"/>
          <w:noProof/>
          <w:sz w:val="19"/>
          <w:szCs w:val="19"/>
          <w:lang w:val="en-US"/>
        </w:rPr>
      </w:pPr>
      <w:hyperlink w:anchor="_Toc327872977" w:history="1">
        <w:r w:rsidR="0064652C" w:rsidRPr="0014024C">
          <w:rPr>
            <w:rStyle w:val="Hyperlink"/>
            <w:rFonts w:ascii="Arial" w:hAnsi="Arial" w:cs="Arial"/>
            <w:noProof/>
            <w:kern w:val="36"/>
            <w:sz w:val="19"/>
            <w:szCs w:val="19"/>
          </w:rPr>
          <w:t>Economic and Monetary Union of the European Union</w:t>
        </w:r>
        <w:r w:rsidR="0064652C" w:rsidRPr="0014024C">
          <w:rPr>
            <w:rFonts w:ascii="Arial" w:hAnsi="Arial" w:cs="Arial"/>
            <w:noProof/>
            <w:webHidden/>
            <w:sz w:val="19"/>
            <w:szCs w:val="19"/>
          </w:rPr>
          <w:tab/>
        </w:r>
        <w:r w:rsidR="0017011C">
          <w:rPr>
            <w:rFonts w:ascii="Arial" w:hAnsi="Arial" w:cs="Arial"/>
            <w:noProof/>
            <w:webHidden/>
            <w:sz w:val="19"/>
            <w:szCs w:val="19"/>
          </w:rPr>
          <w:t>53</w:t>
        </w:r>
      </w:hyperlink>
    </w:p>
    <w:p w:rsidR="0064652C" w:rsidRPr="0014024C" w:rsidRDefault="00712693">
      <w:pPr>
        <w:pStyle w:val="TOC2"/>
        <w:rPr>
          <w:rFonts w:ascii="Arial" w:eastAsiaTheme="minorEastAsia" w:hAnsi="Arial" w:cs="Arial"/>
          <w:noProof/>
          <w:sz w:val="19"/>
          <w:szCs w:val="19"/>
          <w:lang w:val="en-US"/>
        </w:rPr>
      </w:pPr>
      <w:hyperlink w:anchor="_Toc327872981" w:history="1">
        <w:r w:rsidR="0064652C" w:rsidRPr="0014024C">
          <w:rPr>
            <w:rStyle w:val="Hyperlink"/>
            <w:rFonts w:ascii="Arial" w:hAnsi="Arial" w:cs="Arial"/>
            <w:noProof/>
            <w:kern w:val="36"/>
            <w:sz w:val="19"/>
            <w:szCs w:val="19"/>
          </w:rPr>
          <w:t>Internal Market</w:t>
        </w:r>
        <w:r w:rsidR="0064652C" w:rsidRPr="0014024C">
          <w:rPr>
            <w:rFonts w:ascii="Arial" w:hAnsi="Arial" w:cs="Arial"/>
            <w:noProof/>
            <w:webHidden/>
            <w:sz w:val="19"/>
            <w:szCs w:val="19"/>
          </w:rPr>
          <w:tab/>
        </w:r>
        <w:r w:rsidR="0017011C">
          <w:rPr>
            <w:rFonts w:ascii="Arial" w:hAnsi="Arial" w:cs="Arial"/>
            <w:noProof/>
            <w:webHidden/>
            <w:sz w:val="19"/>
            <w:szCs w:val="19"/>
          </w:rPr>
          <w:t>55</w:t>
        </w:r>
      </w:hyperlink>
    </w:p>
    <w:p w:rsidR="0064652C" w:rsidRPr="0014024C" w:rsidRDefault="00712693" w:rsidP="0064652C">
      <w:pPr>
        <w:pStyle w:val="TOC1"/>
        <w:rPr>
          <w:rFonts w:eastAsiaTheme="minorEastAsia"/>
          <w:sz w:val="19"/>
          <w:szCs w:val="19"/>
          <w:lang w:val="en-US"/>
        </w:rPr>
      </w:pPr>
      <w:hyperlink w:anchor="_Toc327872985" w:history="1">
        <w:r w:rsidR="0064652C" w:rsidRPr="0014024C">
          <w:rPr>
            <w:rStyle w:val="Hyperlink"/>
            <w:rFonts w:eastAsia="Times New Roman"/>
            <w:kern w:val="36"/>
            <w:sz w:val="19"/>
            <w:szCs w:val="19"/>
          </w:rPr>
          <w:t>Budget of the European Union</w:t>
        </w:r>
        <w:r w:rsidR="0064652C" w:rsidRPr="0014024C">
          <w:rPr>
            <w:webHidden/>
            <w:sz w:val="19"/>
            <w:szCs w:val="19"/>
          </w:rPr>
          <w:tab/>
        </w:r>
        <w:r w:rsidR="0017011C">
          <w:rPr>
            <w:webHidden/>
            <w:sz w:val="19"/>
            <w:szCs w:val="19"/>
          </w:rPr>
          <w:t>57</w:t>
        </w:r>
      </w:hyperlink>
    </w:p>
    <w:p w:rsidR="0064652C" w:rsidRPr="0014024C" w:rsidRDefault="00712693" w:rsidP="0064652C">
      <w:pPr>
        <w:pStyle w:val="TOC1"/>
        <w:rPr>
          <w:rFonts w:eastAsiaTheme="minorEastAsia"/>
          <w:sz w:val="19"/>
          <w:szCs w:val="19"/>
          <w:lang w:val="en-US"/>
        </w:rPr>
      </w:pPr>
      <w:hyperlink w:anchor="_Toc327872987" w:history="1">
        <w:r w:rsidR="0064652C" w:rsidRPr="0014024C">
          <w:rPr>
            <w:rStyle w:val="Hyperlink"/>
            <w:rFonts w:eastAsia="Times New Roman"/>
            <w:iCs/>
            <w:kern w:val="36"/>
            <w:sz w:val="19"/>
            <w:szCs w:val="19"/>
          </w:rPr>
          <w:t>Principles of European Contract Law</w:t>
        </w:r>
        <w:r w:rsidR="0064652C" w:rsidRPr="0014024C">
          <w:rPr>
            <w:webHidden/>
            <w:sz w:val="19"/>
            <w:szCs w:val="19"/>
          </w:rPr>
          <w:tab/>
        </w:r>
        <w:r w:rsidR="0017011C">
          <w:rPr>
            <w:webHidden/>
            <w:sz w:val="19"/>
            <w:szCs w:val="19"/>
          </w:rPr>
          <w:t>58</w:t>
        </w:r>
      </w:hyperlink>
    </w:p>
    <w:p w:rsidR="0064652C" w:rsidRPr="0014024C" w:rsidRDefault="00712693" w:rsidP="0064652C">
      <w:pPr>
        <w:pStyle w:val="TOC1"/>
        <w:rPr>
          <w:rFonts w:eastAsiaTheme="minorEastAsia"/>
          <w:sz w:val="19"/>
          <w:szCs w:val="19"/>
          <w:lang w:val="en-US"/>
        </w:rPr>
      </w:pPr>
      <w:hyperlink w:anchor="_Toc327872989" w:history="1">
        <w:r w:rsidR="0064652C" w:rsidRPr="0014024C">
          <w:rPr>
            <w:rStyle w:val="Hyperlink"/>
            <w:rFonts w:eastAsia="Times New Roman"/>
            <w:kern w:val="36"/>
            <w:sz w:val="19"/>
            <w:szCs w:val="19"/>
          </w:rPr>
          <w:t>Uniform Commercial Code</w:t>
        </w:r>
        <w:r w:rsidR="0064652C" w:rsidRPr="0014024C">
          <w:rPr>
            <w:webHidden/>
            <w:sz w:val="19"/>
            <w:szCs w:val="19"/>
          </w:rPr>
          <w:tab/>
        </w:r>
        <w:r w:rsidR="0017011C">
          <w:rPr>
            <w:webHidden/>
            <w:sz w:val="19"/>
            <w:szCs w:val="19"/>
          </w:rPr>
          <w:t>59</w:t>
        </w:r>
      </w:hyperlink>
    </w:p>
    <w:p w:rsidR="0064652C" w:rsidRPr="0014024C" w:rsidRDefault="00712693" w:rsidP="0064652C">
      <w:pPr>
        <w:pStyle w:val="TOC1"/>
        <w:rPr>
          <w:rFonts w:eastAsiaTheme="minorEastAsia"/>
          <w:sz w:val="19"/>
          <w:szCs w:val="19"/>
          <w:lang w:val="en-US"/>
        </w:rPr>
      </w:pPr>
      <w:hyperlink w:anchor="_Toc327872991" w:history="1">
        <w:r w:rsidR="0064652C" w:rsidRPr="0014024C">
          <w:rPr>
            <w:rStyle w:val="Hyperlink"/>
            <w:rFonts w:eastAsia="Times New Roman"/>
            <w:kern w:val="36"/>
            <w:sz w:val="19"/>
            <w:szCs w:val="19"/>
          </w:rPr>
          <w:t>American Bar Association</w:t>
        </w:r>
        <w:r w:rsidR="0064652C" w:rsidRPr="0014024C">
          <w:rPr>
            <w:webHidden/>
            <w:sz w:val="19"/>
            <w:szCs w:val="19"/>
          </w:rPr>
          <w:tab/>
        </w:r>
        <w:r w:rsidR="0017011C">
          <w:rPr>
            <w:webHidden/>
            <w:sz w:val="19"/>
            <w:szCs w:val="19"/>
          </w:rPr>
          <w:t>59</w:t>
        </w:r>
      </w:hyperlink>
    </w:p>
    <w:p w:rsidR="0064652C" w:rsidRPr="0014024C" w:rsidRDefault="00712693">
      <w:pPr>
        <w:pStyle w:val="TOC2"/>
        <w:rPr>
          <w:rFonts w:ascii="Arial" w:eastAsiaTheme="minorEastAsia" w:hAnsi="Arial" w:cs="Arial"/>
          <w:noProof/>
          <w:sz w:val="19"/>
          <w:szCs w:val="19"/>
          <w:lang w:val="en-US"/>
        </w:rPr>
      </w:pPr>
      <w:hyperlink w:anchor="_Toc327872993" w:history="1">
        <w:r w:rsidR="0064652C" w:rsidRPr="0014024C">
          <w:rPr>
            <w:rStyle w:val="Hyperlink"/>
            <w:rFonts w:ascii="Arial" w:hAnsi="Arial" w:cs="Arial"/>
            <w:noProof/>
            <w:kern w:val="36"/>
            <w:sz w:val="19"/>
            <w:szCs w:val="19"/>
          </w:rPr>
          <w:t>National People's Congress</w:t>
        </w:r>
        <w:r w:rsidR="0064652C" w:rsidRPr="0014024C">
          <w:rPr>
            <w:rFonts w:ascii="Arial" w:hAnsi="Arial" w:cs="Arial"/>
            <w:noProof/>
            <w:webHidden/>
            <w:sz w:val="19"/>
            <w:szCs w:val="19"/>
          </w:rPr>
          <w:tab/>
        </w:r>
        <w:r w:rsidR="0017011C">
          <w:rPr>
            <w:rFonts w:ascii="Arial" w:hAnsi="Arial" w:cs="Arial"/>
            <w:noProof/>
            <w:webHidden/>
            <w:sz w:val="19"/>
            <w:szCs w:val="19"/>
          </w:rPr>
          <w:t>60</w:t>
        </w:r>
      </w:hyperlink>
    </w:p>
    <w:p w:rsidR="0064652C" w:rsidRPr="0014024C" w:rsidRDefault="00712693">
      <w:pPr>
        <w:pStyle w:val="TOC2"/>
        <w:rPr>
          <w:rFonts w:ascii="Arial" w:eastAsiaTheme="minorEastAsia" w:hAnsi="Arial" w:cs="Arial"/>
          <w:noProof/>
          <w:sz w:val="19"/>
          <w:szCs w:val="19"/>
          <w:lang w:val="en-US"/>
        </w:rPr>
      </w:pPr>
      <w:hyperlink w:anchor="_Toc327872995" w:history="1">
        <w:r w:rsidR="0064652C" w:rsidRPr="0014024C">
          <w:rPr>
            <w:rStyle w:val="Hyperlink"/>
            <w:rFonts w:ascii="Arial" w:hAnsi="Arial" w:cs="Arial"/>
            <w:noProof/>
            <w:kern w:val="36"/>
            <w:sz w:val="19"/>
            <w:szCs w:val="19"/>
          </w:rPr>
          <w:t>Special economic zone</w:t>
        </w:r>
        <w:r w:rsidR="0064652C" w:rsidRPr="0014024C">
          <w:rPr>
            <w:rFonts w:ascii="Arial" w:hAnsi="Arial" w:cs="Arial"/>
            <w:noProof/>
            <w:webHidden/>
            <w:sz w:val="19"/>
            <w:szCs w:val="19"/>
          </w:rPr>
          <w:tab/>
        </w:r>
        <w:r w:rsidR="0017011C">
          <w:rPr>
            <w:rFonts w:ascii="Arial" w:hAnsi="Arial" w:cs="Arial"/>
            <w:noProof/>
            <w:webHidden/>
            <w:sz w:val="19"/>
            <w:szCs w:val="19"/>
          </w:rPr>
          <w:t>62</w:t>
        </w:r>
      </w:hyperlink>
    </w:p>
    <w:p w:rsidR="0064652C" w:rsidRPr="0014024C" w:rsidRDefault="00712693" w:rsidP="0064652C">
      <w:pPr>
        <w:pStyle w:val="TOC1"/>
        <w:rPr>
          <w:rFonts w:eastAsiaTheme="minorEastAsia"/>
          <w:sz w:val="19"/>
          <w:szCs w:val="19"/>
          <w:lang w:val="en-US"/>
        </w:rPr>
      </w:pPr>
      <w:hyperlink w:anchor="_Toc327873005" w:history="1">
        <w:r w:rsidR="0064652C" w:rsidRPr="0014024C">
          <w:rPr>
            <w:rStyle w:val="Hyperlink"/>
            <w:b/>
            <w:sz w:val="19"/>
            <w:szCs w:val="19"/>
          </w:rPr>
          <w:t>International Business Law</w:t>
        </w:r>
        <w:r w:rsidR="0064652C" w:rsidRPr="0014024C">
          <w:rPr>
            <w:webHidden/>
            <w:sz w:val="19"/>
            <w:szCs w:val="19"/>
          </w:rPr>
          <w:tab/>
        </w:r>
        <w:r w:rsidR="0017011C">
          <w:rPr>
            <w:webHidden/>
            <w:sz w:val="19"/>
            <w:szCs w:val="19"/>
          </w:rPr>
          <w:t>66</w:t>
        </w:r>
      </w:hyperlink>
    </w:p>
    <w:p w:rsidR="0064652C" w:rsidRPr="0014024C" w:rsidRDefault="00712693">
      <w:pPr>
        <w:pStyle w:val="TOC2"/>
        <w:rPr>
          <w:rFonts w:ascii="Arial" w:eastAsiaTheme="minorEastAsia" w:hAnsi="Arial" w:cs="Arial"/>
          <w:noProof/>
          <w:sz w:val="19"/>
          <w:szCs w:val="19"/>
          <w:lang w:val="en-US"/>
        </w:rPr>
      </w:pPr>
      <w:hyperlink w:anchor="_Toc327873006" w:history="1">
        <w:r w:rsidR="0064652C" w:rsidRPr="0014024C">
          <w:rPr>
            <w:rStyle w:val="Hyperlink"/>
            <w:rFonts w:ascii="Arial" w:hAnsi="Arial" w:cs="Arial"/>
            <w:noProof/>
            <w:kern w:val="36"/>
            <w:sz w:val="19"/>
            <w:szCs w:val="19"/>
          </w:rPr>
          <w:t>International commercial law</w:t>
        </w:r>
        <w:r w:rsidR="0064652C" w:rsidRPr="0014024C">
          <w:rPr>
            <w:rFonts w:ascii="Arial" w:hAnsi="Arial" w:cs="Arial"/>
            <w:noProof/>
            <w:webHidden/>
            <w:sz w:val="19"/>
            <w:szCs w:val="19"/>
          </w:rPr>
          <w:tab/>
        </w:r>
        <w:r w:rsidR="006C728B">
          <w:rPr>
            <w:rFonts w:ascii="Arial" w:hAnsi="Arial" w:cs="Arial"/>
            <w:noProof/>
            <w:webHidden/>
            <w:sz w:val="19"/>
            <w:szCs w:val="19"/>
          </w:rPr>
          <w:t>66</w:t>
        </w:r>
      </w:hyperlink>
    </w:p>
    <w:p w:rsidR="0064652C" w:rsidRPr="0014024C" w:rsidRDefault="00712693" w:rsidP="0064652C">
      <w:pPr>
        <w:pStyle w:val="TOC1"/>
        <w:rPr>
          <w:rFonts w:eastAsiaTheme="minorEastAsia"/>
          <w:sz w:val="19"/>
          <w:szCs w:val="19"/>
          <w:lang w:val="en-US"/>
        </w:rPr>
      </w:pPr>
      <w:hyperlink w:anchor="_Toc327873008" w:history="1">
        <w:r w:rsidR="0064652C" w:rsidRPr="0014024C">
          <w:rPr>
            <w:rStyle w:val="Hyperlink"/>
            <w:rFonts w:eastAsia="Times New Roman"/>
            <w:kern w:val="36"/>
            <w:sz w:val="19"/>
            <w:szCs w:val="19"/>
          </w:rPr>
          <w:t>Foreign direct investment</w:t>
        </w:r>
        <w:r w:rsidR="0064652C" w:rsidRPr="0014024C">
          <w:rPr>
            <w:webHidden/>
            <w:sz w:val="19"/>
            <w:szCs w:val="19"/>
          </w:rPr>
          <w:tab/>
        </w:r>
        <w:r w:rsidR="006C728B">
          <w:rPr>
            <w:webHidden/>
            <w:sz w:val="19"/>
            <w:szCs w:val="19"/>
          </w:rPr>
          <w:t>66</w:t>
        </w:r>
      </w:hyperlink>
    </w:p>
    <w:p w:rsidR="0064652C" w:rsidRPr="0014024C" w:rsidRDefault="00712693" w:rsidP="0064652C">
      <w:pPr>
        <w:pStyle w:val="TOC1"/>
        <w:rPr>
          <w:rFonts w:eastAsiaTheme="minorEastAsia"/>
          <w:sz w:val="19"/>
          <w:szCs w:val="19"/>
          <w:lang w:val="en-US"/>
        </w:rPr>
      </w:pPr>
      <w:hyperlink w:anchor="_Toc327873009" w:history="1">
        <w:r w:rsidR="0064652C" w:rsidRPr="0014024C">
          <w:rPr>
            <w:rStyle w:val="Hyperlink"/>
            <w:rFonts w:eastAsia="Times New Roman"/>
            <w:kern w:val="36"/>
            <w:sz w:val="19"/>
            <w:szCs w:val="19"/>
          </w:rPr>
          <w:t>Directive on services in the internal market</w:t>
        </w:r>
        <w:r w:rsidR="0064652C" w:rsidRPr="0014024C">
          <w:rPr>
            <w:webHidden/>
            <w:sz w:val="19"/>
            <w:szCs w:val="19"/>
          </w:rPr>
          <w:tab/>
        </w:r>
        <w:r w:rsidR="006C728B">
          <w:rPr>
            <w:webHidden/>
            <w:sz w:val="19"/>
            <w:szCs w:val="19"/>
          </w:rPr>
          <w:t>67</w:t>
        </w:r>
      </w:hyperlink>
    </w:p>
    <w:p w:rsidR="0064652C" w:rsidRPr="0014024C" w:rsidRDefault="00712693" w:rsidP="0064652C">
      <w:pPr>
        <w:pStyle w:val="TOC1"/>
        <w:rPr>
          <w:rFonts w:eastAsiaTheme="minorEastAsia"/>
          <w:sz w:val="19"/>
          <w:szCs w:val="19"/>
          <w:lang w:val="en-US"/>
        </w:rPr>
      </w:pPr>
      <w:hyperlink w:anchor="_Toc327873012" w:history="1">
        <w:r w:rsidR="0064652C" w:rsidRPr="0014024C">
          <w:rPr>
            <w:rStyle w:val="Hyperlink"/>
            <w:rFonts w:eastAsia="Times New Roman"/>
            <w:kern w:val="36"/>
            <w:sz w:val="19"/>
            <w:szCs w:val="19"/>
          </w:rPr>
          <w:t>Basel Committee on Banking Supervision</w:t>
        </w:r>
        <w:r w:rsidR="0064652C" w:rsidRPr="0014024C">
          <w:rPr>
            <w:webHidden/>
            <w:sz w:val="19"/>
            <w:szCs w:val="19"/>
          </w:rPr>
          <w:tab/>
        </w:r>
        <w:r w:rsidR="006C728B">
          <w:rPr>
            <w:webHidden/>
            <w:sz w:val="19"/>
            <w:szCs w:val="19"/>
          </w:rPr>
          <w:t>68</w:t>
        </w:r>
      </w:hyperlink>
    </w:p>
    <w:p w:rsidR="0064652C" w:rsidRPr="0014024C" w:rsidRDefault="00712693">
      <w:pPr>
        <w:pStyle w:val="TOC2"/>
        <w:rPr>
          <w:rFonts w:ascii="Arial" w:eastAsiaTheme="minorEastAsia" w:hAnsi="Arial" w:cs="Arial"/>
          <w:noProof/>
          <w:sz w:val="19"/>
          <w:szCs w:val="19"/>
          <w:lang w:val="en-US"/>
        </w:rPr>
      </w:pPr>
      <w:hyperlink w:anchor="_Toc327873013" w:history="1">
        <w:r w:rsidR="0064652C" w:rsidRPr="0014024C">
          <w:rPr>
            <w:rStyle w:val="Hyperlink"/>
            <w:rFonts w:ascii="Arial" w:hAnsi="Arial" w:cs="Arial"/>
            <w:noProof/>
            <w:kern w:val="36"/>
            <w:sz w:val="19"/>
            <w:szCs w:val="19"/>
          </w:rPr>
          <w:t>Basel II</w:t>
        </w:r>
        <w:r w:rsidR="0064652C" w:rsidRPr="0014024C">
          <w:rPr>
            <w:rFonts w:ascii="Arial" w:hAnsi="Arial" w:cs="Arial"/>
            <w:noProof/>
            <w:webHidden/>
            <w:sz w:val="19"/>
            <w:szCs w:val="19"/>
          </w:rPr>
          <w:tab/>
        </w:r>
        <w:r w:rsidR="006C728B">
          <w:rPr>
            <w:rFonts w:ascii="Arial" w:hAnsi="Arial" w:cs="Arial"/>
            <w:noProof/>
            <w:webHidden/>
            <w:sz w:val="19"/>
            <w:szCs w:val="19"/>
          </w:rPr>
          <w:t>69</w:t>
        </w:r>
      </w:hyperlink>
    </w:p>
    <w:p w:rsidR="0064652C" w:rsidRPr="0014024C" w:rsidRDefault="00712693">
      <w:pPr>
        <w:pStyle w:val="TOC2"/>
        <w:rPr>
          <w:rFonts w:ascii="Arial" w:eastAsiaTheme="minorEastAsia" w:hAnsi="Arial" w:cs="Arial"/>
          <w:noProof/>
          <w:sz w:val="19"/>
          <w:szCs w:val="19"/>
          <w:lang w:val="en-US"/>
        </w:rPr>
      </w:pPr>
      <w:hyperlink w:anchor="_Toc327873015" w:history="1">
        <w:r w:rsidR="0064652C" w:rsidRPr="0014024C">
          <w:rPr>
            <w:rStyle w:val="Hyperlink"/>
            <w:rFonts w:ascii="Arial" w:hAnsi="Arial" w:cs="Arial"/>
            <w:noProof/>
            <w:kern w:val="36"/>
            <w:sz w:val="19"/>
            <w:szCs w:val="19"/>
          </w:rPr>
          <w:t>Bank for International Settlements</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_Toc327873015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7</w:t>
        </w:r>
        <w:r w:rsidR="006C728B">
          <w:rPr>
            <w:rFonts w:ascii="Arial" w:hAnsi="Arial" w:cs="Arial"/>
            <w:noProof/>
            <w:webHidden/>
            <w:sz w:val="19"/>
            <w:szCs w:val="19"/>
          </w:rPr>
          <w:t>1</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018" w:history="1">
        <w:r w:rsidR="0064652C" w:rsidRPr="0014024C">
          <w:rPr>
            <w:rStyle w:val="Hyperlink"/>
            <w:rFonts w:ascii="Arial" w:hAnsi="Arial" w:cs="Arial"/>
            <w:noProof/>
            <w:kern w:val="36"/>
            <w:sz w:val="19"/>
            <w:szCs w:val="19"/>
          </w:rPr>
          <w:t>Arbitration</w:t>
        </w:r>
        <w:r w:rsidR="0064652C" w:rsidRPr="0014024C">
          <w:rPr>
            <w:rFonts w:ascii="Arial" w:hAnsi="Arial" w:cs="Arial"/>
            <w:noProof/>
            <w:webHidden/>
            <w:sz w:val="19"/>
            <w:szCs w:val="19"/>
          </w:rPr>
          <w:tab/>
        </w:r>
        <w:r w:rsidR="006C728B">
          <w:rPr>
            <w:rFonts w:ascii="Arial" w:hAnsi="Arial" w:cs="Arial"/>
            <w:noProof/>
            <w:webHidden/>
            <w:sz w:val="19"/>
            <w:szCs w:val="19"/>
          </w:rPr>
          <w:t>73</w:t>
        </w:r>
      </w:hyperlink>
    </w:p>
    <w:p w:rsidR="0064652C" w:rsidRPr="0014024C" w:rsidRDefault="00712693" w:rsidP="0064652C">
      <w:pPr>
        <w:pStyle w:val="TOC1"/>
        <w:rPr>
          <w:rFonts w:eastAsiaTheme="minorEastAsia"/>
          <w:sz w:val="19"/>
          <w:szCs w:val="19"/>
          <w:lang w:val="en-US"/>
        </w:rPr>
      </w:pPr>
      <w:hyperlink w:anchor="_Toc327873020" w:history="1">
        <w:r w:rsidR="0064652C" w:rsidRPr="0014024C">
          <w:rPr>
            <w:rStyle w:val="Hyperlink"/>
            <w:b/>
            <w:sz w:val="19"/>
            <w:szCs w:val="19"/>
          </w:rPr>
          <w:t>Contract in Business Law</w:t>
        </w:r>
        <w:r w:rsidR="0064652C" w:rsidRPr="0014024C">
          <w:rPr>
            <w:webHidden/>
            <w:sz w:val="19"/>
            <w:szCs w:val="19"/>
          </w:rPr>
          <w:tab/>
        </w:r>
        <w:r w:rsidR="006C728B">
          <w:rPr>
            <w:webHidden/>
            <w:sz w:val="19"/>
            <w:szCs w:val="19"/>
          </w:rPr>
          <w:t>76</w:t>
        </w:r>
      </w:hyperlink>
    </w:p>
    <w:p w:rsidR="0064652C" w:rsidRPr="0014024C" w:rsidRDefault="00712693">
      <w:pPr>
        <w:pStyle w:val="TOC2"/>
        <w:rPr>
          <w:rFonts w:ascii="Arial" w:eastAsiaTheme="minorEastAsia" w:hAnsi="Arial" w:cs="Arial"/>
          <w:noProof/>
          <w:sz w:val="19"/>
          <w:szCs w:val="19"/>
          <w:lang w:val="en-US"/>
        </w:rPr>
      </w:pPr>
      <w:hyperlink w:anchor="_Toc327873021" w:history="1">
        <w:r w:rsidR="0064652C" w:rsidRPr="0014024C">
          <w:rPr>
            <w:rStyle w:val="Hyperlink"/>
            <w:rFonts w:ascii="Arial" w:hAnsi="Arial" w:cs="Arial"/>
            <w:noProof/>
            <w:kern w:val="36"/>
            <w:sz w:val="19"/>
            <w:szCs w:val="19"/>
          </w:rPr>
          <w:t>Contract</w:t>
        </w:r>
        <w:r w:rsidR="0064652C" w:rsidRPr="0014024C">
          <w:rPr>
            <w:rFonts w:ascii="Arial" w:hAnsi="Arial" w:cs="Arial"/>
            <w:noProof/>
            <w:webHidden/>
            <w:sz w:val="19"/>
            <w:szCs w:val="19"/>
          </w:rPr>
          <w:tab/>
        </w:r>
        <w:r w:rsidR="006C728B">
          <w:rPr>
            <w:rFonts w:ascii="Arial" w:hAnsi="Arial" w:cs="Arial"/>
            <w:noProof/>
            <w:webHidden/>
            <w:sz w:val="19"/>
            <w:szCs w:val="19"/>
          </w:rPr>
          <w:t>76</w:t>
        </w:r>
      </w:hyperlink>
    </w:p>
    <w:p w:rsidR="0064652C" w:rsidRPr="0014024C" w:rsidRDefault="00712693" w:rsidP="0064652C">
      <w:pPr>
        <w:pStyle w:val="TOC1"/>
        <w:rPr>
          <w:rFonts w:eastAsiaTheme="minorEastAsia"/>
          <w:sz w:val="19"/>
          <w:szCs w:val="19"/>
          <w:lang w:val="en-US"/>
        </w:rPr>
      </w:pPr>
      <w:hyperlink w:anchor="_Toc327873026" w:history="1">
        <w:r w:rsidR="0064652C" w:rsidRPr="0014024C">
          <w:rPr>
            <w:rStyle w:val="Hyperlink"/>
            <w:rFonts w:eastAsia="Times New Roman"/>
            <w:kern w:val="36"/>
            <w:sz w:val="19"/>
            <w:szCs w:val="19"/>
          </w:rPr>
          <w:t>Arbitration clause</w:t>
        </w:r>
        <w:r w:rsidR="0064652C" w:rsidRPr="0014024C">
          <w:rPr>
            <w:webHidden/>
            <w:sz w:val="19"/>
            <w:szCs w:val="19"/>
          </w:rPr>
          <w:tab/>
        </w:r>
        <w:r w:rsidRPr="0014024C">
          <w:rPr>
            <w:webHidden/>
            <w:sz w:val="19"/>
            <w:szCs w:val="19"/>
          </w:rPr>
          <w:fldChar w:fldCharType="begin"/>
        </w:r>
        <w:r w:rsidR="0064652C" w:rsidRPr="0014024C">
          <w:rPr>
            <w:webHidden/>
            <w:sz w:val="19"/>
            <w:szCs w:val="19"/>
          </w:rPr>
          <w:instrText xml:space="preserve"> PAGEREF _Toc327873026 \h </w:instrText>
        </w:r>
        <w:r w:rsidRPr="0014024C">
          <w:rPr>
            <w:webHidden/>
            <w:sz w:val="19"/>
            <w:szCs w:val="19"/>
          </w:rPr>
        </w:r>
        <w:r w:rsidRPr="0014024C">
          <w:rPr>
            <w:webHidden/>
            <w:sz w:val="19"/>
            <w:szCs w:val="19"/>
          </w:rPr>
          <w:fldChar w:fldCharType="separate"/>
        </w:r>
        <w:r w:rsidR="0064652C" w:rsidRPr="0014024C">
          <w:rPr>
            <w:webHidden/>
            <w:sz w:val="19"/>
            <w:szCs w:val="19"/>
          </w:rPr>
          <w:t>8</w:t>
        </w:r>
        <w:r w:rsidR="006C728B">
          <w:rPr>
            <w:webHidden/>
            <w:sz w:val="19"/>
            <w:szCs w:val="19"/>
          </w:rPr>
          <w:t>1</w:t>
        </w:r>
        <w:r w:rsidRPr="0014024C">
          <w:rPr>
            <w:webHidden/>
            <w:sz w:val="19"/>
            <w:szCs w:val="19"/>
          </w:rPr>
          <w:fldChar w:fldCharType="end"/>
        </w:r>
      </w:hyperlink>
    </w:p>
    <w:p w:rsidR="0064652C" w:rsidRPr="0014024C" w:rsidRDefault="00712693" w:rsidP="0064652C">
      <w:pPr>
        <w:pStyle w:val="TOC1"/>
        <w:rPr>
          <w:rFonts w:eastAsiaTheme="minorEastAsia"/>
          <w:sz w:val="19"/>
          <w:szCs w:val="19"/>
          <w:lang w:val="en-US"/>
        </w:rPr>
      </w:pPr>
      <w:hyperlink w:anchor="_Toc327873027" w:history="1">
        <w:r w:rsidR="0064652C" w:rsidRPr="0014024C">
          <w:rPr>
            <w:rStyle w:val="Hyperlink"/>
            <w:rFonts w:eastAsia="Times New Roman"/>
            <w:kern w:val="36"/>
            <w:sz w:val="19"/>
            <w:szCs w:val="19"/>
          </w:rPr>
          <w:t>Exclusion clause</w:t>
        </w:r>
        <w:r w:rsidR="0064652C" w:rsidRPr="0014024C">
          <w:rPr>
            <w:webHidden/>
            <w:sz w:val="19"/>
            <w:szCs w:val="19"/>
          </w:rPr>
          <w:tab/>
        </w:r>
        <w:r w:rsidRPr="0014024C">
          <w:rPr>
            <w:webHidden/>
            <w:sz w:val="19"/>
            <w:szCs w:val="19"/>
          </w:rPr>
          <w:fldChar w:fldCharType="begin"/>
        </w:r>
        <w:r w:rsidR="0064652C" w:rsidRPr="0014024C">
          <w:rPr>
            <w:webHidden/>
            <w:sz w:val="19"/>
            <w:szCs w:val="19"/>
          </w:rPr>
          <w:instrText xml:space="preserve"> PAGEREF _Toc327873027 \h </w:instrText>
        </w:r>
        <w:r w:rsidRPr="0014024C">
          <w:rPr>
            <w:webHidden/>
            <w:sz w:val="19"/>
            <w:szCs w:val="19"/>
          </w:rPr>
        </w:r>
        <w:r w:rsidRPr="0014024C">
          <w:rPr>
            <w:webHidden/>
            <w:sz w:val="19"/>
            <w:szCs w:val="19"/>
          </w:rPr>
          <w:fldChar w:fldCharType="separate"/>
        </w:r>
        <w:r w:rsidR="0064652C" w:rsidRPr="0014024C">
          <w:rPr>
            <w:webHidden/>
            <w:sz w:val="19"/>
            <w:szCs w:val="19"/>
          </w:rPr>
          <w:t>8</w:t>
        </w:r>
        <w:r w:rsidR="006C728B">
          <w:rPr>
            <w:webHidden/>
            <w:sz w:val="19"/>
            <w:szCs w:val="19"/>
          </w:rPr>
          <w:t>1</w:t>
        </w:r>
        <w:r w:rsidRPr="0014024C">
          <w:rPr>
            <w:webHidden/>
            <w:sz w:val="19"/>
            <w:szCs w:val="19"/>
          </w:rPr>
          <w:fldChar w:fldCharType="end"/>
        </w:r>
      </w:hyperlink>
    </w:p>
    <w:p w:rsidR="0064652C" w:rsidRPr="0014024C" w:rsidRDefault="00712693" w:rsidP="0064652C">
      <w:pPr>
        <w:pStyle w:val="TOC1"/>
        <w:rPr>
          <w:rFonts w:eastAsiaTheme="minorEastAsia"/>
          <w:sz w:val="19"/>
          <w:szCs w:val="19"/>
          <w:lang w:val="en-US"/>
        </w:rPr>
      </w:pPr>
      <w:hyperlink w:anchor="_Toc327873030" w:history="1">
        <w:r w:rsidR="0064652C" w:rsidRPr="0014024C">
          <w:rPr>
            <w:rStyle w:val="Hyperlink"/>
            <w:rFonts w:eastAsia="Times New Roman"/>
            <w:kern w:val="36"/>
            <w:sz w:val="19"/>
            <w:szCs w:val="19"/>
          </w:rPr>
          <w:t>Force majeure</w:t>
        </w:r>
        <w:r w:rsidR="0064652C" w:rsidRPr="0014024C">
          <w:rPr>
            <w:webHidden/>
            <w:sz w:val="19"/>
            <w:szCs w:val="19"/>
          </w:rPr>
          <w:tab/>
        </w:r>
        <w:r w:rsidR="006C728B">
          <w:rPr>
            <w:webHidden/>
            <w:sz w:val="19"/>
            <w:szCs w:val="19"/>
          </w:rPr>
          <w:t>82</w:t>
        </w:r>
      </w:hyperlink>
    </w:p>
    <w:p w:rsidR="0064652C" w:rsidRPr="0014024C" w:rsidRDefault="00712693">
      <w:pPr>
        <w:pStyle w:val="TOC2"/>
        <w:rPr>
          <w:rFonts w:ascii="Arial" w:eastAsiaTheme="minorEastAsia" w:hAnsi="Arial" w:cs="Arial"/>
          <w:noProof/>
          <w:sz w:val="19"/>
          <w:szCs w:val="19"/>
          <w:lang w:val="en-US"/>
        </w:rPr>
      </w:pPr>
      <w:hyperlink w:anchor="_Toc327873031" w:history="1">
        <w:r w:rsidR="0064652C" w:rsidRPr="0014024C">
          <w:rPr>
            <w:rStyle w:val="Hyperlink"/>
            <w:rFonts w:ascii="Arial" w:hAnsi="Arial" w:cs="Arial"/>
            <w:noProof/>
            <w:kern w:val="36"/>
            <w:sz w:val="19"/>
            <w:szCs w:val="19"/>
          </w:rPr>
          <w:t>Addendum</w:t>
        </w:r>
        <w:r w:rsidR="0064652C" w:rsidRPr="0014024C">
          <w:rPr>
            <w:rFonts w:ascii="Arial" w:hAnsi="Arial" w:cs="Arial"/>
            <w:noProof/>
            <w:webHidden/>
            <w:sz w:val="19"/>
            <w:szCs w:val="19"/>
          </w:rPr>
          <w:tab/>
        </w:r>
        <w:r w:rsidR="006C728B">
          <w:rPr>
            <w:rFonts w:ascii="Arial" w:hAnsi="Arial" w:cs="Arial"/>
            <w:noProof/>
            <w:webHidden/>
            <w:sz w:val="19"/>
            <w:szCs w:val="19"/>
          </w:rPr>
          <w:t>83</w:t>
        </w:r>
      </w:hyperlink>
    </w:p>
    <w:p w:rsidR="0064652C" w:rsidRPr="0014024C" w:rsidRDefault="00712693">
      <w:pPr>
        <w:pStyle w:val="TOC2"/>
        <w:rPr>
          <w:rFonts w:ascii="Arial" w:eastAsiaTheme="minorEastAsia" w:hAnsi="Arial" w:cs="Arial"/>
          <w:noProof/>
          <w:sz w:val="19"/>
          <w:szCs w:val="19"/>
          <w:lang w:val="en-US"/>
        </w:rPr>
      </w:pPr>
      <w:hyperlink w:anchor="_Toc327873033" w:history="1">
        <w:r w:rsidR="0064652C" w:rsidRPr="0014024C">
          <w:rPr>
            <w:rStyle w:val="Hyperlink"/>
            <w:rFonts w:ascii="Arial" w:hAnsi="Arial" w:cs="Arial"/>
            <w:noProof/>
            <w:kern w:val="36"/>
            <w:sz w:val="19"/>
            <w:szCs w:val="19"/>
          </w:rPr>
          <w:t>Letter of intent</w:t>
        </w:r>
        <w:r w:rsidR="0064652C" w:rsidRPr="0014024C">
          <w:rPr>
            <w:rFonts w:ascii="Arial" w:hAnsi="Arial" w:cs="Arial"/>
            <w:noProof/>
            <w:webHidden/>
            <w:sz w:val="19"/>
            <w:szCs w:val="19"/>
          </w:rPr>
          <w:tab/>
        </w:r>
        <w:r w:rsidR="006C728B">
          <w:rPr>
            <w:rFonts w:ascii="Arial" w:hAnsi="Arial" w:cs="Arial"/>
            <w:noProof/>
            <w:webHidden/>
            <w:sz w:val="19"/>
            <w:szCs w:val="19"/>
          </w:rPr>
          <w:t>84</w:t>
        </w:r>
      </w:hyperlink>
    </w:p>
    <w:p w:rsidR="0064652C" w:rsidRPr="0014024C" w:rsidRDefault="00712693" w:rsidP="0064652C">
      <w:pPr>
        <w:pStyle w:val="TOC1"/>
        <w:rPr>
          <w:rFonts w:eastAsiaTheme="minorEastAsia"/>
          <w:sz w:val="19"/>
          <w:szCs w:val="19"/>
          <w:lang w:val="en-US"/>
        </w:rPr>
      </w:pPr>
      <w:hyperlink w:anchor="_Toc327873034" w:history="1">
        <w:r w:rsidR="0064652C" w:rsidRPr="0014024C">
          <w:rPr>
            <w:rStyle w:val="Hyperlink"/>
            <w:rFonts w:eastAsia="Times New Roman"/>
            <w:kern w:val="36"/>
            <w:sz w:val="19"/>
            <w:szCs w:val="19"/>
          </w:rPr>
          <w:t>Standard form contract</w:t>
        </w:r>
        <w:r w:rsidR="0064652C" w:rsidRPr="0014024C">
          <w:rPr>
            <w:webHidden/>
            <w:sz w:val="19"/>
            <w:szCs w:val="19"/>
          </w:rPr>
          <w:tab/>
        </w:r>
        <w:r w:rsidR="006C728B">
          <w:rPr>
            <w:webHidden/>
            <w:sz w:val="19"/>
            <w:szCs w:val="19"/>
          </w:rPr>
          <w:t>85</w:t>
        </w:r>
      </w:hyperlink>
    </w:p>
    <w:p w:rsidR="0064652C" w:rsidRPr="0014024C" w:rsidRDefault="00712693" w:rsidP="0064652C">
      <w:pPr>
        <w:pStyle w:val="TOC1"/>
        <w:rPr>
          <w:rFonts w:eastAsiaTheme="minorEastAsia"/>
          <w:sz w:val="19"/>
          <w:szCs w:val="19"/>
          <w:lang w:val="en-US"/>
        </w:rPr>
      </w:pPr>
      <w:hyperlink w:anchor="_Toc327873035" w:history="1">
        <w:r w:rsidR="0064652C" w:rsidRPr="0014024C">
          <w:rPr>
            <w:rStyle w:val="Hyperlink"/>
            <w:rFonts w:eastAsia="Times New Roman"/>
            <w:kern w:val="36"/>
            <w:sz w:val="19"/>
            <w:szCs w:val="19"/>
          </w:rPr>
          <w:t>Output contract</w:t>
        </w:r>
        <w:r w:rsidR="0064652C" w:rsidRPr="0014024C">
          <w:rPr>
            <w:webHidden/>
            <w:sz w:val="19"/>
            <w:szCs w:val="19"/>
          </w:rPr>
          <w:tab/>
        </w:r>
        <w:r w:rsidR="006C728B">
          <w:rPr>
            <w:webHidden/>
            <w:sz w:val="19"/>
            <w:szCs w:val="19"/>
          </w:rPr>
          <w:t>85</w:t>
        </w:r>
      </w:hyperlink>
    </w:p>
    <w:p w:rsidR="0064652C" w:rsidRPr="0014024C" w:rsidRDefault="00712693" w:rsidP="0064652C">
      <w:pPr>
        <w:pStyle w:val="TOC1"/>
        <w:rPr>
          <w:rFonts w:eastAsiaTheme="minorEastAsia"/>
          <w:sz w:val="19"/>
          <w:szCs w:val="19"/>
          <w:lang w:val="en-US"/>
        </w:rPr>
      </w:pPr>
      <w:hyperlink w:anchor="_Toc327873036" w:history="1">
        <w:r w:rsidR="0064652C" w:rsidRPr="0014024C">
          <w:rPr>
            <w:rStyle w:val="Hyperlink"/>
            <w:rFonts w:eastAsia="Times New Roman"/>
            <w:kern w:val="36"/>
            <w:sz w:val="19"/>
            <w:szCs w:val="19"/>
          </w:rPr>
          <w:t>Aleatory contract</w:t>
        </w:r>
        <w:r w:rsidR="0064652C" w:rsidRPr="0014024C">
          <w:rPr>
            <w:webHidden/>
            <w:sz w:val="19"/>
            <w:szCs w:val="19"/>
          </w:rPr>
          <w:tab/>
        </w:r>
        <w:r w:rsidR="006C728B">
          <w:rPr>
            <w:webHidden/>
            <w:sz w:val="19"/>
            <w:szCs w:val="19"/>
          </w:rPr>
          <w:t>86</w:t>
        </w:r>
      </w:hyperlink>
    </w:p>
    <w:p w:rsidR="0064652C" w:rsidRPr="0014024C" w:rsidRDefault="00712693">
      <w:pPr>
        <w:pStyle w:val="TOC2"/>
        <w:rPr>
          <w:rFonts w:ascii="Arial" w:eastAsiaTheme="minorEastAsia" w:hAnsi="Arial" w:cs="Arial"/>
          <w:noProof/>
          <w:sz w:val="19"/>
          <w:szCs w:val="19"/>
          <w:lang w:val="en-US"/>
        </w:rPr>
      </w:pPr>
      <w:hyperlink w:anchor="_Toc327873037" w:history="1">
        <w:r w:rsidR="0064652C" w:rsidRPr="0014024C">
          <w:rPr>
            <w:rStyle w:val="Hyperlink"/>
            <w:rFonts w:ascii="Arial" w:hAnsi="Arial" w:cs="Arial"/>
            <w:noProof/>
            <w:kern w:val="36"/>
            <w:sz w:val="19"/>
            <w:szCs w:val="19"/>
          </w:rPr>
          <w:t>Breach of contract</w:t>
        </w:r>
        <w:r w:rsidR="0064652C" w:rsidRPr="0014024C">
          <w:rPr>
            <w:rFonts w:ascii="Arial" w:hAnsi="Arial" w:cs="Arial"/>
            <w:noProof/>
            <w:webHidden/>
            <w:sz w:val="19"/>
            <w:szCs w:val="19"/>
          </w:rPr>
          <w:tab/>
        </w:r>
        <w:r w:rsidR="006C728B">
          <w:rPr>
            <w:rFonts w:ascii="Arial" w:hAnsi="Arial" w:cs="Arial"/>
            <w:noProof/>
            <w:webHidden/>
            <w:sz w:val="19"/>
            <w:szCs w:val="19"/>
          </w:rPr>
          <w:t>86</w:t>
        </w:r>
      </w:hyperlink>
    </w:p>
    <w:p w:rsidR="0064652C" w:rsidRPr="0014024C" w:rsidRDefault="00712693">
      <w:pPr>
        <w:pStyle w:val="TOC2"/>
        <w:rPr>
          <w:rFonts w:ascii="Arial" w:eastAsiaTheme="minorEastAsia" w:hAnsi="Arial" w:cs="Arial"/>
          <w:noProof/>
          <w:sz w:val="19"/>
          <w:szCs w:val="19"/>
          <w:lang w:val="en-US"/>
        </w:rPr>
      </w:pPr>
      <w:hyperlink w:anchor="_Toc327873042" w:history="1">
        <w:r w:rsidR="0064652C" w:rsidRPr="0014024C">
          <w:rPr>
            <w:rStyle w:val="Hyperlink"/>
            <w:rFonts w:ascii="Arial" w:hAnsi="Arial" w:cs="Arial"/>
            <w:noProof/>
            <w:kern w:val="36"/>
            <w:sz w:val="19"/>
            <w:szCs w:val="19"/>
          </w:rPr>
          <w:t>Conflict of contract laws</w:t>
        </w:r>
        <w:r w:rsidR="0064652C" w:rsidRPr="0014024C">
          <w:rPr>
            <w:rFonts w:ascii="Arial" w:hAnsi="Arial" w:cs="Arial"/>
            <w:noProof/>
            <w:webHidden/>
            <w:sz w:val="19"/>
            <w:szCs w:val="19"/>
          </w:rPr>
          <w:tab/>
        </w:r>
        <w:r w:rsidR="006C728B">
          <w:rPr>
            <w:rFonts w:ascii="Arial" w:hAnsi="Arial" w:cs="Arial"/>
            <w:noProof/>
            <w:webHidden/>
            <w:sz w:val="19"/>
            <w:szCs w:val="19"/>
          </w:rPr>
          <w:t>88</w:t>
        </w:r>
      </w:hyperlink>
    </w:p>
    <w:p w:rsidR="0064652C" w:rsidRPr="0014024C" w:rsidRDefault="00712693">
      <w:pPr>
        <w:pStyle w:val="TOC2"/>
        <w:rPr>
          <w:rFonts w:ascii="Arial" w:eastAsiaTheme="minorEastAsia" w:hAnsi="Arial" w:cs="Arial"/>
          <w:noProof/>
          <w:sz w:val="19"/>
          <w:szCs w:val="19"/>
          <w:lang w:val="en-US"/>
        </w:rPr>
      </w:pPr>
      <w:hyperlink w:anchor="_Toc327873044" w:history="1">
        <w:r w:rsidR="0064652C" w:rsidRPr="0014024C">
          <w:rPr>
            <w:rStyle w:val="Hyperlink"/>
            <w:rFonts w:ascii="Arial" w:hAnsi="Arial" w:cs="Arial"/>
            <w:noProof/>
            <w:kern w:val="36"/>
            <w:sz w:val="19"/>
            <w:szCs w:val="19"/>
          </w:rPr>
          <w:t>Law of agency</w:t>
        </w:r>
        <w:r w:rsidR="0064652C" w:rsidRPr="0014024C">
          <w:rPr>
            <w:rFonts w:ascii="Arial" w:hAnsi="Arial" w:cs="Arial"/>
            <w:noProof/>
            <w:webHidden/>
            <w:sz w:val="19"/>
            <w:szCs w:val="19"/>
          </w:rPr>
          <w:tab/>
        </w:r>
        <w:r w:rsidR="006C728B">
          <w:rPr>
            <w:rFonts w:ascii="Arial" w:hAnsi="Arial" w:cs="Arial"/>
            <w:noProof/>
            <w:webHidden/>
            <w:sz w:val="19"/>
            <w:szCs w:val="19"/>
          </w:rPr>
          <w:t>90</w:t>
        </w:r>
      </w:hyperlink>
    </w:p>
    <w:p w:rsidR="0064652C" w:rsidRPr="0014024C" w:rsidRDefault="00712693" w:rsidP="0064652C">
      <w:pPr>
        <w:pStyle w:val="TOC1"/>
        <w:rPr>
          <w:rFonts w:eastAsiaTheme="minorEastAsia"/>
          <w:sz w:val="19"/>
          <w:szCs w:val="19"/>
          <w:lang w:val="en-US"/>
        </w:rPr>
      </w:pPr>
      <w:hyperlink w:anchor="_Toc327873048" w:history="1">
        <w:r w:rsidR="0064652C" w:rsidRPr="0014024C">
          <w:rPr>
            <w:rStyle w:val="Hyperlink"/>
            <w:b/>
            <w:sz w:val="19"/>
            <w:szCs w:val="19"/>
          </w:rPr>
          <w:t>Intellectual Property</w:t>
        </w:r>
        <w:r w:rsidR="0064652C" w:rsidRPr="0014024C">
          <w:rPr>
            <w:webHidden/>
            <w:sz w:val="19"/>
            <w:szCs w:val="19"/>
          </w:rPr>
          <w:tab/>
        </w:r>
        <w:r w:rsidR="00D25264">
          <w:rPr>
            <w:webHidden/>
            <w:sz w:val="19"/>
            <w:szCs w:val="19"/>
          </w:rPr>
          <w:t>92</w:t>
        </w:r>
      </w:hyperlink>
    </w:p>
    <w:p w:rsidR="0064652C" w:rsidRPr="0014024C" w:rsidRDefault="00712693">
      <w:pPr>
        <w:pStyle w:val="TOC2"/>
        <w:rPr>
          <w:rFonts w:ascii="Arial" w:eastAsiaTheme="minorEastAsia" w:hAnsi="Arial" w:cs="Arial"/>
          <w:noProof/>
          <w:sz w:val="19"/>
          <w:szCs w:val="19"/>
          <w:lang w:val="en-US"/>
        </w:rPr>
      </w:pPr>
      <w:hyperlink w:anchor="_Toc327873051" w:history="1">
        <w:r w:rsidR="0064652C" w:rsidRPr="0014024C">
          <w:rPr>
            <w:rStyle w:val="Hyperlink"/>
            <w:rFonts w:ascii="Arial" w:hAnsi="Arial" w:cs="Arial"/>
            <w:noProof/>
            <w:kern w:val="36"/>
            <w:sz w:val="19"/>
            <w:szCs w:val="19"/>
          </w:rPr>
          <w:t>World Intellectual Property Organization</w:t>
        </w:r>
        <w:r w:rsidR="0064652C" w:rsidRPr="0014024C">
          <w:rPr>
            <w:rFonts w:ascii="Arial" w:hAnsi="Arial" w:cs="Arial"/>
            <w:noProof/>
            <w:webHidden/>
            <w:sz w:val="19"/>
            <w:szCs w:val="19"/>
          </w:rPr>
          <w:tab/>
        </w:r>
        <w:r w:rsidR="00D25264">
          <w:rPr>
            <w:rFonts w:ascii="Arial" w:hAnsi="Arial" w:cs="Arial"/>
            <w:noProof/>
            <w:webHidden/>
            <w:sz w:val="19"/>
            <w:szCs w:val="19"/>
          </w:rPr>
          <w:t>94</w:t>
        </w:r>
      </w:hyperlink>
    </w:p>
    <w:p w:rsidR="0064652C" w:rsidRPr="0014024C" w:rsidRDefault="00712693">
      <w:pPr>
        <w:pStyle w:val="TOC2"/>
        <w:rPr>
          <w:rFonts w:ascii="Arial" w:eastAsiaTheme="minorEastAsia" w:hAnsi="Arial" w:cs="Arial"/>
          <w:noProof/>
          <w:sz w:val="19"/>
          <w:szCs w:val="19"/>
          <w:lang w:val="en-US"/>
        </w:rPr>
      </w:pPr>
      <w:hyperlink w:anchor="_Toc327873053" w:history="1">
        <w:r w:rsidR="0064652C" w:rsidRPr="0014024C">
          <w:rPr>
            <w:rStyle w:val="Hyperlink"/>
            <w:rFonts w:ascii="Arial" w:hAnsi="Arial" w:cs="Arial"/>
            <w:noProof/>
            <w:kern w:val="36"/>
            <w:sz w:val="19"/>
            <w:szCs w:val="19"/>
          </w:rPr>
          <w:t>European Patent Convention</w:t>
        </w:r>
        <w:r w:rsidR="0064652C" w:rsidRPr="0014024C">
          <w:rPr>
            <w:rFonts w:ascii="Arial" w:hAnsi="Arial" w:cs="Arial"/>
            <w:noProof/>
            <w:webHidden/>
            <w:sz w:val="19"/>
            <w:szCs w:val="19"/>
          </w:rPr>
          <w:tab/>
        </w:r>
        <w:r w:rsidR="00D25264">
          <w:rPr>
            <w:rFonts w:ascii="Arial" w:hAnsi="Arial" w:cs="Arial"/>
            <w:noProof/>
            <w:webHidden/>
            <w:sz w:val="19"/>
            <w:szCs w:val="19"/>
          </w:rPr>
          <w:t>95</w:t>
        </w:r>
      </w:hyperlink>
    </w:p>
    <w:p w:rsidR="0064652C" w:rsidRPr="0014024C" w:rsidRDefault="00712693" w:rsidP="0064652C">
      <w:pPr>
        <w:pStyle w:val="TOC1"/>
        <w:rPr>
          <w:rFonts w:eastAsiaTheme="minorEastAsia"/>
          <w:sz w:val="19"/>
          <w:szCs w:val="19"/>
          <w:lang w:val="en-US"/>
        </w:rPr>
      </w:pPr>
      <w:hyperlink w:anchor="_Toc327873055" w:history="1">
        <w:r w:rsidR="0064652C" w:rsidRPr="0014024C">
          <w:rPr>
            <w:rStyle w:val="Hyperlink"/>
            <w:kern w:val="36"/>
            <w:sz w:val="19"/>
            <w:szCs w:val="19"/>
          </w:rPr>
          <w:t>Intellectual Property High Court</w:t>
        </w:r>
        <w:r w:rsidR="0064652C" w:rsidRPr="0014024C">
          <w:rPr>
            <w:webHidden/>
            <w:sz w:val="19"/>
            <w:szCs w:val="19"/>
          </w:rPr>
          <w:tab/>
        </w:r>
        <w:r w:rsidR="00D25264">
          <w:rPr>
            <w:webHidden/>
            <w:sz w:val="19"/>
            <w:szCs w:val="19"/>
          </w:rPr>
          <w:t>96</w:t>
        </w:r>
      </w:hyperlink>
    </w:p>
    <w:p w:rsidR="0064652C" w:rsidRPr="0014024C" w:rsidRDefault="00712693" w:rsidP="0064652C">
      <w:pPr>
        <w:pStyle w:val="TOC1"/>
        <w:rPr>
          <w:rFonts w:eastAsiaTheme="minorEastAsia"/>
          <w:sz w:val="19"/>
          <w:szCs w:val="19"/>
          <w:lang w:val="en-US"/>
        </w:rPr>
      </w:pPr>
      <w:hyperlink w:anchor="_Toc327873056" w:history="1">
        <w:r w:rsidR="0064652C" w:rsidRPr="0014024C">
          <w:rPr>
            <w:rStyle w:val="Hyperlink"/>
            <w:rFonts w:eastAsia="Times New Roman"/>
            <w:kern w:val="36"/>
            <w:sz w:val="19"/>
            <w:szCs w:val="19"/>
          </w:rPr>
          <w:t>Agreement on Trade-Related Aspects of Intellectual Property Rights</w:t>
        </w:r>
        <w:r w:rsidR="0064652C" w:rsidRPr="0014024C">
          <w:rPr>
            <w:webHidden/>
            <w:sz w:val="19"/>
            <w:szCs w:val="19"/>
          </w:rPr>
          <w:tab/>
        </w:r>
        <w:r w:rsidR="00D25264">
          <w:rPr>
            <w:webHidden/>
            <w:sz w:val="19"/>
            <w:szCs w:val="19"/>
          </w:rPr>
          <w:t>96</w:t>
        </w:r>
      </w:hyperlink>
    </w:p>
    <w:p w:rsidR="0064652C" w:rsidRPr="0014024C" w:rsidRDefault="00712693" w:rsidP="0064652C">
      <w:pPr>
        <w:pStyle w:val="TOC1"/>
        <w:rPr>
          <w:rFonts w:eastAsiaTheme="minorEastAsia"/>
          <w:sz w:val="19"/>
          <w:szCs w:val="19"/>
          <w:lang w:val="en-US"/>
        </w:rPr>
      </w:pPr>
      <w:hyperlink w:anchor="_Toc327873057" w:history="1">
        <w:r w:rsidR="0064652C" w:rsidRPr="0014024C">
          <w:rPr>
            <w:rStyle w:val="Hyperlink"/>
            <w:b/>
            <w:sz w:val="19"/>
            <w:szCs w:val="19"/>
          </w:rPr>
          <w:t>Employment Law</w:t>
        </w:r>
        <w:r w:rsidR="0064652C" w:rsidRPr="0014024C">
          <w:rPr>
            <w:webHidden/>
            <w:sz w:val="19"/>
            <w:szCs w:val="19"/>
          </w:rPr>
          <w:tab/>
        </w:r>
        <w:r w:rsidR="00D25264">
          <w:rPr>
            <w:webHidden/>
            <w:sz w:val="19"/>
            <w:szCs w:val="19"/>
          </w:rPr>
          <w:t>97</w:t>
        </w:r>
      </w:hyperlink>
    </w:p>
    <w:p w:rsidR="0064652C" w:rsidRPr="0014024C" w:rsidRDefault="00712693">
      <w:pPr>
        <w:pStyle w:val="TOC2"/>
        <w:rPr>
          <w:rFonts w:ascii="Arial" w:eastAsiaTheme="minorEastAsia" w:hAnsi="Arial" w:cs="Arial"/>
          <w:noProof/>
          <w:sz w:val="19"/>
          <w:szCs w:val="19"/>
          <w:lang w:val="en-US"/>
        </w:rPr>
      </w:pPr>
      <w:hyperlink w:anchor="_Toc327873058" w:history="1">
        <w:r w:rsidR="0064652C" w:rsidRPr="0014024C">
          <w:rPr>
            <w:rStyle w:val="Hyperlink"/>
            <w:rFonts w:ascii="Arial" w:hAnsi="Arial" w:cs="Arial"/>
            <w:noProof/>
            <w:kern w:val="36"/>
            <w:sz w:val="19"/>
            <w:szCs w:val="19"/>
          </w:rPr>
          <w:t>Labour law</w:t>
        </w:r>
        <w:r w:rsidR="0064652C" w:rsidRPr="0014024C">
          <w:rPr>
            <w:rFonts w:ascii="Arial" w:hAnsi="Arial" w:cs="Arial"/>
            <w:noProof/>
            <w:webHidden/>
            <w:sz w:val="19"/>
            <w:szCs w:val="19"/>
          </w:rPr>
          <w:tab/>
        </w:r>
        <w:r w:rsidR="00D25264">
          <w:rPr>
            <w:rFonts w:ascii="Arial" w:hAnsi="Arial" w:cs="Arial"/>
            <w:noProof/>
            <w:webHidden/>
            <w:sz w:val="19"/>
            <w:szCs w:val="19"/>
          </w:rPr>
          <w:t>97</w:t>
        </w:r>
      </w:hyperlink>
    </w:p>
    <w:p w:rsidR="0064652C" w:rsidRPr="0014024C" w:rsidRDefault="00712693">
      <w:pPr>
        <w:pStyle w:val="TOC2"/>
        <w:rPr>
          <w:rFonts w:ascii="Arial" w:eastAsiaTheme="minorEastAsia" w:hAnsi="Arial" w:cs="Arial"/>
          <w:noProof/>
          <w:sz w:val="19"/>
          <w:szCs w:val="19"/>
          <w:lang w:val="en-US"/>
        </w:rPr>
      </w:pPr>
      <w:hyperlink w:anchor="_Toc327873060" w:history="1">
        <w:r w:rsidR="0064652C" w:rsidRPr="0014024C">
          <w:rPr>
            <w:rStyle w:val="Hyperlink"/>
            <w:rFonts w:ascii="Arial" w:hAnsi="Arial" w:cs="Arial"/>
            <w:noProof/>
            <w:kern w:val="36"/>
            <w:sz w:val="19"/>
            <w:szCs w:val="19"/>
          </w:rPr>
          <w:t>International Labour Organization</w:t>
        </w:r>
        <w:r w:rsidR="0064652C" w:rsidRPr="0014024C">
          <w:rPr>
            <w:rFonts w:ascii="Arial" w:hAnsi="Arial" w:cs="Arial"/>
            <w:noProof/>
            <w:webHidden/>
            <w:sz w:val="19"/>
            <w:szCs w:val="19"/>
          </w:rPr>
          <w:tab/>
        </w:r>
        <w:r w:rsidR="00D25264">
          <w:rPr>
            <w:rFonts w:ascii="Arial" w:hAnsi="Arial" w:cs="Arial"/>
            <w:noProof/>
            <w:webHidden/>
            <w:sz w:val="19"/>
            <w:szCs w:val="19"/>
          </w:rPr>
          <w:t>98</w:t>
        </w:r>
      </w:hyperlink>
    </w:p>
    <w:p w:rsidR="0064652C" w:rsidRPr="0014024C" w:rsidRDefault="00712693">
      <w:pPr>
        <w:pStyle w:val="TOC2"/>
        <w:rPr>
          <w:rFonts w:ascii="Arial" w:eastAsiaTheme="minorEastAsia" w:hAnsi="Arial" w:cs="Arial"/>
          <w:noProof/>
          <w:sz w:val="19"/>
          <w:szCs w:val="19"/>
          <w:lang w:val="en-US"/>
        </w:rPr>
      </w:pPr>
      <w:hyperlink w:anchor="_Toc327873063" w:history="1">
        <w:r w:rsidR="0064652C" w:rsidRPr="0014024C">
          <w:rPr>
            <w:rStyle w:val="Hyperlink"/>
            <w:rFonts w:ascii="Arial" w:hAnsi="Arial" w:cs="Arial"/>
            <w:noProof/>
            <w:kern w:val="36"/>
            <w:sz w:val="19"/>
            <w:szCs w:val="19"/>
          </w:rPr>
          <w:t>Labour Contract Law of the People's Republic of China</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_Toc327873063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10</w:t>
        </w:r>
        <w:r w:rsidR="00D25264">
          <w:rPr>
            <w:rFonts w:ascii="Arial" w:hAnsi="Arial" w:cs="Arial"/>
            <w:noProof/>
            <w:webHidden/>
            <w:sz w:val="19"/>
            <w:szCs w:val="19"/>
          </w:rPr>
          <w:t>0</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065" w:history="1">
        <w:r w:rsidR="0064652C" w:rsidRPr="0014024C">
          <w:rPr>
            <w:rStyle w:val="Hyperlink"/>
            <w:rFonts w:ascii="Arial" w:hAnsi="Arial" w:cs="Arial"/>
            <w:noProof/>
            <w:kern w:val="36"/>
            <w:sz w:val="19"/>
            <w:szCs w:val="19"/>
          </w:rPr>
          <w:t>Indian labour law</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_Toc327873065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10</w:t>
        </w:r>
        <w:r w:rsidR="00D25264">
          <w:rPr>
            <w:rFonts w:ascii="Arial" w:hAnsi="Arial" w:cs="Arial"/>
            <w:noProof/>
            <w:webHidden/>
            <w:sz w:val="19"/>
            <w:szCs w:val="19"/>
          </w:rPr>
          <w:t>1</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068" w:history="1">
        <w:r w:rsidR="0064652C" w:rsidRPr="0014024C">
          <w:rPr>
            <w:rStyle w:val="Hyperlink"/>
            <w:rFonts w:ascii="Arial" w:hAnsi="Arial" w:cs="Arial"/>
            <w:noProof/>
            <w:kern w:val="36"/>
            <w:sz w:val="19"/>
            <w:szCs w:val="19"/>
          </w:rPr>
          <w:t>Japanese employment law</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_Toc327873068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D25264">
          <w:rPr>
            <w:rFonts w:ascii="Arial" w:hAnsi="Arial" w:cs="Arial"/>
            <w:noProof/>
            <w:webHidden/>
            <w:sz w:val="19"/>
            <w:szCs w:val="19"/>
          </w:rPr>
          <w:t>02</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072" w:history="1">
        <w:r w:rsidR="0064652C" w:rsidRPr="0014024C">
          <w:rPr>
            <w:rStyle w:val="Hyperlink"/>
            <w:rFonts w:ascii="Arial" w:hAnsi="Arial" w:cs="Arial"/>
            <w:noProof/>
            <w:kern w:val="36"/>
            <w:sz w:val="19"/>
            <w:szCs w:val="19"/>
          </w:rPr>
          <w:t>United States labor law</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_Toc327873072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D25264">
          <w:rPr>
            <w:rFonts w:ascii="Arial" w:hAnsi="Arial" w:cs="Arial"/>
            <w:noProof/>
            <w:webHidden/>
            <w:sz w:val="19"/>
            <w:szCs w:val="19"/>
          </w:rPr>
          <w:t>04</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074" w:history="1">
        <w:r w:rsidR="0064652C" w:rsidRPr="0014024C">
          <w:rPr>
            <w:rStyle w:val="Hyperlink"/>
            <w:rFonts w:ascii="Arial" w:hAnsi="Arial" w:cs="Arial"/>
            <w:noProof/>
            <w:kern w:val="36"/>
            <w:sz w:val="19"/>
            <w:szCs w:val="19"/>
          </w:rPr>
          <w:t>Charter of Fundamental Rights of the European Union</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_Toc327873074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D25264">
          <w:rPr>
            <w:rFonts w:ascii="Arial" w:hAnsi="Arial" w:cs="Arial"/>
            <w:noProof/>
            <w:webHidden/>
            <w:sz w:val="19"/>
            <w:szCs w:val="19"/>
          </w:rPr>
          <w:t>06</w:t>
        </w:r>
        <w:r w:rsidRPr="0014024C">
          <w:rPr>
            <w:rFonts w:ascii="Arial" w:hAnsi="Arial" w:cs="Arial"/>
            <w:noProof/>
            <w:webHidden/>
            <w:sz w:val="19"/>
            <w:szCs w:val="19"/>
          </w:rPr>
          <w:fldChar w:fldCharType="end"/>
        </w:r>
      </w:hyperlink>
    </w:p>
    <w:p w:rsidR="0064652C" w:rsidRPr="0014024C" w:rsidRDefault="00712693" w:rsidP="0064652C">
      <w:pPr>
        <w:pStyle w:val="TOC1"/>
        <w:rPr>
          <w:rFonts w:eastAsiaTheme="minorEastAsia"/>
          <w:sz w:val="19"/>
          <w:szCs w:val="19"/>
          <w:lang w:val="en-US"/>
        </w:rPr>
      </w:pPr>
      <w:hyperlink w:anchor="_Toc327873076" w:history="1">
        <w:r w:rsidR="0064652C" w:rsidRPr="0014024C">
          <w:rPr>
            <w:rStyle w:val="Hyperlink"/>
            <w:b/>
            <w:sz w:val="19"/>
            <w:szCs w:val="19"/>
          </w:rPr>
          <w:t>Consumer Protection</w:t>
        </w:r>
        <w:r w:rsidR="0064652C" w:rsidRPr="0014024C">
          <w:rPr>
            <w:webHidden/>
            <w:sz w:val="19"/>
            <w:szCs w:val="19"/>
          </w:rPr>
          <w:tab/>
        </w:r>
        <w:r w:rsidRPr="0014024C">
          <w:rPr>
            <w:webHidden/>
            <w:sz w:val="19"/>
            <w:szCs w:val="19"/>
          </w:rPr>
          <w:fldChar w:fldCharType="begin"/>
        </w:r>
        <w:r w:rsidR="0064652C" w:rsidRPr="0014024C">
          <w:rPr>
            <w:webHidden/>
            <w:sz w:val="19"/>
            <w:szCs w:val="19"/>
          </w:rPr>
          <w:instrText xml:space="preserve"> PAGEREF _Toc327873076 \h </w:instrText>
        </w:r>
        <w:r w:rsidRPr="0014024C">
          <w:rPr>
            <w:webHidden/>
            <w:sz w:val="19"/>
            <w:szCs w:val="19"/>
          </w:rPr>
        </w:r>
        <w:r w:rsidRPr="0014024C">
          <w:rPr>
            <w:webHidden/>
            <w:sz w:val="19"/>
            <w:szCs w:val="19"/>
          </w:rPr>
          <w:fldChar w:fldCharType="separate"/>
        </w:r>
        <w:r w:rsidR="0064652C" w:rsidRPr="0014024C">
          <w:rPr>
            <w:webHidden/>
            <w:sz w:val="19"/>
            <w:szCs w:val="19"/>
          </w:rPr>
          <w:t>1</w:t>
        </w:r>
        <w:r w:rsidR="00D25264">
          <w:rPr>
            <w:webHidden/>
            <w:sz w:val="19"/>
            <w:szCs w:val="19"/>
          </w:rPr>
          <w:t>08</w:t>
        </w:r>
        <w:r w:rsidRPr="0014024C">
          <w:rPr>
            <w:webHidden/>
            <w:sz w:val="19"/>
            <w:szCs w:val="19"/>
          </w:rPr>
          <w:fldChar w:fldCharType="end"/>
        </w:r>
      </w:hyperlink>
    </w:p>
    <w:p w:rsidR="0064652C" w:rsidRPr="0014024C" w:rsidRDefault="00712693" w:rsidP="0064652C">
      <w:pPr>
        <w:pStyle w:val="TOC1"/>
        <w:rPr>
          <w:rFonts w:eastAsiaTheme="minorEastAsia"/>
          <w:sz w:val="19"/>
          <w:szCs w:val="19"/>
          <w:lang w:val="en-US"/>
        </w:rPr>
      </w:pPr>
      <w:hyperlink w:anchor="_Toc327873078" w:history="1">
        <w:r w:rsidR="0064652C" w:rsidRPr="0014024C">
          <w:rPr>
            <w:rStyle w:val="Hyperlink"/>
            <w:rFonts w:eastAsia="Times New Roman"/>
            <w:kern w:val="36"/>
            <w:sz w:val="19"/>
            <w:szCs w:val="19"/>
          </w:rPr>
          <w:t>United Nations Guidelines for Consumer Protection</w:t>
        </w:r>
        <w:r w:rsidR="0064652C" w:rsidRPr="0014024C">
          <w:rPr>
            <w:webHidden/>
            <w:sz w:val="19"/>
            <w:szCs w:val="19"/>
          </w:rPr>
          <w:tab/>
        </w:r>
        <w:r w:rsidRPr="0014024C">
          <w:rPr>
            <w:webHidden/>
            <w:sz w:val="19"/>
            <w:szCs w:val="19"/>
          </w:rPr>
          <w:fldChar w:fldCharType="begin"/>
        </w:r>
        <w:r w:rsidR="0064652C" w:rsidRPr="0014024C">
          <w:rPr>
            <w:webHidden/>
            <w:sz w:val="19"/>
            <w:szCs w:val="19"/>
          </w:rPr>
          <w:instrText xml:space="preserve"> PAGEREF _Toc327873078 \h </w:instrText>
        </w:r>
        <w:r w:rsidRPr="0014024C">
          <w:rPr>
            <w:webHidden/>
            <w:sz w:val="19"/>
            <w:szCs w:val="19"/>
          </w:rPr>
        </w:r>
        <w:r w:rsidRPr="0014024C">
          <w:rPr>
            <w:webHidden/>
            <w:sz w:val="19"/>
            <w:szCs w:val="19"/>
          </w:rPr>
          <w:fldChar w:fldCharType="separate"/>
        </w:r>
        <w:r w:rsidR="0064652C" w:rsidRPr="0014024C">
          <w:rPr>
            <w:webHidden/>
            <w:sz w:val="19"/>
            <w:szCs w:val="19"/>
          </w:rPr>
          <w:t>1</w:t>
        </w:r>
        <w:r w:rsidR="00D25264">
          <w:rPr>
            <w:webHidden/>
            <w:sz w:val="19"/>
            <w:szCs w:val="19"/>
          </w:rPr>
          <w:t>08</w:t>
        </w:r>
        <w:r w:rsidRPr="0014024C">
          <w:rPr>
            <w:webHidden/>
            <w:sz w:val="19"/>
            <w:szCs w:val="19"/>
          </w:rPr>
          <w:fldChar w:fldCharType="end"/>
        </w:r>
      </w:hyperlink>
    </w:p>
    <w:p w:rsidR="0064652C" w:rsidRPr="0014024C" w:rsidRDefault="00712693" w:rsidP="0064652C">
      <w:pPr>
        <w:pStyle w:val="TOC1"/>
        <w:rPr>
          <w:rFonts w:eastAsiaTheme="minorEastAsia"/>
          <w:sz w:val="19"/>
          <w:szCs w:val="19"/>
          <w:lang w:val="en-US"/>
        </w:rPr>
      </w:pPr>
      <w:hyperlink w:anchor="_Toc327873083" w:history="1">
        <w:r w:rsidR="0064652C" w:rsidRPr="0014024C">
          <w:rPr>
            <w:rStyle w:val="Hyperlink"/>
            <w:rFonts w:eastAsia="Times New Roman"/>
            <w:kern w:val="36"/>
            <w:sz w:val="19"/>
            <w:szCs w:val="19"/>
          </w:rPr>
          <w:t>Unfair Commercial Practices Directive</w:t>
        </w:r>
        <w:r w:rsidR="0064652C" w:rsidRPr="0014024C">
          <w:rPr>
            <w:webHidden/>
            <w:sz w:val="19"/>
            <w:szCs w:val="19"/>
          </w:rPr>
          <w:tab/>
        </w:r>
        <w:r w:rsidRPr="0014024C">
          <w:rPr>
            <w:webHidden/>
            <w:sz w:val="19"/>
            <w:szCs w:val="19"/>
          </w:rPr>
          <w:fldChar w:fldCharType="begin"/>
        </w:r>
        <w:r w:rsidR="0064652C" w:rsidRPr="0014024C">
          <w:rPr>
            <w:webHidden/>
            <w:sz w:val="19"/>
            <w:szCs w:val="19"/>
          </w:rPr>
          <w:instrText xml:space="preserve"> PAGEREF _Toc327873083 \h </w:instrText>
        </w:r>
        <w:r w:rsidRPr="0014024C">
          <w:rPr>
            <w:webHidden/>
            <w:sz w:val="19"/>
            <w:szCs w:val="19"/>
          </w:rPr>
        </w:r>
        <w:r w:rsidRPr="0014024C">
          <w:rPr>
            <w:webHidden/>
            <w:sz w:val="19"/>
            <w:szCs w:val="19"/>
          </w:rPr>
          <w:fldChar w:fldCharType="separate"/>
        </w:r>
        <w:r w:rsidR="0064652C" w:rsidRPr="0014024C">
          <w:rPr>
            <w:webHidden/>
            <w:sz w:val="19"/>
            <w:szCs w:val="19"/>
          </w:rPr>
          <w:t>11</w:t>
        </w:r>
        <w:r w:rsidR="00D25264">
          <w:rPr>
            <w:webHidden/>
            <w:sz w:val="19"/>
            <w:szCs w:val="19"/>
          </w:rPr>
          <w:t>0</w:t>
        </w:r>
        <w:r w:rsidRPr="0014024C">
          <w:rPr>
            <w:webHidden/>
            <w:sz w:val="19"/>
            <w:szCs w:val="19"/>
          </w:rPr>
          <w:fldChar w:fldCharType="end"/>
        </w:r>
      </w:hyperlink>
    </w:p>
    <w:p w:rsidR="0064652C" w:rsidRPr="0014024C" w:rsidRDefault="00712693" w:rsidP="0064652C">
      <w:pPr>
        <w:pStyle w:val="TOC1"/>
        <w:rPr>
          <w:rFonts w:eastAsiaTheme="minorEastAsia"/>
          <w:sz w:val="19"/>
          <w:szCs w:val="19"/>
          <w:lang w:val="en-US"/>
        </w:rPr>
      </w:pPr>
      <w:hyperlink w:anchor="_Toc327873085" w:history="1">
        <w:r w:rsidR="0064652C" w:rsidRPr="0014024C">
          <w:rPr>
            <w:rStyle w:val="Hyperlink"/>
            <w:b/>
            <w:sz w:val="19"/>
            <w:szCs w:val="19"/>
          </w:rPr>
          <w:t>Company Law</w:t>
        </w:r>
        <w:r w:rsidR="0064652C" w:rsidRPr="0014024C">
          <w:rPr>
            <w:webHidden/>
            <w:sz w:val="19"/>
            <w:szCs w:val="19"/>
          </w:rPr>
          <w:tab/>
        </w:r>
        <w:r w:rsidRPr="0014024C">
          <w:rPr>
            <w:webHidden/>
            <w:sz w:val="19"/>
            <w:szCs w:val="19"/>
          </w:rPr>
          <w:fldChar w:fldCharType="begin"/>
        </w:r>
        <w:r w:rsidR="0064652C" w:rsidRPr="0014024C">
          <w:rPr>
            <w:webHidden/>
            <w:sz w:val="19"/>
            <w:szCs w:val="19"/>
          </w:rPr>
          <w:instrText xml:space="preserve"> PAGEREF _Toc327873085 \h </w:instrText>
        </w:r>
        <w:r w:rsidRPr="0014024C">
          <w:rPr>
            <w:webHidden/>
            <w:sz w:val="19"/>
            <w:szCs w:val="19"/>
          </w:rPr>
        </w:r>
        <w:r w:rsidRPr="0014024C">
          <w:rPr>
            <w:webHidden/>
            <w:sz w:val="19"/>
            <w:szCs w:val="19"/>
          </w:rPr>
          <w:fldChar w:fldCharType="separate"/>
        </w:r>
        <w:r w:rsidR="0064652C" w:rsidRPr="0014024C">
          <w:rPr>
            <w:webHidden/>
            <w:sz w:val="19"/>
            <w:szCs w:val="19"/>
          </w:rPr>
          <w:t>11</w:t>
        </w:r>
        <w:r w:rsidR="00D25264">
          <w:rPr>
            <w:webHidden/>
            <w:sz w:val="19"/>
            <w:szCs w:val="19"/>
          </w:rPr>
          <w:t>1</w:t>
        </w:r>
        <w:r w:rsidRPr="0014024C">
          <w:rPr>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086" w:history="1">
        <w:r w:rsidR="0064652C" w:rsidRPr="0014024C">
          <w:rPr>
            <w:rStyle w:val="Hyperlink"/>
            <w:rFonts w:ascii="Arial" w:hAnsi="Arial" w:cs="Arial"/>
            <w:noProof/>
            <w:kern w:val="36"/>
            <w:sz w:val="19"/>
            <w:szCs w:val="19"/>
          </w:rPr>
          <w:t>Companies’ law</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_Toc327873086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11</w:t>
        </w:r>
        <w:r w:rsidR="00D25264">
          <w:rPr>
            <w:rFonts w:ascii="Arial" w:hAnsi="Arial" w:cs="Arial"/>
            <w:noProof/>
            <w:webHidden/>
            <w:sz w:val="19"/>
            <w:szCs w:val="19"/>
          </w:rPr>
          <w:t>1</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087" w:history="1">
        <w:r w:rsidR="0064652C" w:rsidRPr="0014024C">
          <w:rPr>
            <w:rStyle w:val="Hyperlink"/>
            <w:rFonts w:ascii="Arial" w:hAnsi="Arial" w:cs="Arial"/>
            <w:noProof/>
            <w:kern w:val="36"/>
            <w:sz w:val="19"/>
            <w:szCs w:val="19"/>
          </w:rPr>
          <w:t>Articles of association</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_Toc327873087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12</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088" w:history="1">
        <w:r w:rsidR="0064652C" w:rsidRPr="0014024C">
          <w:rPr>
            <w:rStyle w:val="Hyperlink"/>
            <w:rFonts w:ascii="Arial" w:hAnsi="Arial" w:cs="Arial"/>
            <w:noProof/>
            <w:kern w:val="36"/>
            <w:sz w:val="19"/>
            <w:szCs w:val="19"/>
          </w:rPr>
          <w:t>Sole proprietorship</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_Toc327873088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15</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091" w:history="1">
        <w:r w:rsidR="0064652C" w:rsidRPr="0014024C">
          <w:rPr>
            <w:rStyle w:val="Hyperlink"/>
            <w:rFonts w:ascii="Arial" w:hAnsi="Arial" w:cs="Arial"/>
            <w:noProof/>
            <w:kern w:val="36"/>
            <w:sz w:val="19"/>
            <w:szCs w:val="19"/>
          </w:rPr>
          <w:t>General partnership</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_Toc327873091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16</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093" w:history="1">
        <w:r w:rsidR="0064652C" w:rsidRPr="0014024C">
          <w:rPr>
            <w:rStyle w:val="Hyperlink"/>
            <w:rFonts w:ascii="Arial" w:hAnsi="Arial" w:cs="Arial"/>
            <w:noProof/>
            <w:kern w:val="36"/>
            <w:sz w:val="19"/>
            <w:szCs w:val="19"/>
          </w:rPr>
          <w:t>Company formation</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_Toc327873093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17</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096" w:history="1">
        <w:r w:rsidR="0064652C" w:rsidRPr="0014024C">
          <w:rPr>
            <w:rStyle w:val="Hyperlink"/>
            <w:rFonts w:ascii="Arial" w:hAnsi="Arial" w:cs="Arial"/>
            <w:noProof/>
            <w:kern w:val="36"/>
            <w:sz w:val="19"/>
            <w:szCs w:val="19"/>
          </w:rPr>
          <w:t>Limited partnership</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_Toc327873096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19</w:t>
        </w:r>
        <w:r w:rsidRPr="0014024C">
          <w:rPr>
            <w:rFonts w:ascii="Arial" w:hAnsi="Arial" w:cs="Arial"/>
            <w:noProof/>
            <w:webHidden/>
            <w:sz w:val="19"/>
            <w:szCs w:val="19"/>
          </w:rPr>
          <w:fldChar w:fldCharType="end"/>
        </w:r>
      </w:hyperlink>
    </w:p>
    <w:p w:rsidR="0064652C" w:rsidRPr="0014024C" w:rsidRDefault="00712693" w:rsidP="0064652C">
      <w:pPr>
        <w:pStyle w:val="TOC1"/>
        <w:rPr>
          <w:rFonts w:eastAsiaTheme="minorEastAsia"/>
          <w:sz w:val="19"/>
          <w:szCs w:val="19"/>
          <w:lang w:val="en-US"/>
        </w:rPr>
      </w:pPr>
      <w:hyperlink w:anchor="_Toc327873098" w:history="1">
        <w:r w:rsidR="0064652C" w:rsidRPr="0014024C">
          <w:rPr>
            <w:rStyle w:val="Hyperlink"/>
            <w:rFonts w:eastAsia="Times New Roman"/>
            <w:kern w:val="36"/>
            <w:sz w:val="19"/>
            <w:szCs w:val="19"/>
          </w:rPr>
          <w:t>Limited liability partnership</w:t>
        </w:r>
        <w:r w:rsidR="0064652C" w:rsidRPr="0014024C">
          <w:rPr>
            <w:webHidden/>
            <w:sz w:val="19"/>
            <w:szCs w:val="19"/>
          </w:rPr>
          <w:tab/>
        </w:r>
        <w:r w:rsidRPr="0014024C">
          <w:rPr>
            <w:webHidden/>
            <w:sz w:val="19"/>
            <w:szCs w:val="19"/>
          </w:rPr>
          <w:fldChar w:fldCharType="begin"/>
        </w:r>
        <w:r w:rsidR="0064652C" w:rsidRPr="0014024C">
          <w:rPr>
            <w:webHidden/>
            <w:sz w:val="19"/>
            <w:szCs w:val="19"/>
          </w:rPr>
          <w:instrText xml:space="preserve"> PAGEREF _Toc327873098 \h </w:instrText>
        </w:r>
        <w:r w:rsidRPr="0014024C">
          <w:rPr>
            <w:webHidden/>
            <w:sz w:val="19"/>
            <w:szCs w:val="19"/>
          </w:rPr>
        </w:r>
        <w:r w:rsidRPr="0014024C">
          <w:rPr>
            <w:webHidden/>
            <w:sz w:val="19"/>
            <w:szCs w:val="19"/>
          </w:rPr>
          <w:fldChar w:fldCharType="separate"/>
        </w:r>
        <w:r w:rsidR="0064652C" w:rsidRPr="0014024C">
          <w:rPr>
            <w:webHidden/>
            <w:sz w:val="19"/>
            <w:szCs w:val="19"/>
          </w:rPr>
          <w:t>12</w:t>
        </w:r>
        <w:r w:rsidR="006C1842">
          <w:rPr>
            <w:webHidden/>
            <w:sz w:val="19"/>
            <w:szCs w:val="19"/>
          </w:rPr>
          <w:t>0</w:t>
        </w:r>
        <w:r w:rsidRPr="0014024C">
          <w:rPr>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099" w:history="1">
        <w:r w:rsidR="0064652C" w:rsidRPr="0014024C">
          <w:rPr>
            <w:rStyle w:val="Hyperlink"/>
            <w:rFonts w:ascii="Arial" w:hAnsi="Arial" w:cs="Arial"/>
            <w:noProof/>
            <w:kern w:val="36"/>
            <w:sz w:val="19"/>
            <w:szCs w:val="19"/>
          </w:rPr>
          <w:t>Limited company</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_Toc327873099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12</w:t>
        </w:r>
        <w:r w:rsidR="006C1842">
          <w:rPr>
            <w:rFonts w:ascii="Arial" w:hAnsi="Arial" w:cs="Arial"/>
            <w:noProof/>
            <w:webHidden/>
            <w:sz w:val="19"/>
            <w:szCs w:val="19"/>
          </w:rPr>
          <w:t>0</w:t>
        </w:r>
        <w:r w:rsidRPr="0014024C">
          <w:rPr>
            <w:rFonts w:ascii="Arial" w:hAnsi="Arial" w:cs="Arial"/>
            <w:noProof/>
            <w:webHidden/>
            <w:sz w:val="19"/>
            <w:szCs w:val="19"/>
          </w:rPr>
          <w:fldChar w:fldCharType="end"/>
        </w:r>
      </w:hyperlink>
    </w:p>
    <w:p w:rsidR="0064652C" w:rsidRPr="0014024C" w:rsidRDefault="00712693" w:rsidP="0064652C">
      <w:pPr>
        <w:pStyle w:val="TOC1"/>
        <w:rPr>
          <w:rFonts w:eastAsiaTheme="minorEastAsia"/>
          <w:sz w:val="19"/>
          <w:szCs w:val="19"/>
          <w:lang w:val="en-US"/>
        </w:rPr>
      </w:pPr>
      <w:hyperlink w:anchor="_Toc327873101" w:history="1">
        <w:r w:rsidR="0064652C" w:rsidRPr="0014024C">
          <w:rPr>
            <w:rStyle w:val="Hyperlink"/>
            <w:rFonts w:eastAsia="Times New Roman"/>
            <w:kern w:val="36"/>
            <w:sz w:val="19"/>
            <w:szCs w:val="19"/>
          </w:rPr>
          <w:t>Limited liability company</w:t>
        </w:r>
        <w:r w:rsidR="0064652C" w:rsidRPr="0014024C">
          <w:rPr>
            <w:webHidden/>
            <w:sz w:val="19"/>
            <w:szCs w:val="19"/>
          </w:rPr>
          <w:tab/>
        </w:r>
        <w:r w:rsidRPr="0014024C">
          <w:rPr>
            <w:webHidden/>
            <w:sz w:val="19"/>
            <w:szCs w:val="19"/>
          </w:rPr>
          <w:fldChar w:fldCharType="begin"/>
        </w:r>
        <w:r w:rsidR="0064652C" w:rsidRPr="0014024C">
          <w:rPr>
            <w:webHidden/>
            <w:sz w:val="19"/>
            <w:szCs w:val="19"/>
          </w:rPr>
          <w:instrText xml:space="preserve"> PAGEREF _Toc327873101 \h </w:instrText>
        </w:r>
        <w:r w:rsidRPr="0014024C">
          <w:rPr>
            <w:webHidden/>
            <w:sz w:val="19"/>
            <w:szCs w:val="19"/>
          </w:rPr>
        </w:r>
        <w:r w:rsidRPr="0014024C">
          <w:rPr>
            <w:webHidden/>
            <w:sz w:val="19"/>
            <w:szCs w:val="19"/>
          </w:rPr>
          <w:fldChar w:fldCharType="separate"/>
        </w:r>
        <w:r w:rsidR="0064652C" w:rsidRPr="0014024C">
          <w:rPr>
            <w:webHidden/>
            <w:sz w:val="19"/>
            <w:szCs w:val="19"/>
          </w:rPr>
          <w:t>12</w:t>
        </w:r>
        <w:r w:rsidR="006C1842">
          <w:rPr>
            <w:webHidden/>
            <w:sz w:val="19"/>
            <w:szCs w:val="19"/>
          </w:rPr>
          <w:t>1</w:t>
        </w:r>
        <w:r w:rsidRPr="0014024C">
          <w:rPr>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04" w:history="1">
        <w:r w:rsidR="0064652C" w:rsidRPr="0014024C">
          <w:rPr>
            <w:rStyle w:val="Hyperlink"/>
            <w:rFonts w:ascii="Arial" w:hAnsi="Arial" w:cs="Arial"/>
            <w:noProof/>
            <w:kern w:val="36"/>
            <w:sz w:val="19"/>
            <w:szCs w:val="19"/>
          </w:rPr>
          <w:t>Unlimited company</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_Toc327873104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22</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05" w:history="1">
        <w:r w:rsidR="0064652C" w:rsidRPr="0014024C">
          <w:rPr>
            <w:rStyle w:val="Hyperlink"/>
            <w:rFonts w:ascii="Arial" w:hAnsi="Arial" w:cs="Arial"/>
            <w:noProof/>
            <w:kern w:val="36"/>
            <w:sz w:val="19"/>
            <w:szCs w:val="19"/>
          </w:rPr>
          <w:t>The Companies Act, 1956</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_Toc327873105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23</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06" w:history="1">
        <w:r w:rsidR="0064652C" w:rsidRPr="0014024C">
          <w:rPr>
            <w:rStyle w:val="Hyperlink"/>
            <w:rFonts w:ascii="Arial" w:hAnsi="Arial" w:cs="Arial"/>
            <w:noProof/>
            <w:sz w:val="19"/>
            <w:szCs w:val="19"/>
          </w:rPr>
          <w:t>Corporate law of Japan</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_Toc327873106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24</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09" w:history="1">
        <w:r w:rsidR="0064652C" w:rsidRPr="0014024C">
          <w:rPr>
            <w:rStyle w:val="Hyperlink"/>
            <w:rFonts w:ascii="Arial" w:hAnsi="Arial" w:cs="Arial"/>
            <w:noProof/>
            <w:kern w:val="36"/>
            <w:sz w:val="19"/>
            <w:szCs w:val="19"/>
          </w:rPr>
          <w:t>German company law</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_Toc327873109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26</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18" w:history="1">
        <w:r w:rsidR="0064652C" w:rsidRPr="0014024C">
          <w:rPr>
            <w:rStyle w:val="Hyperlink"/>
            <w:rFonts w:ascii="Arial" w:hAnsi="Arial" w:cs="Arial"/>
            <w:noProof/>
            <w:sz w:val="19"/>
            <w:szCs w:val="19"/>
          </w:rPr>
          <w:t>Types of business entity in Russia</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_Toc327873118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29</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20" w:history="1">
        <w:r w:rsidR="0064652C" w:rsidRPr="0014024C">
          <w:rPr>
            <w:rStyle w:val="Hyperlink"/>
            <w:rFonts w:ascii="Arial" w:hAnsi="Arial" w:cs="Arial"/>
            <w:noProof/>
            <w:kern w:val="36"/>
            <w:sz w:val="19"/>
            <w:szCs w:val="19"/>
          </w:rPr>
          <w:t>European Company Regulation</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_Toc327873120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13</w:t>
        </w:r>
        <w:r w:rsidR="006C1842">
          <w:rPr>
            <w:rFonts w:ascii="Arial" w:hAnsi="Arial" w:cs="Arial"/>
            <w:noProof/>
            <w:webHidden/>
            <w:sz w:val="19"/>
            <w:szCs w:val="19"/>
          </w:rPr>
          <w:t>0</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25" w:history="1">
        <w:r w:rsidR="0064652C" w:rsidRPr="0014024C">
          <w:rPr>
            <w:rStyle w:val="Hyperlink"/>
            <w:rFonts w:ascii="Arial" w:hAnsi="Arial" w:cs="Arial"/>
            <w:noProof/>
            <w:kern w:val="36"/>
            <w:sz w:val="19"/>
            <w:szCs w:val="19"/>
          </w:rPr>
          <w:t>Corporate law</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_Toc327873125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34</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27" w:history="1">
        <w:r w:rsidR="0064652C" w:rsidRPr="0014024C">
          <w:rPr>
            <w:rStyle w:val="Hyperlink"/>
            <w:rFonts w:ascii="Arial" w:hAnsi="Arial" w:cs="Arial"/>
            <w:noProof/>
            <w:kern w:val="36"/>
            <w:sz w:val="19"/>
            <w:szCs w:val="19"/>
          </w:rPr>
          <w:t>Incorporation (business)</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_Toc327873127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36</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29" w:history="1">
        <w:r w:rsidR="0064652C" w:rsidRPr="0014024C">
          <w:rPr>
            <w:rStyle w:val="Hyperlink"/>
            <w:rFonts w:ascii="Arial" w:hAnsi="Arial" w:cs="Arial"/>
            <w:noProof/>
            <w:kern w:val="36"/>
            <w:sz w:val="19"/>
            <w:szCs w:val="19"/>
          </w:rPr>
          <w:t>Corporate liability</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_Toc327873129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37</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31" w:history="1">
        <w:r w:rsidR="0064652C" w:rsidRPr="0014024C">
          <w:rPr>
            <w:rStyle w:val="Hyperlink"/>
            <w:rFonts w:ascii="Arial" w:hAnsi="Arial" w:cs="Arial"/>
            <w:noProof/>
            <w:kern w:val="36"/>
            <w:sz w:val="19"/>
            <w:szCs w:val="19"/>
          </w:rPr>
          <w:t>Stakeholder (corporate)</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_Toc327873131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38</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33" w:history="1">
        <w:r w:rsidR="0064652C" w:rsidRPr="0014024C">
          <w:rPr>
            <w:rStyle w:val="Hyperlink"/>
            <w:rFonts w:ascii="Arial" w:hAnsi="Arial" w:cs="Arial"/>
            <w:noProof/>
            <w:kern w:val="36"/>
            <w:sz w:val="19"/>
            <w:szCs w:val="19"/>
          </w:rPr>
          <w:t>Shareholder</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_Toc327873133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14</w:t>
        </w:r>
        <w:r w:rsidR="006C1842">
          <w:rPr>
            <w:rFonts w:ascii="Arial" w:hAnsi="Arial" w:cs="Arial"/>
            <w:noProof/>
            <w:webHidden/>
            <w:sz w:val="19"/>
            <w:szCs w:val="19"/>
          </w:rPr>
          <w:t>0</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34" w:history="1">
        <w:r w:rsidR="0064652C" w:rsidRPr="0014024C">
          <w:rPr>
            <w:rStyle w:val="Hyperlink"/>
            <w:rFonts w:ascii="Arial" w:hAnsi="Arial" w:cs="Arial"/>
            <w:noProof/>
            <w:kern w:val="36"/>
            <w:sz w:val="19"/>
            <w:szCs w:val="19"/>
          </w:rPr>
          <w:t>Stock</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_Toc327873134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14</w:t>
        </w:r>
        <w:r w:rsidR="006C1842">
          <w:rPr>
            <w:rFonts w:ascii="Arial" w:hAnsi="Arial" w:cs="Arial"/>
            <w:noProof/>
            <w:webHidden/>
            <w:sz w:val="19"/>
            <w:szCs w:val="19"/>
          </w:rPr>
          <w:t>0</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40" w:history="1">
        <w:r w:rsidR="0064652C" w:rsidRPr="0014024C">
          <w:rPr>
            <w:rStyle w:val="Hyperlink"/>
            <w:rFonts w:ascii="Arial" w:hAnsi="Arial" w:cs="Arial"/>
            <w:noProof/>
            <w:kern w:val="36"/>
            <w:sz w:val="19"/>
            <w:szCs w:val="19"/>
          </w:rPr>
          <w:t>Initial public offering</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_Toc327873140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43</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43" w:history="1">
        <w:r w:rsidR="0064652C" w:rsidRPr="0014024C">
          <w:rPr>
            <w:rStyle w:val="Hyperlink"/>
            <w:rFonts w:ascii="Arial" w:hAnsi="Arial" w:cs="Arial"/>
            <w:noProof/>
            <w:kern w:val="36"/>
            <w:sz w:val="19"/>
            <w:szCs w:val="19"/>
          </w:rPr>
          <w:t>Capital surplus</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_Toc327873143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44</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45" w:history="1">
        <w:r w:rsidR="0064652C" w:rsidRPr="0014024C">
          <w:rPr>
            <w:rStyle w:val="Hyperlink"/>
            <w:rFonts w:ascii="Arial" w:hAnsi="Arial" w:cs="Arial"/>
            <w:noProof/>
            <w:kern w:val="36"/>
            <w:sz w:val="19"/>
            <w:szCs w:val="19"/>
          </w:rPr>
          <w:t>Derivative suit</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_Toc327873145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45</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48" w:history="1">
        <w:r w:rsidR="0064652C" w:rsidRPr="0014024C">
          <w:rPr>
            <w:rStyle w:val="Hyperlink"/>
            <w:rFonts w:ascii="Arial" w:hAnsi="Arial" w:cs="Arial"/>
            <w:noProof/>
            <w:kern w:val="36"/>
            <w:sz w:val="19"/>
            <w:szCs w:val="19"/>
          </w:rPr>
          <w:t>Corporate governance</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_Toc327873148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46</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51" w:history="1">
        <w:r w:rsidR="0064652C" w:rsidRPr="0014024C">
          <w:rPr>
            <w:rStyle w:val="Hyperlink"/>
            <w:rFonts w:ascii="Arial" w:hAnsi="Arial" w:cs="Arial"/>
            <w:noProof/>
            <w:kern w:val="36"/>
            <w:sz w:val="19"/>
            <w:szCs w:val="19"/>
          </w:rPr>
          <w:t>Business judgment rule</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_Toc327873151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6C1842">
          <w:rPr>
            <w:rFonts w:ascii="Arial" w:hAnsi="Arial" w:cs="Arial"/>
            <w:noProof/>
            <w:webHidden/>
            <w:sz w:val="19"/>
            <w:szCs w:val="19"/>
          </w:rPr>
          <w:t>48</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55" w:history="1">
        <w:r w:rsidR="0064652C" w:rsidRPr="0014024C">
          <w:rPr>
            <w:rStyle w:val="Hyperlink"/>
            <w:rFonts w:ascii="Arial" w:hAnsi="Arial" w:cs="Arial"/>
            <w:noProof/>
            <w:kern w:val="36"/>
            <w:sz w:val="19"/>
            <w:szCs w:val="19"/>
          </w:rPr>
          <w:t>Offshore financial centre</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_Toc327873155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15</w:t>
        </w:r>
        <w:r w:rsidR="00B31F12">
          <w:rPr>
            <w:rFonts w:ascii="Arial" w:hAnsi="Arial" w:cs="Arial"/>
            <w:noProof/>
            <w:webHidden/>
            <w:sz w:val="19"/>
            <w:szCs w:val="19"/>
          </w:rPr>
          <w:t>0</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63" w:history="1">
        <w:r w:rsidR="0064652C" w:rsidRPr="0014024C">
          <w:rPr>
            <w:rStyle w:val="Hyperlink"/>
            <w:rFonts w:ascii="Arial" w:hAnsi="Arial" w:cs="Arial"/>
            <w:noProof/>
            <w:kern w:val="36"/>
            <w:sz w:val="19"/>
            <w:szCs w:val="19"/>
          </w:rPr>
          <w:t>Tax haven</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_Toc327873163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B31F12">
          <w:rPr>
            <w:rFonts w:ascii="Arial" w:hAnsi="Arial" w:cs="Arial"/>
            <w:noProof/>
            <w:webHidden/>
            <w:sz w:val="19"/>
            <w:szCs w:val="19"/>
          </w:rPr>
          <w:t>55</w:t>
        </w:r>
        <w:r w:rsidRPr="0014024C">
          <w:rPr>
            <w:rFonts w:ascii="Arial" w:hAnsi="Arial" w:cs="Arial"/>
            <w:noProof/>
            <w:webHidden/>
            <w:sz w:val="19"/>
            <w:szCs w:val="19"/>
          </w:rPr>
          <w:fldChar w:fldCharType="end"/>
        </w:r>
      </w:hyperlink>
    </w:p>
    <w:p w:rsidR="0064652C" w:rsidRPr="0014024C" w:rsidRDefault="00712693" w:rsidP="0064652C">
      <w:pPr>
        <w:pStyle w:val="TOC1"/>
        <w:rPr>
          <w:rFonts w:eastAsiaTheme="minorEastAsia"/>
          <w:sz w:val="19"/>
          <w:szCs w:val="19"/>
          <w:lang w:val="en-US"/>
        </w:rPr>
      </w:pPr>
      <w:hyperlink w:anchor="_Toc327873165" w:history="1">
        <w:r w:rsidR="0064652C" w:rsidRPr="0014024C">
          <w:rPr>
            <w:rStyle w:val="Hyperlink"/>
            <w:b/>
            <w:sz w:val="19"/>
            <w:szCs w:val="19"/>
          </w:rPr>
          <w:t>Import and Export</w:t>
        </w:r>
        <w:r w:rsidR="0064652C" w:rsidRPr="0014024C">
          <w:rPr>
            <w:webHidden/>
            <w:sz w:val="19"/>
            <w:szCs w:val="19"/>
          </w:rPr>
          <w:tab/>
        </w:r>
        <w:r w:rsidRPr="0014024C">
          <w:rPr>
            <w:webHidden/>
            <w:sz w:val="19"/>
            <w:szCs w:val="19"/>
          </w:rPr>
          <w:fldChar w:fldCharType="begin"/>
        </w:r>
        <w:r w:rsidR="0064652C" w:rsidRPr="0014024C">
          <w:rPr>
            <w:webHidden/>
            <w:sz w:val="19"/>
            <w:szCs w:val="19"/>
          </w:rPr>
          <w:instrText xml:space="preserve"> PAGEREF _Toc327873165 \h </w:instrText>
        </w:r>
        <w:r w:rsidRPr="0014024C">
          <w:rPr>
            <w:webHidden/>
            <w:sz w:val="19"/>
            <w:szCs w:val="19"/>
          </w:rPr>
        </w:r>
        <w:r w:rsidRPr="0014024C">
          <w:rPr>
            <w:webHidden/>
            <w:sz w:val="19"/>
            <w:szCs w:val="19"/>
          </w:rPr>
          <w:fldChar w:fldCharType="separate"/>
        </w:r>
        <w:r w:rsidR="0064652C" w:rsidRPr="0014024C">
          <w:rPr>
            <w:webHidden/>
            <w:sz w:val="19"/>
            <w:szCs w:val="19"/>
          </w:rPr>
          <w:t>1</w:t>
        </w:r>
        <w:r w:rsidR="00B31F12">
          <w:rPr>
            <w:webHidden/>
            <w:sz w:val="19"/>
            <w:szCs w:val="19"/>
          </w:rPr>
          <w:t>57</w:t>
        </w:r>
        <w:r w:rsidRPr="0014024C">
          <w:rPr>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66" w:history="1">
        <w:r w:rsidR="0064652C" w:rsidRPr="0014024C">
          <w:rPr>
            <w:rStyle w:val="Hyperlink"/>
            <w:rFonts w:ascii="Arial" w:hAnsi="Arial" w:cs="Arial"/>
            <w:noProof/>
            <w:kern w:val="36"/>
            <w:sz w:val="19"/>
            <w:szCs w:val="19"/>
          </w:rPr>
          <w:t>International trade</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_Toc327873166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B31F12">
          <w:rPr>
            <w:rFonts w:ascii="Arial" w:hAnsi="Arial" w:cs="Arial"/>
            <w:noProof/>
            <w:webHidden/>
            <w:sz w:val="19"/>
            <w:szCs w:val="19"/>
          </w:rPr>
          <w:t>57</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67" w:history="1">
        <w:r w:rsidR="0064652C" w:rsidRPr="0014024C">
          <w:rPr>
            <w:rStyle w:val="Hyperlink"/>
            <w:rFonts w:ascii="Arial" w:hAnsi="Arial" w:cs="Arial"/>
            <w:noProof/>
            <w:kern w:val="36"/>
            <w:sz w:val="19"/>
            <w:szCs w:val="19"/>
          </w:rPr>
          <w:t>Import</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_Toc327873167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06700C">
          <w:rPr>
            <w:rFonts w:ascii="Arial" w:hAnsi="Arial" w:cs="Arial"/>
            <w:noProof/>
            <w:webHidden/>
            <w:sz w:val="19"/>
            <w:szCs w:val="19"/>
          </w:rPr>
          <w:t>58</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69" w:history="1">
        <w:r w:rsidR="0064652C" w:rsidRPr="0014024C">
          <w:rPr>
            <w:rStyle w:val="Hyperlink"/>
            <w:rFonts w:ascii="Arial" w:hAnsi="Arial" w:cs="Arial"/>
            <w:noProof/>
            <w:kern w:val="36"/>
            <w:sz w:val="19"/>
            <w:szCs w:val="19"/>
          </w:rPr>
          <w:t>Export</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_Toc327873169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06700C">
          <w:rPr>
            <w:rFonts w:ascii="Arial" w:hAnsi="Arial" w:cs="Arial"/>
            <w:noProof/>
            <w:webHidden/>
            <w:sz w:val="19"/>
            <w:szCs w:val="19"/>
          </w:rPr>
          <w:t>59</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71" w:history="1">
        <w:r w:rsidR="0064652C" w:rsidRPr="0014024C">
          <w:rPr>
            <w:rStyle w:val="Hyperlink"/>
            <w:rFonts w:ascii="Arial" w:hAnsi="Arial" w:cs="Arial"/>
            <w:noProof/>
            <w:kern w:val="36"/>
            <w:sz w:val="19"/>
            <w:szCs w:val="19"/>
          </w:rPr>
          <w:t>Customs</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_Toc327873171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06700C">
          <w:rPr>
            <w:rFonts w:ascii="Arial" w:hAnsi="Arial" w:cs="Arial"/>
            <w:noProof/>
            <w:webHidden/>
            <w:sz w:val="19"/>
            <w:szCs w:val="19"/>
          </w:rPr>
          <w:t>61</w:t>
        </w:r>
        <w:r w:rsidRPr="0014024C">
          <w:rPr>
            <w:rFonts w:ascii="Arial" w:hAnsi="Arial" w:cs="Arial"/>
            <w:noProof/>
            <w:webHidden/>
            <w:sz w:val="19"/>
            <w:szCs w:val="19"/>
          </w:rPr>
          <w:fldChar w:fldCharType="end"/>
        </w:r>
      </w:hyperlink>
    </w:p>
    <w:p w:rsidR="0064652C" w:rsidRPr="0014024C" w:rsidRDefault="00712693" w:rsidP="0064652C">
      <w:pPr>
        <w:pStyle w:val="TOC1"/>
        <w:rPr>
          <w:rFonts w:eastAsiaTheme="minorEastAsia"/>
          <w:sz w:val="19"/>
          <w:szCs w:val="19"/>
          <w:lang w:val="en-US"/>
        </w:rPr>
      </w:pPr>
      <w:hyperlink w:anchor="_Toc327873172" w:history="1">
        <w:r w:rsidR="0064652C" w:rsidRPr="0014024C">
          <w:rPr>
            <w:rStyle w:val="Hyperlink"/>
            <w:rFonts w:eastAsia="Times New Roman"/>
            <w:kern w:val="36"/>
            <w:sz w:val="19"/>
            <w:szCs w:val="19"/>
          </w:rPr>
          <w:t>Tariff</w:t>
        </w:r>
        <w:r w:rsidR="0064652C" w:rsidRPr="0014024C">
          <w:rPr>
            <w:webHidden/>
            <w:sz w:val="19"/>
            <w:szCs w:val="19"/>
          </w:rPr>
          <w:tab/>
        </w:r>
        <w:r w:rsidRPr="0014024C">
          <w:rPr>
            <w:webHidden/>
            <w:sz w:val="19"/>
            <w:szCs w:val="19"/>
          </w:rPr>
          <w:fldChar w:fldCharType="begin"/>
        </w:r>
        <w:r w:rsidR="0064652C" w:rsidRPr="0014024C">
          <w:rPr>
            <w:webHidden/>
            <w:sz w:val="19"/>
            <w:szCs w:val="19"/>
          </w:rPr>
          <w:instrText xml:space="preserve"> PAGEREF _Toc327873172 \h </w:instrText>
        </w:r>
        <w:r w:rsidRPr="0014024C">
          <w:rPr>
            <w:webHidden/>
            <w:sz w:val="19"/>
            <w:szCs w:val="19"/>
          </w:rPr>
        </w:r>
        <w:r w:rsidRPr="0014024C">
          <w:rPr>
            <w:webHidden/>
            <w:sz w:val="19"/>
            <w:szCs w:val="19"/>
          </w:rPr>
          <w:fldChar w:fldCharType="separate"/>
        </w:r>
        <w:r w:rsidR="0064652C" w:rsidRPr="0014024C">
          <w:rPr>
            <w:webHidden/>
            <w:sz w:val="19"/>
            <w:szCs w:val="19"/>
          </w:rPr>
          <w:t>1</w:t>
        </w:r>
        <w:r w:rsidR="0006700C">
          <w:rPr>
            <w:webHidden/>
            <w:sz w:val="19"/>
            <w:szCs w:val="19"/>
          </w:rPr>
          <w:t>61</w:t>
        </w:r>
        <w:r w:rsidRPr="0014024C">
          <w:rPr>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74" w:history="1">
        <w:r w:rsidR="0064652C" w:rsidRPr="0014024C">
          <w:rPr>
            <w:rStyle w:val="Hyperlink"/>
            <w:rFonts w:ascii="Arial" w:hAnsi="Arial" w:cs="Arial"/>
            <w:noProof/>
            <w:kern w:val="36"/>
            <w:sz w:val="19"/>
            <w:szCs w:val="19"/>
          </w:rPr>
          <w:t>Harmonized System</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_Toc327873174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06700C">
          <w:rPr>
            <w:rFonts w:ascii="Arial" w:hAnsi="Arial" w:cs="Arial"/>
            <w:noProof/>
            <w:webHidden/>
            <w:sz w:val="19"/>
            <w:szCs w:val="19"/>
          </w:rPr>
          <w:t>62</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78" w:history="1">
        <w:r w:rsidR="0064652C" w:rsidRPr="0014024C">
          <w:rPr>
            <w:rStyle w:val="Hyperlink"/>
            <w:rFonts w:ascii="Arial" w:hAnsi="Arial" w:cs="Arial"/>
            <w:noProof/>
            <w:kern w:val="36"/>
            <w:sz w:val="19"/>
            <w:szCs w:val="19"/>
          </w:rPr>
          <w:t>Invoice</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_Toc327873178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06700C">
          <w:rPr>
            <w:rFonts w:ascii="Arial" w:hAnsi="Arial" w:cs="Arial"/>
            <w:noProof/>
            <w:webHidden/>
            <w:sz w:val="19"/>
            <w:szCs w:val="19"/>
          </w:rPr>
          <w:t>63</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81" w:history="1">
        <w:r w:rsidR="0064652C" w:rsidRPr="0014024C">
          <w:rPr>
            <w:rStyle w:val="Hyperlink"/>
            <w:rFonts w:ascii="Arial" w:hAnsi="Arial" w:cs="Arial"/>
            <w:noProof/>
            <w:kern w:val="36"/>
            <w:sz w:val="19"/>
            <w:szCs w:val="19"/>
          </w:rPr>
          <w:t>Commercial invoice</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_Toc327873181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06700C">
          <w:rPr>
            <w:rFonts w:ascii="Arial" w:hAnsi="Arial" w:cs="Arial"/>
            <w:noProof/>
            <w:webHidden/>
            <w:sz w:val="19"/>
            <w:szCs w:val="19"/>
          </w:rPr>
          <w:t>66</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82" w:history="1">
        <w:r w:rsidR="0064652C" w:rsidRPr="0014024C">
          <w:rPr>
            <w:rStyle w:val="Hyperlink"/>
            <w:rFonts w:ascii="Arial" w:hAnsi="Arial" w:cs="Arial"/>
            <w:noProof/>
            <w:kern w:val="36"/>
            <w:sz w:val="19"/>
            <w:szCs w:val="19"/>
          </w:rPr>
          <w:t>Certificate of origin</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_Toc327873182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06700C">
          <w:rPr>
            <w:rFonts w:ascii="Arial" w:hAnsi="Arial" w:cs="Arial"/>
            <w:noProof/>
            <w:webHidden/>
            <w:sz w:val="19"/>
            <w:szCs w:val="19"/>
          </w:rPr>
          <w:t>68</w:t>
        </w:r>
        <w:r w:rsidRPr="0014024C">
          <w:rPr>
            <w:rFonts w:ascii="Arial" w:hAnsi="Arial" w:cs="Arial"/>
            <w:noProof/>
            <w:webHidden/>
            <w:sz w:val="19"/>
            <w:szCs w:val="19"/>
          </w:rPr>
          <w:fldChar w:fldCharType="end"/>
        </w:r>
      </w:hyperlink>
    </w:p>
    <w:p w:rsidR="0064652C" w:rsidRPr="0014024C" w:rsidRDefault="00712693" w:rsidP="0064652C">
      <w:pPr>
        <w:pStyle w:val="TOC1"/>
        <w:rPr>
          <w:rFonts w:eastAsiaTheme="minorEastAsia"/>
          <w:sz w:val="19"/>
          <w:szCs w:val="19"/>
          <w:lang w:val="en-US"/>
        </w:rPr>
      </w:pPr>
      <w:hyperlink w:anchor="_Toc327873183" w:history="1">
        <w:r w:rsidR="0064652C" w:rsidRPr="0014024C">
          <w:rPr>
            <w:rStyle w:val="Hyperlink"/>
            <w:rFonts w:eastAsia="Times New Roman"/>
            <w:kern w:val="36"/>
            <w:sz w:val="19"/>
            <w:szCs w:val="19"/>
          </w:rPr>
          <w:t>Letter of credit</w:t>
        </w:r>
        <w:r w:rsidR="0064652C" w:rsidRPr="0014024C">
          <w:rPr>
            <w:webHidden/>
            <w:sz w:val="19"/>
            <w:szCs w:val="19"/>
          </w:rPr>
          <w:tab/>
        </w:r>
        <w:r w:rsidRPr="0014024C">
          <w:rPr>
            <w:webHidden/>
            <w:sz w:val="19"/>
            <w:szCs w:val="19"/>
          </w:rPr>
          <w:fldChar w:fldCharType="begin"/>
        </w:r>
        <w:r w:rsidR="0064652C" w:rsidRPr="0014024C">
          <w:rPr>
            <w:webHidden/>
            <w:sz w:val="19"/>
            <w:szCs w:val="19"/>
          </w:rPr>
          <w:instrText xml:space="preserve"> PAGEREF _Toc327873183 \h </w:instrText>
        </w:r>
        <w:r w:rsidRPr="0014024C">
          <w:rPr>
            <w:webHidden/>
            <w:sz w:val="19"/>
            <w:szCs w:val="19"/>
          </w:rPr>
        </w:r>
        <w:r w:rsidRPr="0014024C">
          <w:rPr>
            <w:webHidden/>
            <w:sz w:val="19"/>
            <w:szCs w:val="19"/>
          </w:rPr>
          <w:fldChar w:fldCharType="separate"/>
        </w:r>
        <w:r w:rsidR="0064652C" w:rsidRPr="0014024C">
          <w:rPr>
            <w:webHidden/>
            <w:sz w:val="19"/>
            <w:szCs w:val="19"/>
          </w:rPr>
          <w:t>1</w:t>
        </w:r>
        <w:r w:rsidR="0006700C">
          <w:rPr>
            <w:webHidden/>
            <w:sz w:val="19"/>
            <w:szCs w:val="19"/>
          </w:rPr>
          <w:t>68</w:t>
        </w:r>
        <w:r w:rsidRPr="0014024C">
          <w:rPr>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84" w:history="1">
        <w:r w:rsidR="0064652C" w:rsidRPr="0014024C">
          <w:rPr>
            <w:rStyle w:val="Hyperlink"/>
            <w:rFonts w:ascii="Arial" w:hAnsi="Arial" w:cs="Arial"/>
            <w:noProof/>
            <w:kern w:val="36"/>
            <w:sz w:val="19"/>
            <w:szCs w:val="19"/>
          </w:rPr>
          <w:t>Bankers' acceptance</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_Toc327873184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06700C">
          <w:rPr>
            <w:rFonts w:ascii="Arial" w:hAnsi="Arial" w:cs="Arial"/>
            <w:noProof/>
            <w:webHidden/>
            <w:sz w:val="19"/>
            <w:szCs w:val="19"/>
          </w:rPr>
          <w:t>69</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86" w:history="1">
        <w:r w:rsidR="0064652C" w:rsidRPr="0014024C">
          <w:rPr>
            <w:rStyle w:val="Hyperlink"/>
            <w:rFonts w:ascii="Arial" w:hAnsi="Arial" w:cs="Arial"/>
            <w:noProof/>
            <w:kern w:val="36"/>
            <w:sz w:val="19"/>
            <w:szCs w:val="19"/>
          </w:rPr>
          <w:t>Freight forwarder</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_Toc327873186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17</w:t>
        </w:r>
        <w:r w:rsidR="0006700C">
          <w:rPr>
            <w:rFonts w:ascii="Arial" w:hAnsi="Arial" w:cs="Arial"/>
            <w:noProof/>
            <w:webHidden/>
            <w:sz w:val="19"/>
            <w:szCs w:val="19"/>
          </w:rPr>
          <w:t>0</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87" w:history="1">
        <w:r w:rsidR="0064652C" w:rsidRPr="0014024C">
          <w:rPr>
            <w:rStyle w:val="Hyperlink"/>
            <w:rFonts w:ascii="Arial" w:hAnsi="Arial" w:cs="Arial"/>
            <w:noProof/>
            <w:kern w:val="36"/>
            <w:sz w:val="19"/>
            <w:szCs w:val="19"/>
          </w:rPr>
          <w:t>Negotiable instrument</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_Toc327873187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06700C">
          <w:rPr>
            <w:rFonts w:ascii="Arial" w:hAnsi="Arial" w:cs="Arial"/>
            <w:noProof/>
            <w:webHidden/>
            <w:sz w:val="19"/>
            <w:szCs w:val="19"/>
          </w:rPr>
          <w:t>71</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90" w:history="1">
        <w:r w:rsidR="0064652C" w:rsidRPr="0014024C">
          <w:rPr>
            <w:rStyle w:val="Hyperlink"/>
            <w:rFonts w:ascii="Arial" w:hAnsi="Arial" w:cs="Arial"/>
            <w:noProof/>
            <w:sz w:val="19"/>
            <w:szCs w:val="19"/>
          </w:rPr>
          <w:t>Bill of lading</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_Toc327873190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06700C">
          <w:rPr>
            <w:rFonts w:ascii="Arial" w:hAnsi="Arial" w:cs="Arial"/>
            <w:noProof/>
            <w:webHidden/>
            <w:sz w:val="19"/>
            <w:szCs w:val="19"/>
          </w:rPr>
          <w:t>73</w:t>
        </w:r>
        <w:r w:rsidRPr="0014024C">
          <w:rPr>
            <w:rFonts w:ascii="Arial" w:hAnsi="Arial" w:cs="Arial"/>
            <w:noProof/>
            <w:webHidden/>
            <w:sz w:val="19"/>
            <w:szCs w:val="19"/>
          </w:rPr>
          <w:fldChar w:fldCharType="end"/>
        </w:r>
      </w:hyperlink>
    </w:p>
    <w:p w:rsidR="0064652C" w:rsidRPr="0014024C" w:rsidRDefault="00712693">
      <w:pPr>
        <w:pStyle w:val="TOC2"/>
        <w:rPr>
          <w:rFonts w:ascii="Arial" w:eastAsiaTheme="minorEastAsia" w:hAnsi="Arial" w:cs="Arial"/>
          <w:noProof/>
          <w:sz w:val="19"/>
          <w:szCs w:val="19"/>
          <w:lang w:val="en-US"/>
        </w:rPr>
      </w:pPr>
      <w:hyperlink w:anchor="_Toc327873191" w:history="1">
        <w:r w:rsidR="0064652C" w:rsidRPr="0014024C">
          <w:rPr>
            <w:rStyle w:val="Hyperlink"/>
            <w:rFonts w:ascii="Arial" w:hAnsi="Arial" w:cs="Arial"/>
            <w:noProof/>
            <w:kern w:val="36"/>
            <w:sz w:val="19"/>
            <w:szCs w:val="19"/>
          </w:rPr>
          <w:t>Terms of trade</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_Toc327873191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06700C">
          <w:rPr>
            <w:rFonts w:ascii="Arial" w:hAnsi="Arial" w:cs="Arial"/>
            <w:noProof/>
            <w:webHidden/>
            <w:sz w:val="19"/>
            <w:szCs w:val="19"/>
          </w:rPr>
          <w:t>74</w:t>
        </w:r>
        <w:r w:rsidRPr="0014024C">
          <w:rPr>
            <w:rFonts w:ascii="Arial" w:hAnsi="Arial" w:cs="Arial"/>
            <w:noProof/>
            <w:webHidden/>
            <w:sz w:val="19"/>
            <w:szCs w:val="19"/>
          </w:rPr>
          <w:fldChar w:fldCharType="end"/>
        </w:r>
      </w:hyperlink>
    </w:p>
    <w:p w:rsidR="00CF31B6" w:rsidRPr="0014024C" w:rsidRDefault="00712693" w:rsidP="0014024C">
      <w:pPr>
        <w:pStyle w:val="TOC2"/>
        <w:rPr>
          <w:rFonts w:ascii="Arial" w:eastAsiaTheme="minorEastAsia" w:hAnsi="Arial" w:cs="Arial"/>
          <w:noProof/>
          <w:sz w:val="19"/>
          <w:szCs w:val="19"/>
          <w:lang w:val="en-US"/>
        </w:rPr>
      </w:pPr>
      <w:hyperlink w:anchor="_Toc327873193" w:history="1">
        <w:r w:rsidR="0064652C" w:rsidRPr="0014024C">
          <w:rPr>
            <w:rStyle w:val="Hyperlink"/>
            <w:rFonts w:ascii="Arial" w:hAnsi="Arial" w:cs="Arial"/>
            <w:noProof/>
            <w:kern w:val="36"/>
            <w:sz w:val="19"/>
            <w:szCs w:val="19"/>
          </w:rPr>
          <w:t>Import quota</w:t>
        </w:r>
        <w:r w:rsidR="0064652C" w:rsidRPr="0014024C">
          <w:rPr>
            <w:rFonts w:ascii="Arial" w:hAnsi="Arial" w:cs="Arial"/>
            <w:noProof/>
            <w:webHidden/>
            <w:sz w:val="19"/>
            <w:szCs w:val="19"/>
          </w:rPr>
          <w:tab/>
        </w:r>
        <w:r w:rsidRPr="0014024C">
          <w:rPr>
            <w:rFonts w:ascii="Arial" w:hAnsi="Arial" w:cs="Arial"/>
            <w:noProof/>
            <w:webHidden/>
            <w:sz w:val="19"/>
            <w:szCs w:val="19"/>
          </w:rPr>
          <w:fldChar w:fldCharType="begin"/>
        </w:r>
        <w:r w:rsidR="0064652C" w:rsidRPr="0014024C">
          <w:rPr>
            <w:rFonts w:ascii="Arial" w:hAnsi="Arial" w:cs="Arial"/>
            <w:noProof/>
            <w:webHidden/>
            <w:sz w:val="19"/>
            <w:szCs w:val="19"/>
          </w:rPr>
          <w:instrText xml:space="preserve"> PAGEREF _Toc327873193 \h </w:instrText>
        </w:r>
        <w:r w:rsidRPr="0014024C">
          <w:rPr>
            <w:rFonts w:ascii="Arial" w:hAnsi="Arial" w:cs="Arial"/>
            <w:noProof/>
            <w:webHidden/>
            <w:sz w:val="19"/>
            <w:szCs w:val="19"/>
          </w:rPr>
        </w:r>
        <w:r w:rsidRPr="0014024C">
          <w:rPr>
            <w:rFonts w:ascii="Arial" w:hAnsi="Arial" w:cs="Arial"/>
            <w:noProof/>
            <w:webHidden/>
            <w:sz w:val="19"/>
            <w:szCs w:val="19"/>
          </w:rPr>
          <w:fldChar w:fldCharType="separate"/>
        </w:r>
        <w:r w:rsidR="0064652C" w:rsidRPr="0014024C">
          <w:rPr>
            <w:rFonts w:ascii="Arial" w:hAnsi="Arial" w:cs="Arial"/>
            <w:noProof/>
            <w:webHidden/>
            <w:sz w:val="19"/>
            <w:szCs w:val="19"/>
          </w:rPr>
          <w:t>1</w:t>
        </w:r>
        <w:r w:rsidR="0006700C">
          <w:rPr>
            <w:rFonts w:ascii="Arial" w:hAnsi="Arial" w:cs="Arial"/>
            <w:noProof/>
            <w:webHidden/>
            <w:sz w:val="19"/>
            <w:szCs w:val="19"/>
          </w:rPr>
          <w:t>75</w:t>
        </w:r>
        <w:r w:rsidRPr="0014024C">
          <w:rPr>
            <w:rFonts w:ascii="Arial" w:hAnsi="Arial" w:cs="Arial"/>
            <w:noProof/>
            <w:webHidden/>
            <w:sz w:val="19"/>
            <w:szCs w:val="19"/>
          </w:rPr>
          <w:fldChar w:fldCharType="end"/>
        </w:r>
      </w:hyperlink>
    </w:p>
    <w:p w:rsidR="00C77B62" w:rsidRDefault="00C77B62" w:rsidP="007F3E9C">
      <w:pPr>
        <w:pStyle w:val="Heading1"/>
      </w:pPr>
    </w:p>
    <w:p w:rsidR="00950742" w:rsidRPr="00054BD3" w:rsidRDefault="00712693" w:rsidP="007F3E9C">
      <w:pPr>
        <w:pStyle w:val="Heading1"/>
      </w:pPr>
      <w:r>
        <w:fldChar w:fldCharType="end"/>
      </w:r>
      <w:bookmarkStart w:id="4" w:name="_Toc327872914"/>
      <w:bookmarkEnd w:id="0"/>
      <w:bookmarkEnd w:id="1"/>
      <w:bookmarkEnd w:id="2"/>
      <w:bookmarkEnd w:id="3"/>
      <w:r w:rsidR="00CF31B6" w:rsidRPr="00CF31B6">
        <w:t xml:space="preserve"> </w:t>
      </w:r>
      <w:r w:rsidR="00CF31B6" w:rsidRPr="00054BD3">
        <w:t xml:space="preserve">I     </w:t>
      </w:r>
      <w:r w:rsidR="00CF31B6">
        <w:t>Legal Systems of the W</w:t>
      </w:r>
      <w:r w:rsidR="00CF31B6" w:rsidRPr="00054BD3">
        <w:t>orld</w:t>
      </w:r>
      <w:bookmarkEnd w:id="4"/>
    </w:p>
    <w:p w:rsidR="00950742" w:rsidRPr="00054BD3" w:rsidRDefault="00950742" w:rsidP="00404154">
      <w:pPr>
        <w:pStyle w:val="Heading1"/>
        <w:pBdr>
          <w:bottom w:val="single" w:sz="6" w:space="0" w:color="AAAAAA"/>
        </w:pBdr>
        <w:spacing w:before="0" w:beforeAutospacing="0" w:after="24" w:afterAutospacing="0" w:line="288" w:lineRule="atLeast"/>
        <w:rPr>
          <w:rFonts w:cs="Arial"/>
          <w:b w:val="0"/>
          <w:bCs w:val="0"/>
          <w:color w:val="000000"/>
          <w:szCs w:val="38"/>
        </w:rPr>
      </w:pPr>
    </w:p>
    <w:p w:rsidR="00404154" w:rsidRPr="00054BD3" w:rsidRDefault="00404154" w:rsidP="00D75350">
      <w:pPr>
        <w:pStyle w:val="Heading1"/>
        <w:pBdr>
          <w:bottom w:val="single" w:sz="6" w:space="0" w:color="AAAAAA"/>
        </w:pBdr>
        <w:spacing w:before="0" w:beforeAutospacing="0" w:after="24" w:afterAutospacing="0" w:line="288" w:lineRule="atLeast"/>
        <w:rPr>
          <w:rFonts w:cs="Arial"/>
          <w:b w:val="0"/>
          <w:bCs w:val="0"/>
          <w:color w:val="000000"/>
          <w:szCs w:val="38"/>
        </w:rPr>
      </w:pPr>
      <w:bookmarkStart w:id="5" w:name="_Toc327802789"/>
      <w:bookmarkStart w:id="6" w:name="_Toc327805869"/>
      <w:bookmarkStart w:id="7" w:name="_Toc327807274"/>
      <w:bookmarkStart w:id="8" w:name="_Toc327872915"/>
      <w:r w:rsidRPr="00054BD3">
        <w:rPr>
          <w:rFonts w:cs="Arial"/>
          <w:b w:val="0"/>
          <w:bCs w:val="0"/>
          <w:color w:val="000000"/>
          <w:szCs w:val="38"/>
        </w:rPr>
        <w:t>Common law</w:t>
      </w:r>
      <w:bookmarkEnd w:id="5"/>
      <w:bookmarkEnd w:id="6"/>
      <w:bookmarkEnd w:id="7"/>
      <w:bookmarkEnd w:id="8"/>
    </w:p>
    <w:p w:rsidR="00404154" w:rsidRPr="00054BD3" w:rsidRDefault="00404154" w:rsidP="00404154">
      <w:pPr>
        <w:pStyle w:val="NormalWeb"/>
        <w:spacing w:before="96" w:beforeAutospacing="0" w:after="120" w:afterAutospacing="0" w:line="360" w:lineRule="atLeast"/>
        <w:rPr>
          <w:rFonts w:ascii="Arial" w:hAnsi="Arial" w:cs="Arial"/>
          <w:color w:val="000000"/>
          <w:sz w:val="19"/>
          <w:szCs w:val="19"/>
        </w:rPr>
      </w:pPr>
      <w:r w:rsidRPr="00054BD3">
        <w:rPr>
          <w:rFonts w:ascii="Arial" w:hAnsi="Arial" w:cs="Arial"/>
          <w:b/>
          <w:bCs/>
          <w:color w:val="000000"/>
          <w:sz w:val="19"/>
          <w:szCs w:val="19"/>
        </w:rPr>
        <w:t>Common law</w:t>
      </w:r>
      <w:r w:rsidRPr="00054BD3">
        <w:rPr>
          <w:rStyle w:val="apple-converted-space"/>
          <w:rFonts w:ascii="Arial" w:hAnsi="Arial" w:cs="Arial"/>
          <w:color w:val="000000"/>
          <w:sz w:val="19"/>
          <w:szCs w:val="19"/>
        </w:rPr>
        <w:t> </w:t>
      </w:r>
      <w:r w:rsidRPr="00054BD3">
        <w:rPr>
          <w:rFonts w:ascii="Arial" w:hAnsi="Arial" w:cs="Arial"/>
          <w:color w:val="000000"/>
          <w:sz w:val="19"/>
          <w:szCs w:val="19"/>
        </w:rPr>
        <w:t>(also known as</w:t>
      </w:r>
      <w:r w:rsidRPr="00054BD3">
        <w:rPr>
          <w:rStyle w:val="apple-converted-space"/>
          <w:rFonts w:ascii="Arial" w:hAnsi="Arial" w:cs="Arial"/>
          <w:color w:val="000000"/>
          <w:sz w:val="19"/>
          <w:szCs w:val="19"/>
        </w:rPr>
        <w:t> </w:t>
      </w:r>
      <w:hyperlink r:id="rId9" w:tooltip="Case law" w:history="1">
        <w:r w:rsidRPr="00054BD3">
          <w:rPr>
            <w:rStyle w:val="Hyperlink"/>
            <w:rFonts w:ascii="Arial" w:hAnsi="Arial" w:cs="Arial"/>
            <w:b/>
            <w:bCs/>
            <w:color w:val="0B0080"/>
            <w:sz w:val="19"/>
            <w:szCs w:val="19"/>
            <w:u w:val="none"/>
          </w:rPr>
          <w:t>case law</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or</w:t>
      </w:r>
      <w:r w:rsidRPr="00054BD3">
        <w:rPr>
          <w:rStyle w:val="apple-converted-space"/>
          <w:rFonts w:ascii="Arial" w:hAnsi="Arial" w:cs="Arial"/>
          <w:color w:val="000000"/>
          <w:sz w:val="19"/>
          <w:szCs w:val="19"/>
        </w:rPr>
        <w:t> </w:t>
      </w:r>
      <w:hyperlink r:id="rId10" w:tooltip="Precedent" w:history="1">
        <w:r w:rsidRPr="00054BD3">
          <w:rPr>
            <w:rStyle w:val="Hyperlink"/>
            <w:rFonts w:ascii="Arial" w:hAnsi="Arial" w:cs="Arial"/>
            <w:b/>
            <w:bCs/>
            <w:color w:val="0B0080"/>
            <w:sz w:val="19"/>
            <w:szCs w:val="19"/>
            <w:u w:val="none"/>
          </w:rPr>
          <w:t>precedent</w:t>
        </w:r>
      </w:hyperlink>
      <w:r w:rsidRPr="00054BD3">
        <w:rPr>
          <w:rFonts w:ascii="Arial" w:hAnsi="Arial" w:cs="Arial"/>
          <w:color w:val="000000"/>
          <w:sz w:val="19"/>
          <w:szCs w:val="19"/>
        </w:rPr>
        <w:t>) is</w:t>
      </w:r>
      <w:r w:rsidRPr="00054BD3">
        <w:rPr>
          <w:rStyle w:val="apple-converted-space"/>
          <w:rFonts w:ascii="Arial" w:hAnsi="Arial" w:cs="Arial"/>
          <w:color w:val="000000"/>
          <w:sz w:val="19"/>
          <w:szCs w:val="19"/>
        </w:rPr>
        <w:t> </w:t>
      </w:r>
      <w:hyperlink r:id="rId11" w:tooltip="Law" w:history="1">
        <w:r w:rsidRPr="00054BD3">
          <w:rPr>
            <w:rStyle w:val="Hyperlink"/>
            <w:rFonts w:ascii="Arial" w:hAnsi="Arial" w:cs="Arial"/>
            <w:color w:val="0B0080"/>
            <w:sz w:val="19"/>
            <w:szCs w:val="19"/>
            <w:u w:val="none"/>
          </w:rPr>
          <w:t>law</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developed by</w:t>
      </w:r>
      <w:r w:rsidRPr="00054BD3">
        <w:rPr>
          <w:rStyle w:val="apple-converted-space"/>
          <w:rFonts w:ascii="Arial" w:hAnsi="Arial" w:cs="Arial"/>
          <w:color w:val="000000"/>
          <w:sz w:val="19"/>
          <w:szCs w:val="19"/>
        </w:rPr>
        <w:t xml:space="preserve"> </w:t>
      </w:r>
      <w:hyperlink r:id="rId12" w:tooltip="Judge" w:history="1">
        <w:r w:rsidRPr="00054BD3">
          <w:rPr>
            <w:rStyle w:val="Hyperlink"/>
            <w:rFonts w:ascii="Arial" w:hAnsi="Arial" w:cs="Arial"/>
            <w:color w:val="0B0080"/>
            <w:sz w:val="19"/>
            <w:szCs w:val="19"/>
            <w:u w:val="none"/>
          </w:rPr>
          <w:t>judges</w:t>
        </w:r>
      </w:hyperlink>
      <w:r w:rsidRPr="00054BD3">
        <w:rPr>
          <w:rStyle w:val="apple-converted-space"/>
          <w:rFonts w:ascii="Arial" w:hAnsi="Arial" w:cs="Arial"/>
          <w:color w:val="000000"/>
          <w:sz w:val="19"/>
          <w:szCs w:val="19"/>
        </w:rPr>
        <w:t xml:space="preserve"> </w:t>
      </w:r>
      <w:r w:rsidRPr="00054BD3">
        <w:rPr>
          <w:rFonts w:ascii="Arial" w:hAnsi="Arial" w:cs="Arial"/>
          <w:color w:val="000000"/>
          <w:sz w:val="19"/>
          <w:szCs w:val="19"/>
        </w:rPr>
        <w:t>through</w:t>
      </w:r>
      <w:r w:rsidRPr="00054BD3">
        <w:rPr>
          <w:rStyle w:val="apple-converted-space"/>
          <w:rFonts w:ascii="Arial" w:hAnsi="Arial" w:cs="Arial"/>
          <w:color w:val="000000"/>
          <w:sz w:val="19"/>
          <w:szCs w:val="19"/>
        </w:rPr>
        <w:t xml:space="preserve"> </w:t>
      </w:r>
      <w:hyperlink r:id="rId13" w:tooltip="Legal opinion" w:history="1">
        <w:r w:rsidRPr="00054BD3">
          <w:rPr>
            <w:rStyle w:val="Hyperlink"/>
            <w:rFonts w:ascii="Arial" w:hAnsi="Arial" w:cs="Arial"/>
            <w:color w:val="0B0080"/>
            <w:sz w:val="19"/>
            <w:szCs w:val="19"/>
            <w:u w:val="none"/>
          </w:rPr>
          <w:t>decisions</w:t>
        </w:r>
      </w:hyperlink>
      <w:r w:rsidRPr="00054BD3">
        <w:rPr>
          <w:rStyle w:val="apple-converted-space"/>
          <w:rFonts w:ascii="Arial" w:hAnsi="Arial" w:cs="Arial"/>
          <w:color w:val="000000"/>
          <w:sz w:val="19"/>
          <w:szCs w:val="19"/>
        </w:rPr>
        <w:t xml:space="preserve"> </w:t>
      </w:r>
      <w:r w:rsidRPr="00054BD3">
        <w:rPr>
          <w:rFonts w:ascii="Arial" w:hAnsi="Arial" w:cs="Arial"/>
          <w:color w:val="000000"/>
          <w:sz w:val="19"/>
          <w:szCs w:val="19"/>
        </w:rPr>
        <w:t>of</w:t>
      </w:r>
      <w:r w:rsidRPr="00054BD3">
        <w:rPr>
          <w:rStyle w:val="apple-converted-space"/>
          <w:rFonts w:ascii="Arial" w:hAnsi="Arial" w:cs="Arial"/>
          <w:color w:val="000000"/>
          <w:sz w:val="19"/>
          <w:szCs w:val="19"/>
        </w:rPr>
        <w:t xml:space="preserve"> </w:t>
      </w:r>
      <w:hyperlink r:id="rId14" w:tooltip="Courts" w:history="1">
        <w:r w:rsidRPr="00054BD3">
          <w:rPr>
            <w:rStyle w:val="Hyperlink"/>
            <w:rFonts w:ascii="Arial" w:hAnsi="Arial" w:cs="Arial"/>
            <w:color w:val="0B0080"/>
            <w:sz w:val="19"/>
            <w:szCs w:val="19"/>
            <w:u w:val="none"/>
          </w:rPr>
          <w:t>courts</w:t>
        </w:r>
      </w:hyperlink>
      <w:r w:rsidRPr="00054BD3">
        <w:rPr>
          <w:rStyle w:val="apple-converted-space"/>
          <w:rFonts w:ascii="Arial" w:hAnsi="Arial" w:cs="Arial"/>
          <w:color w:val="000000"/>
          <w:sz w:val="19"/>
          <w:szCs w:val="19"/>
        </w:rPr>
        <w:t xml:space="preserve"> </w:t>
      </w:r>
      <w:r w:rsidRPr="00054BD3">
        <w:rPr>
          <w:rFonts w:ascii="Arial" w:hAnsi="Arial" w:cs="Arial"/>
          <w:color w:val="000000"/>
          <w:sz w:val="19"/>
          <w:szCs w:val="19"/>
        </w:rPr>
        <w:t>and similar tribunals rather than through</w:t>
      </w:r>
      <w:r w:rsidRPr="00054BD3">
        <w:rPr>
          <w:rStyle w:val="apple-converted-space"/>
          <w:rFonts w:ascii="Arial" w:hAnsi="Arial" w:cs="Arial"/>
          <w:color w:val="000000"/>
          <w:sz w:val="19"/>
          <w:szCs w:val="19"/>
        </w:rPr>
        <w:t> </w:t>
      </w:r>
      <w:hyperlink r:id="rId15" w:tooltip="Statute law" w:history="1">
        <w:r w:rsidRPr="00054BD3">
          <w:rPr>
            <w:rStyle w:val="Hyperlink"/>
            <w:rFonts w:ascii="Arial" w:hAnsi="Arial" w:cs="Arial"/>
            <w:color w:val="0B0080"/>
            <w:sz w:val="19"/>
            <w:szCs w:val="19"/>
            <w:u w:val="none"/>
          </w:rPr>
          <w:t>legislative statutes</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or</w:t>
      </w:r>
      <w:r w:rsidRPr="00054BD3">
        <w:rPr>
          <w:rStyle w:val="apple-converted-space"/>
          <w:rFonts w:ascii="Arial" w:hAnsi="Arial" w:cs="Arial"/>
          <w:color w:val="000000"/>
          <w:sz w:val="19"/>
          <w:szCs w:val="19"/>
        </w:rPr>
        <w:t> </w:t>
      </w:r>
      <w:hyperlink r:id="rId16" w:tooltip="Executive (government)" w:history="1">
        <w:r w:rsidRPr="00054BD3">
          <w:rPr>
            <w:rStyle w:val="Hyperlink"/>
            <w:rFonts w:ascii="Arial" w:hAnsi="Arial" w:cs="Arial"/>
            <w:color w:val="0B0080"/>
            <w:sz w:val="19"/>
            <w:szCs w:val="19"/>
            <w:u w:val="none"/>
          </w:rPr>
          <w:t>executive branch action</w:t>
        </w:r>
      </w:hyperlink>
      <w:r w:rsidRPr="00054BD3">
        <w:rPr>
          <w:rFonts w:ascii="Arial" w:hAnsi="Arial" w:cs="Arial"/>
          <w:color w:val="000000"/>
          <w:sz w:val="19"/>
          <w:szCs w:val="19"/>
        </w:rPr>
        <w:t>.</w:t>
      </w:r>
      <w:hyperlink r:id="rId17" w:anchor="cite_note-0" w:history="1">
        <w:r w:rsidRPr="00054BD3">
          <w:rPr>
            <w:rStyle w:val="Hyperlink"/>
            <w:rFonts w:ascii="Arial" w:hAnsi="Arial" w:cs="Arial"/>
            <w:color w:val="0B0080"/>
            <w:sz w:val="19"/>
            <w:szCs w:val="19"/>
            <w:u w:val="none"/>
            <w:vertAlign w:val="superscript"/>
          </w:rPr>
          <w:t>[1]</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 "common law system" is a</w:t>
      </w:r>
      <w:r w:rsidRPr="00054BD3">
        <w:rPr>
          <w:rStyle w:val="apple-converted-space"/>
          <w:rFonts w:ascii="Arial" w:hAnsi="Arial" w:cs="Arial"/>
          <w:color w:val="000000"/>
          <w:sz w:val="19"/>
          <w:szCs w:val="19"/>
        </w:rPr>
        <w:t> </w:t>
      </w:r>
      <w:hyperlink r:id="rId18" w:tooltip="Legal systems of the world" w:history="1">
        <w:r w:rsidRPr="00054BD3">
          <w:rPr>
            <w:rStyle w:val="Hyperlink"/>
            <w:rFonts w:ascii="Arial" w:hAnsi="Arial" w:cs="Arial"/>
            <w:color w:val="0B0080"/>
            <w:sz w:val="19"/>
            <w:szCs w:val="19"/>
            <w:u w:val="none"/>
          </w:rPr>
          <w:t>legal system</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that gives great precedential weight to common law</w:t>
      </w:r>
      <w:r w:rsidR="000E4965" w:rsidRPr="00054BD3">
        <w:rPr>
          <w:rFonts w:ascii="Arial" w:hAnsi="Arial" w:cs="Arial"/>
          <w:color w:val="000000"/>
          <w:sz w:val="19"/>
          <w:szCs w:val="19"/>
        </w:rPr>
        <w:t xml:space="preserve">, </w:t>
      </w:r>
      <w:hyperlink r:id="rId19" w:anchor="cite_note-1" w:history="1">
        <w:r w:rsidRPr="00054BD3">
          <w:rPr>
            <w:rStyle w:val="Hyperlink"/>
            <w:rFonts w:ascii="Arial" w:hAnsi="Arial" w:cs="Arial"/>
            <w:color w:val="0B0080"/>
            <w:sz w:val="19"/>
            <w:szCs w:val="19"/>
            <w:u w:val="none"/>
            <w:vertAlign w:val="superscript"/>
          </w:rPr>
          <w:t>[2]</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on the principle that it is unfair to treat similar facts differently on different occasions.</w:t>
      </w:r>
      <w:hyperlink r:id="rId20" w:anchor="cite_note-2" w:history="1">
        <w:r w:rsidRPr="00054BD3">
          <w:rPr>
            <w:rStyle w:val="Hyperlink"/>
            <w:rFonts w:ascii="Arial" w:hAnsi="Arial" w:cs="Arial"/>
            <w:color w:val="0B0080"/>
            <w:sz w:val="19"/>
            <w:szCs w:val="19"/>
            <w:u w:val="none"/>
            <w:vertAlign w:val="superscript"/>
          </w:rPr>
          <w:t>[3</w:t>
        </w:r>
        <w:r w:rsidR="000E4965" w:rsidRPr="00054BD3">
          <w:rPr>
            <w:rStyle w:val="Hyperlink"/>
            <w:rFonts w:ascii="Arial" w:hAnsi="Arial" w:cs="Arial"/>
            <w:color w:val="0B0080"/>
            <w:sz w:val="19"/>
            <w:szCs w:val="19"/>
            <w:u w:val="none"/>
            <w:vertAlign w:val="superscript"/>
          </w:rPr>
          <w:t xml:space="preserve">] </w:t>
        </w:r>
      </w:hyperlink>
      <w:r w:rsidRPr="00054BD3">
        <w:rPr>
          <w:rFonts w:ascii="Arial" w:hAnsi="Arial" w:cs="Arial"/>
          <w:color w:val="000000"/>
          <w:sz w:val="19"/>
          <w:szCs w:val="19"/>
        </w:rPr>
        <w:t>The body of</w:t>
      </w:r>
      <w:r w:rsidRPr="00054BD3">
        <w:rPr>
          <w:rStyle w:val="apple-converted-space"/>
          <w:rFonts w:ascii="Arial" w:hAnsi="Arial" w:cs="Arial"/>
          <w:color w:val="000000"/>
          <w:sz w:val="19"/>
          <w:szCs w:val="19"/>
        </w:rPr>
        <w:t> </w:t>
      </w:r>
      <w:hyperlink r:id="rId21" w:tooltip="Precedent" w:history="1">
        <w:r w:rsidRPr="00054BD3">
          <w:rPr>
            <w:rStyle w:val="Hyperlink"/>
            <w:rFonts w:ascii="Arial" w:hAnsi="Arial" w:cs="Arial"/>
            <w:color w:val="0B0080"/>
            <w:sz w:val="19"/>
            <w:szCs w:val="19"/>
            <w:u w:val="none"/>
          </w:rPr>
          <w:t>precedent</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is called "common law" and it binds future decisions. In cases where the parties disagree on what the law is, a common law court looks to past</w:t>
      </w:r>
      <w:r w:rsidRPr="00054BD3">
        <w:rPr>
          <w:rStyle w:val="apple-converted-space"/>
          <w:rFonts w:ascii="Arial" w:hAnsi="Arial" w:cs="Arial"/>
          <w:color w:val="000000"/>
          <w:sz w:val="19"/>
          <w:szCs w:val="19"/>
        </w:rPr>
        <w:t> </w:t>
      </w:r>
      <w:hyperlink r:id="rId22" w:tooltip="Precedent" w:history="1">
        <w:r w:rsidRPr="00054BD3">
          <w:rPr>
            <w:rStyle w:val="Hyperlink"/>
            <w:rFonts w:ascii="Arial" w:hAnsi="Arial" w:cs="Arial"/>
            <w:color w:val="0B0080"/>
            <w:sz w:val="19"/>
            <w:szCs w:val="19"/>
            <w:u w:val="none"/>
          </w:rPr>
          <w:t>precedential</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decisions of relevant courts. If a similar dispute has been resolved in the past, the court is</w:t>
      </w:r>
      <w:r w:rsidRPr="00054BD3">
        <w:rPr>
          <w:rStyle w:val="apple-converted-space"/>
          <w:rFonts w:ascii="Arial" w:hAnsi="Arial" w:cs="Arial"/>
          <w:color w:val="000000"/>
          <w:sz w:val="19"/>
          <w:szCs w:val="19"/>
        </w:rPr>
        <w:t xml:space="preserve"> </w:t>
      </w:r>
      <w:hyperlink r:id="rId23" w:tooltip="Binding precedent" w:history="1">
        <w:r w:rsidRPr="00054BD3">
          <w:rPr>
            <w:rStyle w:val="Hyperlink"/>
            <w:rFonts w:ascii="Arial" w:hAnsi="Arial" w:cs="Arial"/>
            <w:color w:val="0B0080"/>
            <w:sz w:val="19"/>
            <w:szCs w:val="19"/>
            <w:u w:val="none"/>
          </w:rPr>
          <w:t>bound</w:t>
        </w:r>
      </w:hyperlink>
      <w:r w:rsidRPr="00054BD3">
        <w:rPr>
          <w:rStyle w:val="apple-converted-space"/>
          <w:rFonts w:ascii="Arial" w:hAnsi="Arial" w:cs="Arial"/>
          <w:color w:val="000000"/>
          <w:sz w:val="19"/>
          <w:szCs w:val="19"/>
        </w:rPr>
        <w:t xml:space="preserve"> </w:t>
      </w:r>
      <w:r w:rsidRPr="00054BD3">
        <w:rPr>
          <w:rFonts w:ascii="Arial" w:hAnsi="Arial" w:cs="Arial"/>
          <w:color w:val="000000"/>
          <w:sz w:val="19"/>
          <w:szCs w:val="19"/>
        </w:rPr>
        <w:t>to follow the reasoning used in the prior decision (this principle is known as</w:t>
      </w:r>
      <w:r w:rsidRPr="00054BD3">
        <w:rPr>
          <w:rStyle w:val="apple-converted-space"/>
          <w:rFonts w:ascii="Arial" w:hAnsi="Arial" w:cs="Arial"/>
          <w:color w:val="000000"/>
          <w:sz w:val="19"/>
          <w:szCs w:val="19"/>
        </w:rPr>
        <w:t> </w:t>
      </w:r>
      <w:hyperlink r:id="rId24" w:tooltip="Stare decisis" w:history="1">
        <w:r w:rsidRPr="00054BD3">
          <w:rPr>
            <w:rStyle w:val="Hyperlink"/>
            <w:rFonts w:ascii="Arial" w:hAnsi="Arial" w:cs="Arial"/>
            <w:i/>
            <w:iCs/>
            <w:color w:val="0B0080"/>
            <w:sz w:val="19"/>
            <w:szCs w:val="19"/>
            <w:u w:val="none"/>
          </w:rPr>
          <w:t>stare decisis</w:t>
        </w:r>
      </w:hyperlink>
      <w:r w:rsidRPr="00054BD3">
        <w:rPr>
          <w:rFonts w:ascii="Arial" w:hAnsi="Arial" w:cs="Arial"/>
          <w:color w:val="000000"/>
          <w:sz w:val="19"/>
          <w:szCs w:val="19"/>
        </w:rPr>
        <w:t>). If, however, the court finds that the current dispute is fundamentally distinct from all previous cases (called a "</w:t>
      </w:r>
      <w:hyperlink r:id="rId25" w:tooltip="Case of first impression" w:history="1">
        <w:r w:rsidRPr="00054BD3">
          <w:rPr>
            <w:rStyle w:val="Hyperlink"/>
            <w:rFonts w:ascii="Arial" w:hAnsi="Arial" w:cs="Arial"/>
            <w:color w:val="0B0080"/>
            <w:sz w:val="19"/>
            <w:szCs w:val="19"/>
            <w:u w:val="none"/>
          </w:rPr>
          <w:t>matter of first impression</w:t>
        </w:r>
      </w:hyperlink>
      <w:r w:rsidRPr="00054BD3">
        <w:rPr>
          <w:rFonts w:ascii="Arial" w:hAnsi="Arial" w:cs="Arial"/>
          <w:color w:val="000000"/>
          <w:sz w:val="19"/>
          <w:szCs w:val="19"/>
        </w:rPr>
        <w:t>"), judges have the authority and duty to make law by creating</w:t>
      </w:r>
      <w:r w:rsidRPr="00054BD3">
        <w:rPr>
          <w:rStyle w:val="apple-converted-space"/>
          <w:rFonts w:ascii="Arial" w:hAnsi="Arial" w:cs="Arial"/>
          <w:color w:val="000000"/>
          <w:sz w:val="19"/>
          <w:szCs w:val="19"/>
        </w:rPr>
        <w:t> </w:t>
      </w:r>
      <w:hyperlink r:id="rId26" w:tooltip="Precedent" w:history="1">
        <w:r w:rsidRPr="00054BD3">
          <w:rPr>
            <w:rStyle w:val="Hyperlink"/>
            <w:rFonts w:ascii="Arial" w:hAnsi="Arial" w:cs="Arial"/>
            <w:color w:val="0B0080"/>
            <w:sz w:val="19"/>
            <w:szCs w:val="19"/>
            <w:u w:val="none"/>
          </w:rPr>
          <w:t>precedent</w:t>
        </w:r>
      </w:hyperlink>
      <w:r w:rsidRPr="00054BD3">
        <w:rPr>
          <w:rFonts w:ascii="Arial" w:hAnsi="Arial" w:cs="Arial"/>
          <w:color w:val="000000"/>
          <w:sz w:val="19"/>
          <w:szCs w:val="19"/>
        </w:rPr>
        <w:t>.</w:t>
      </w:r>
      <w:hyperlink r:id="rId27" w:anchor="cite_note-3" w:history="1">
        <w:r w:rsidRPr="00054BD3">
          <w:rPr>
            <w:rStyle w:val="Hyperlink"/>
            <w:rFonts w:ascii="Arial" w:hAnsi="Arial" w:cs="Arial"/>
            <w:color w:val="0B0080"/>
            <w:sz w:val="19"/>
            <w:szCs w:val="19"/>
            <w:u w:val="none"/>
            <w:vertAlign w:val="superscript"/>
          </w:rPr>
          <w:t>[4</w:t>
        </w:r>
        <w:r w:rsidR="000E4965" w:rsidRPr="00054BD3">
          <w:rPr>
            <w:rStyle w:val="Hyperlink"/>
            <w:rFonts w:ascii="Arial" w:hAnsi="Arial" w:cs="Arial"/>
            <w:color w:val="0B0080"/>
            <w:sz w:val="19"/>
            <w:szCs w:val="19"/>
            <w:u w:val="none"/>
            <w:vertAlign w:val="superscript"/>
          </w:rPr>
          <w:t xml:space="preserve">] </w:t>
        </w:r>
      </w:hyperlink>
      <w:r w:rsidRPr="00054BD3">
        <w:rPr>
          <w:rFonts w:ascii="Arial" w:hAnsi="Arial" w:cs="Arial"/>
          <w:color w:val="000000"/>
          <w:sz w:val="19"/>
          <w:szCs w:val="19"/>
        </w:rPr>
        <w:t>Thereafter, the new decision becomes precedent, and will bind future courts.</w:t>
      </w:r>
    </w:p>
    <w:p w:rsidR="00404154" w:rsidRPr="00054BD3" w:rsidRDefault="00404154" w:rsidP="00404154">
      <w:pPr>
        <w:pStyle w:val="NormalWeb"/>
        <w:spacing w:before="96" w:beforeAutospacing="0" w:after="120" w:afterAutospacing="0" w:line="360" w:lineRule="atLeast"/>
        <w:rPr>
          <w:rFonts w:ascii="Arial" w:hAnsi="Arial" w:cs="Arial"/>
          <w:color w:val="000000"/>
          <w:sz w:val="19"/>
          <w:szCs w:val="19"/>
        </w:rPr>
      </w:pPr>
      <w:r w:rsidRPr="00054BD3">
        <w:rPr>
          <w:rFonts w:ascii="Arial" w:hAnsi="Arial" w:cs="Arial"/>
          <w:color w:val="000000"/>
          <w:sz w:val="19"/>
          <w:szCs w:val="19"/>
        </w:rPr>
        <w:t>In practice, common law systems are considerably more complicated than the simplified system described above. The decisions of a court are binding only in a particular</w:t>
      </w:r>
      <w:r w:rsidRPr="00054BD3">
        <w:rPr>
          <w:rStyle w:val="apple-converted-space"/>
          <w:rFonts w:ascii="Arial" w:hAnsi="Arial" w:cs="Arial"/>
          <w:color w:val="000000"/>
          <w:sz w:val="19"/>
          <w:szCs w:val="19"/>
        </w:rPr>
        <w:t> </w:t>
      </w:r>
      <w:hyperlink r:id="rId28" w:tooltip="Jurisdiction" w:history="1">
        <w:r w:rsidRPr="00054BD3">
          <w:rPr>
            <w:rStyle w:val="Hyperlink"/>
            <w:rFonts w:ascii="Arial" w:hAnsi="Arial" w:cs="Arial"/>
            <w:color w:val="0B0080"/>
            <w:sz w:val="19"/>
            <w:szCs w:val="19"/>
            <w:u w:val="none"/>
          </w:rPr>
          <w:t>jurisdiction</w:t>
        </w:r>
      </w:hyperlink>
      <w:r w:rsidRPr="00054BD3">
        <w:rPr>
          <w:rFonts w:ascii="Arial" w:hAnsi="Arial" w:cs="Arial"/>
          <w:color w:val="000000"/>
          <w:sz w:val="19"/>
          <w:szCs w:val="19"/>
        </w:rPr>
        <w:t>, and even within a given jurisdiction, some courts have more power than others. For example, in most jurisdictions, decisions by</w:t>
      </w:r>
      <w:r w:rsidRPr="00054BD3">
        <w:rPr>
          <w:rStyle w:val="apple-converted-space"/>
          <w:rFonts w:ascii="Arial" w:hAnsi="Arial" w:cs="Arial"/>
          <w:color w:val="000000"/>
          <w:sz w:val="19"/>
          <w:szCs w:val="19"/>
        </w:rPr>
        <w:t> </w:t>
      </w:r>
      <w:hyperlink r:id="rId29" w:tooltip="Appellate courts" w:history="1">
        <w:r w:rsidRPr="00054BD3">
          <w:rPr>
            <w:rStyle w:val="Hyperlink"/>
            <w:rFonts w:ascii="Arial" w:hAnsi="Arial" w:cs="Arial"/>
            <w:color w:val="0B0080"/>
            <w:sz w:val="19"/>
            <w:szCs w:val="19"/>
            <w:u w:val="none"/>
          </w:rPr>
          <w:t>appellate courts</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are binding on lower courts in the same jurisdiction and on future decisions of the same appellate court, but decisions of lower courts are only non-binding persuasive authority. Interactions between common law,</w:t>
      </w:r>
      <w:r w:rsidRPr="00054BD3">
        <w:rPr>
          <w:rStyle w:val="apple-converted-space"/>
          <w:rFonts w:ascii="Arial" w:hAnsi="Arial" w:cs="Arial"/>
          <w:color w:val="000000"/>
          <w:sz w:val="19"/>
          <w:szCs w:val="19"/>
        </w:rPr>
        <w:t> </w:t>
      </w:r>
      <w:hyperlink r:id="rId30" w:tooltip="Constitutional law" w:history="1">
        <w:r w:rsidRPr="00054BD3">
          <w:rPr>
            <w:rStyle w:val="Hyperlink"/>
            <w:rFonts w:ascii="Arial" w:hAnsi="Arial" w:cs="Arial"/>
            <w:color w:val="0B0080"/>
            <w:sz w:val="19"/>
            <w:szCs w:val="19"/>
            <w:u w:val="none"/>
          </w:rPr>
          <w:t>constitutional law</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31" w:tooltip="Statutory law" w:history="1">
        <w:r w:rsidRPr="00054BD3">
          <w:rPr>
            <w:rStyle w:val="Hyperlink"/>
            <w:rFonts w:ascii="Arial" w:hAnsi="Arial" w:cs="Arial"/>
            <w:color w:val="0B0080"/>
            <w:sz w:val="19"/>
            <w:szCs w:val="19"/>
            <w:u w:val="none"/>
          </w:rPr>
          <w:t>statutory law</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and</w:t>
      </w:r>
      <w:r w:rsidR="006116BD" w:rsidRPr="00054BD3">
        <w:rPr>
          <w:rFonts w:ascii="Arial" w:hAnsi="Arial" w:cs="Arial"/>
          <w:color w:val="000000"/>
          <w:sz w:val="19"/>
          <w:szCs w:val="19"/>
        </w:rPr>
        <w:t xml:space="preserve"> </w:t>
      </w:r>
      <w:hyperlink r:id="rId32" w:tooltip="Regulatory law" w:history="1">
        <w:r w:rsidRPr="00054BD3">
          <w:rPr>
            <w:rStyle w:val="Hyperlink"/>
            <w:rFonts w:ascii="Arial" w:hAnsi="Arial" w:cs="Arial"/>
            <w:color w:val="0B0080"/>
            <w:sz w:val="19"/>
            <w:szCs w:val="19"/>
            <w:u w:val="none"/>
          </w:rPr>
          <w:t>regulatory law</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also give rise to considerable complexity. However,</w:t>
      </w:r>
      <w:r w:rsidRPr="00054BD3">
        <w:rPr>
          <w:rStyle w:val="apple-converted-space"/>
          <w:rFonts w:ascii="Arial" w:hAnsi="Arial" w:cs="Arial"/>
          <w:color w:val="000000"/>
          <w:sz w:val="19"/>
          <w:szCs w:val="19"/>
        </w:rPr>
        <w:t> </w:t>
      </w:r>
      <w:hyperlink r:id="rId33" w:tooltip="Stare decisis" w:history="1">
        <w:r w:rsidRPr="00054BD3">
          <w:rPr>
            <w:rStyle w:val="Hyperlink"/>
            <w:rFonts w:ascii="Arial" w:hAnsi="Arial" w:cs="Arial"/>
            <w:i/>
            <w:iCs/>
            <w:color w:val="0B0080"/>
            <w:sz w:val="19"/>
            <w:szCs w:val="19"/>
            <w:u w:val="none"/>
          </w:rPr>
          <w:t>stare decisis</w:t>
        </w:r>
      </w:hyperlink>
      <w:r w:rsidRPr="00054BD3">
        <w:rPr>
          <w:rFonts w:ascii="Arial" w:hAnsi="Arial" w:cs="Arial"/>
          <w:color w:val="000000"/>
          <w:sz w:val="19"/>
          <w:szCs w:val="19"/>
        </w:rPr>
        <w:t>, the principle that similar cases should be decided according to consistent principled rules so that they will reach similar results, lies at the heart of all common law systems.</w:t>
      </w:r>
    </w:p>
    <w:p w:rsidR="00404154" w:rsidRPr="00054BD3" w:rsidRDefault="00404154" w:rsidP="00404154">
      <w:pPr>
        <w:pStyle w:val="NormalWeb"/>
        <w:spacing w:before="96" w:beforeAutospacing="0" w:after="120" w:afterAutospacing="0" w:line="360" w:lineRule="atLeast"/>
        <w:rPr>
          <w:rFonts w:ascii="Arial" w:hAnsi="Arial" w:cs="Arial"/>
          <w:color w:val="000000"/>
          <w:sz w:val="19"/>
          <w:szCs w:val="19"/>
        </w:rPr>
      </w:pPr>
      <w:r w:rsidRPr="00054BD3">
        <w:rPr>
          <w:rFonts w:ascii="Arial" w:hAnsi="Arial" w:cs="Arial"/>
          <w:color w:val="000000"/>
          <w:sz w:val="19"/>
          <w:szCs w:val="19"/>
        </w:rPr>
        <w:t>A third of the world's population (approximately 2.3 billion people) live in common law jurisdictions, particularly in</w:t>
      </w:r>
      <w:r w:rsidRPr="00054BD3">
        <w:rPr>
          <w:rStyle w:val="apple-converted-space"/>
          <w:rFonts w:ascii="Arial" w:hAnsi="Arial" w:cs="Arial"/>
          <w:color w:val="000000"/>
          <w:sz w:val="19"/>
          <w:szCs w:val="19"/>
        </w:rPr>
        <w:t> </w:t>
      </w:r>
      <w:hyperlink r:id="rId34" w:tooltip="Kingdom of England" w:history="1">
        <w:r w:rsidRPr="00054BD3">
          <w:rPr>
            <w:rStyle w:val="Hyperlink"/>
            <w:rFonts w:ascii="Arial" w:hAnsi="Arial" w:cs="Arial"/>
            <w:color w:val="0B0080"/>
            <w:sz w:val="19"/>
            <w:szCs w:val="19"/>
            <w:u w:val="none"/>
          </w:rPr>
          <w:t>England</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where it originated in the Middle Ages,</w:t>
      </w:r>
      <w:r w:rsidRPr="00054BD3">
        <w:rPr>
          <w:rStyle w:val="apple-converted-space"/>
          <w:rFonts w:ascii="Arial" w:hAnsi="Arial" w:cs="Arial"/>
          <w:color w:val="000000"/>
          <w:sz w:val="19"/>
          <w:szCs w:val="19"/>
        </w:rPr>
        <w:t> </w:t>
      </w:r>
      <w:r w:rsidRPr="00054BD3">
        <w:rPr>
          <w:rFonts w:ascii="Arial" w:hAnsi="Arial" w:cs="Arial"/>
          <w:color w:val="000000"/>
          <w:sz w:val="19"/>
          <w:szCs w:val="19"/>
        </w:rPr>
        <w:t>and countries that trace their legal heritage to England as former colonies of the</w:t>
      </w:r>
      <w:r w:rsidRPr="00054BD3">
        <w:rPr>
          <w:rStyle w:val="apple-converted-space"/>
          <w:rFonts w:ascii="Arial" w:hAnsi="Arial" w:cs="Arial"/>
          <w:color w:val="000000"/>
          <w:sz w:val="19"/>
          <w:szCs w:val="19"/>
        </w:rPr>
        <w:t> </w:t>
      </w:r>
      <w:hyperlink r:id="rId35" w:tooltip="British Empire" w:history="1">
        <w:r w:rsidRPr="00054BD3">
          <w:rPr>
            <w:rStyle w:val="Hyperlink"/>
            <w:rFonts w:ascii="Arial" w:hAnsi="Arial" w:cs="Arial"/>
            <w:color w:val="0B0080"/>
            <w:sz w:val="19"/>
            <w:szCs w:val="19"/>
            <w:u w:val="none"/>
          </w:rPr>
          <w:t>British Empire</w:t>
        </w:r>
      </w:hyperlink>
      <w:r w:rsidRPr="00054BD3">
        <w:rPr>
          <w:rFonts w:ascii="Arial" w:hAnsi="Arial" w:cs="Arial"/>
          <w:color w:val="000000"/>
          <w:sz w:val="19"/>
          <w:szCs w:val="19"/>
        </w:rPr>
        <w:t>, including</w:t>
      </w:r>
      <w:r w:rsidRPr="00054BD3">
        <w:rPr>
          <w:rStyle w:val="apple-converted-space"/>
          <w:rFonts w:ascii="Arial" w:hAnsi="Arial" w:cs="Arial"/>
          <w:color w:val="000000"/>
          <w:sz w:val="19"/>
          <w:szCs w:val="19"/>
        </w:rPr>
        <w:t> </w:t>
      </w:r>
      <w:hyperlink r:id="rId36" w:tooltip="India" w:history="1">
        <w:r w:rsidRPr="00054BD3">
          <w:rPr>
            <w:rStyle w:val="Hyperlink"/>
            <w:rFonts w:ascii="Arial" w:hAnsi="Arial" w:cs="Arial"/>
            <w:color w:val="0B0080"/>
            <w:sz w:val="19"/>
            <w:szCs w:val="19"/>
            <w:u w:val="none"/>
          </w:rPr>
          <w:t>India</w:t>
        </w:r>
      </w:hyperlink>
      <w:r w:rsidRPr="00054BD3">
        <w:rPr>
          <w:rFonts w:ascii="Arial" w:hAnsi="Arial" w:cs="Arial"/>
          <w:color w:val="000000"/>
          <w:sz w:val="19"/>
          <w:szCs w:val="19"/>
        </w:rPr>
        <w:t>,</w:t>
      </w:r>
      <w:r w:rsidRPr="00054BD3">
        <w:rPr>
          <w:rFonts w:ascii="Arial" w:hAnsi="Arial" w:cs="Arial"/>
          <w:color w:val="000000"/>
          <w:sz w:val="19"/>
          <w:szCs w:val="19"/>
          <w:vertAlign w:val="superscript"/>
        </w:rPr>
        <w:t xml:space="preserve"> </w:t>
      </w:r>
      <w:r w:rsidRPr="00054BD3">
        <w:rPr>
          <w:rFonts w:ascii="Arial" w:hAnsi="Arial" w:cs="Arial"/>
          <w:color w:val="000000"/>
          <w:sz w:val="19"/>
          <w:szCs w:val="19"/>
        </w:rPr>
        <w:t>the</w:t>
      </w:r>
      <w:r w:rsidRPr="00054BD3">
        <w:rPr>
          <w:rStyle w:val="apple-converted-space"/>
          <w:rFonts w:ascii="Arial" w:hAnsi="Arial" w:cs="Arial"/>
          <w:color w:val="000000"/>
          <w:sz w:val="19"/>
          <w:szCs w:val="19"/>
        </w:rPr>
        <w:t> </w:t>
      </w:r>
      <w:hyperlink r:id="rId37" w:tooltip="United States" w:history="1">
        <w:r w:rsidRPr="00054BD3">
          <w:rPr>
            <w:rStyle w:val="Hyperlink"/>
            <w:rFonts w:ascii="Arial" w:hAnsi="Arial" w:cs="Arial"/>
            <w:color w:val="0B0080"/>
            <w:sz w:val="19"/>
            <w:szCs w:val="19"/>
            <w:u w:val="none"/>
          </w:rPr>
          <w:t>United States</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38" w:tooltip="Pakistan" w:history="1">
        <w:r w:rsidRPr="00054BD3">
          <w:rPr>
            <w:rStyle w:val="Hyperlink"/>
            <w:rFonts w:ascii="Arial" w:hAnsi="Arial" w:cs="Arial"/>
            <w:color w:val="0B0080"/>
            <w:sz w:val="19"/>
            <w:szCs w:val="19"/>
            <w:u w:val="none"/>
          </w:rPr>
          <w:t>Pakistan</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39" w:tooltip="Nigeria" w:history="1">
        <w:r w:rsidRPr="00054BD3">
          <w:rPr>
            <w:rStyle w:val="Hyperlink"/>
            <w:rFonts w:ascii="Arial" w:hAnsi="Arial" w:cs="Arial"/>
            <w:color w:val="0B0080"/>
            <w:sz w:val="19"/>
            <w:szCs w:val="19"/>
            <w:u w:val="none"/>
          </w:rPr>
          <w:t>Nigeria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40" w:tooltip="Bangladesh" w:history="1">
        <w:r w:rsidRPr="00054BD3">
          <w:rPr>
            <w:rStyle w:val="Hyperlink"/>
            <w:rFonts w:ascii="Arial" w:hAnsi="Arial" w:cs="Arial"/>
            <w:color w:val="0B0080"/>
            <w:sz w:val="19"/>
            <w:szCs w:val="19"/>
            <w:u w:val="none"/>
          </w:rPr>
          <w:t>Bangladesh</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41" w:tooltip="Canada" w:history="1">
        <w:r w:rsidRPr="00054BD3">
          <w:rPr>
            <w:rStyle w:val="Hyperlink"/>
            <w:rFonts w:ascii="Arial" w:hAnsi="Arial" w:cs="Arial"/>
            <w:color w:val="0B0080"/>
            <w:sz w:val="19"/>
            <w:szCs w:val="19"/>
            <w:u w:val="none"/>
          </w:rPr>
          <w:t>Canada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42" w:tooltip="Malaysia" w:history="1">
        <w:r w:rsidRPr="00054BD3">
          <w:rPr>
            <w:rStyle w:val="Hyperlink"/>
            <w:rFonts w:ascii="Arial" w:hAnsi="Arial" w:cs="Arial"/>
            <w:color w:val="0B0080"/>
            <w:sz w:val="19"/>
            <w:szCs w:val="19"/>
            <w:u w:val="none"/>
          </w:rPr>
          <w:t>Malaysia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43" w:tooltip="Ghana" w:history="1">
        <w:r w:rsidRPr="00054BD3">
          <w:rPr>
            <w:rStyle w:val="Hyperlink"/>
            <w:rFonts w:ascii="Arial" w:hAnsi="Arial" w:cs="Arial"/>
            <w:color w:val="0B0080"/>
            <w:sz w:val="19"/>
            <w:szCs w:val="19"/>
            <w:u w:val="none"/>
          </w:rPr>
          <w:t>Ghana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44" w:tooltip="Australia" w:history="1">
        <w:r w:rsidRPr="00054BD3">
          <w:rPr>
            <w:rStyle w:val="Hyperlink"/>
            <w:rFonts w:ascii="Arial" w:hAnsi="Arial" w:cs="Arial"/>
            <w:color w:val="0B0080"/>
            <w:sz w:val="19"/>
            <w:szCs w:val="19"/>
            <w:u w:val="none"/>
          </w:rPr>
          <w:t>Australia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45" w:tooltip="Sri Lanka" w:history="1">
        <w:r w:rsidRPr="00054BD3">
          <w:rPr>
            <w:rStyle w:val="Hyperlink"/>
            <w:rFonts w:ascii="Arial" w:hAnsi="Arial" w:cs="Arial"/>
            <w:color w:val="0B0080"/>
            <w:sz w:val="19"/>
            <w:szCs w:val="19"/>
            <w:u w:val="none"/>
          </w:rPr>
          <w:t>Sri Lanka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46" w:tooltip="Hong Kong" w:history="1">
        <w:r w:rsidRPr="00054BD3">
          <w:rPr>
            <w:rStyle w:val="Hyperlink"/>
            <w:rFonts w:ascii="Arial" w:hAnsi="Arial" w:cs="Arial"/>
            <w:color w:val="0B0080"/>
            <w:sz w:val="19"/>
            <w:szCs w:val="19"/>
            <w:u w:val="none"/>
          </w:rPr>
          <w:t>Hong Kong</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47" w:tooltip="Singapore" w:history="1">
        <w:r w:rsidRPr="00054BD3">
          <w:rPr>
            <w:rStyle w:val="Hyperlink"/>
            <w:rFonts w:ascii="Arial" w:hAnsi="Arial" w:cs="Arial"/>
            <w:color w:val="0B0080"/>
            <w:sz w:val="19"/>
            <w:szCs w:val="19"/>
            <w:u w:val="none"/>
          </w:rPr>
          <w:t>Singapore</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48" w:tooltip="Law of the Republic of Ireland" w:history="1">
        <w:r w:rsidRPr="00054BD3">
          <w:rPr>
            <w:rStyle w:val="Hyperlink"/>
            <w:rFonts w:ascii="Arial" w:hAnsi="Arial" w:cs="Arial"/>
            <w:color w:val="0B0080"/>
            <w:sz w:val="19"/>
            <w:szCs w:val="19"/>
            <w:u w:val="none"/>
          </w:rPr>
          <w:t>Ireland</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49" w:tooltip="New Zealand" w:history="1">
        <w:r w:rsidRPr="00054BD3">
          <w:rPr>
            <w:rStyle w:val="Hyperlink"/>
            <w:rFonts w:ascii="Arial" w:hAnsi="Arial" w:cs="Arial"/>
            <w:color w:val="0B0080"/>
            <w:sz w:val="19"/>
            <w:szCs w:val="19"/>
            <w:u w:val="none"/>
          </w:rPr>
          <w:t>New Zealand</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50" w:tooltip="Jamaica" w:history="1">
        <w:r w:rsidRPr="00054BD3">
          <w:rPr>
            <w:rStyle w:val="Hyperlink"/>
            <w:rFonts w:ascii="Arial" w:hAnsi="Arial" w:cs="Arial"/>
            <w:color w:val="0B0080"/>
            <w:sz w:val="19"/>
            <w:szCs w:val="19"/>
            <w:u w:val="none"/>
          </w:rPr>
          <w:t>Jamaica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51" w:tooltip="Trinidad &amp; Tobago" w:history="1">
        <w:r w:rsidRPr="00054BD3">
          <w:rPr>
            <w:rStyle w:val="Hyperlink"/>
            <w:rFonts w:ascii="Arial" w:hAnsi="Arial" w:cs="Arial"/>
            <w:color w:val="0B0080"/>
            <w:sz w:val="19"/>
            <w:szCs w:val="19"/>
            <w:u w:val="none"/>
          </w:rPr>
          <w:t>Trinidad &amp; Tobago</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52" w:tooltip="Cyprus" w:history="1">
        <w:r w:rsidRPr="00054BD3">
          <w:rPr>
            <w:rStyle w:val="Hyperlink"/>
            <w:rFonts w:ascii="Arial" w:hAnsi="Arial" w:cs="Arial"/>
            <w:color w:val="0B0080"/>
            <w:sz w:val="19"/>
            <w:szCs w:val="19"/>
            <w:u w:val="none"/>
          </w:rPr>
          <w:t>Cyprus</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53" w:tooltip="Barbados" w:history="1">
        <w:r w:rsidRPr="00054BD3">
          <w:rPr>
            <w:rStyle w:val="Hyperlink"/>
            <w:rFonts w:ascii="Arial" w:hAnsi="Arial" w:cs="Arial"/>
            <w:color w:val="0B0080"/>
            <w:sz w:val="19"/>
            <w:szCs w:val="19"/>
            <w:u w:val="none"/>
          </w:rPr>
          <w:t>Barbados</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54" w:tooltip="South Africa" w:history="1">
        <w:r w:rsidRPr="00054BD3">
          <w:rPr>
            <w:rStyle w:val="Hyperlink"/>
            <w:rFonts w:ascii="Arial" w:hAnsi="Arial" w:cs="Arial"/>
            <w:color w:val="0B0080"/>
            <w:sz w:val="19"/>
            <w:szCs w:val="19"/>
            <w:u w:val="none"/>
          </w:rPr>
          <w:t>South Africa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55" w:tooltip="Zimbabwe" w:history="1">
        <w:r w:rsidRPr="00054BD3">
          <w:rPr>
            <w:rStyle w:val="Hyperlink"/>
            <w:rFonts w:ascii="Arial" w:hAnsi="Arial" w:cs="Arial"/>
            <w:color w:val="0B0080"/>
            <w:sz w:val="19"/>
            <w:szCs w:val="19"/>
            <w:u w:val="none"/>
          </w:rPr>
          <w:t>Zimbabwe</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56" w:tooltip="Cameroon" w:history="1">
        <w:r w:rsidRPr="00054BD3">
          <w:rPr>
            <w:rStyle w:val="Hyperlink"/>
            <w:rFonts w:ascii="Arial" w:hAnsi="Arial" w:cs="Arial"/>
            <w:color w:val="0B0080"/>
            <w:sz w:val="19"/>
            <w:szCs w:val="19"/>
            <w:u w:val="none"/>
          </w:rPr>
          <w:t>Cameroon</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57" w:tooltip="Namibia" w:history="1">
        <w:r w:rsidRPr="00054BD3">
          <w:rPr>
            <w:rStyle w:val="Hyperlink"/>
            <w:rFonts w:ascii="Arial" w:hAnsi="Arial" w:cs="Arial"/>
            <w:color w:val="0B0080"/>
            <w:sz w:val="19"/>
            <w:szCs w:val="19"/>
            <w:u w:val="none"/>
          </w:rPr>
          <w:t>Namibia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58" w:tooltip="Botswana" w:history="1">
        <w:r w:rsidRPr="00054BD3">
          <w:rPr>
            <w:rStyle w:val="Hyperlink"/>
            <w:rFonts w:ascii="Arial" w:hAnsi="Arial" w:cs="Arial"/>
            <w:color w:val="0B0080"/>
            <w:sz w:val="19"/>
            <w:szCs w:val="19"/>
            <w:u w:val="none"/>
          </w:rPr>
          <w:t>Botswana</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xml:space="preserve"> </w:t>
      </w:r>
      <w:hyperlink r:id="rId59" w:tooltip="Guyana" w:history="1">
        <w:r w:rsidRPr="00054BD3">
          <w:rPr>
            <w:rStyle w:val="Hyperlink"/>
            <w:rFonts w:ascii="Arial" w:hAnsi="Arial" w:cs="Arial"/>
            <w:color w:val="0B0080"/>
            <w:sz w:val="19"/>
            <w:szCs w:val="19"/>
            <w:u w:val="none"/>
          </w:rPr>
          <w:t>Guyana</w:t>
        </w:r>
      </w:hyperlink>
      <w:r w:rsidRPr="00054BD3">
        <w:rPr>
          <w:rStyle w:val="apple-converted-space"/>
          <w:rFonts w:ascii="Arial" w:hAnsi="Arial" w:cs="Arial"/>
          <w:color w:val="000000"/>
          <w:sz w:val="19"/>
          <w:szCs w:val="19"/>
        </w:rPr>
        <w:t xml:space="preserve"> </w:t>
      </w:r>
      <w:r w:rsidRPr="00054BD3">
        <w:rPr>
          <w:rFonts w:ascii="Arial" w:hAnsi="Arial" w:cs="Arial"/>
          <w:color w:val="000000"/>
          <w:sz w:val="19"/>
          <w:szCs w:val="19"/>
        </w:rPr>
        <w:t>and</w:t>
      </w:r>
      <w:r w:rsidRPr="00054BD3">
        <w:rPr>
          <w:rStyle w:val="apple-converted-space"/>
          <w:rFonts w:ascii="Arial" w:hAnsi="Arial" w:cs="Arial"/>
          <w:color w:val="000000"/>
          <w:sz w:val="19"/>
          <w:szCs w:val="19"/>
        </w:rPr>
        <w:t xml:space="preserve"> </w:t>
      </w:r>
      <w:hyperlink r:id="rId60" w:tooltip="Israel" w:history="1">
        <w:r w:rsidRPr="00054BD3">
          <w:rPr>
            <w:rStyle w:val="Hyperlink"/>
            <w:rFonts w:ascii="Arial" w:hAnsi="Arial" w:cs="Arial"/>
            <w:color w:val="0B0080"/>
            <w:sz w:val="19"/>
            <w:szCs w:val="19"/>
            <w:u w:val="none"/>
          </w:rPr>
          <w:t>Israel</w:t>
        </w:r>
      </w:hyperlink>
      <w:r w:rsidRPr="00054BD3">
        <w:rPr>
          <w:rStyle w:val="apple-converted-space"/>
          <w:rFonts w:ascii="Arial" w:hAnsi="Arial" w:cs="Arial"/>
          <w:color w:val="000000"/>
          <w:sz w:val="19"/>
          <w:szCs w:val="19"/>
        </w:rPr>
        <w:t xml:space="preserve"> </w:t>
      </w:r>
      <w:r w:rsidRPr="00054BD3">
        <w:rPr>
          <w:rFonts w:ascii="Arial" w:hAnsi="Arial" w:cs="Arial"/>
          <w:color w:val="000000"/>
          <w:sz w:val="19"/>
          <w:szCs w:val="19"/>
        </w:rPr>
        <w:t>use common law systems, or mixed systems with civil law.</w:t>
      </w:r>
    </w:p>
    <w:p w:rsidR="001D3B2D" w:rsidRDefault="001D3B2D" w:rsidP="0031113D">
      <w:pPr>
        <w:spacing w:before="96" w:after="120" w:line="360" w:lineRule="atLeast"/>
        <w:rPr>
          <w:rFonts w:ascii="Arial" w:eastAsia="Times New Roman" w:hAnsi="Arial" w:cs="Arial"/>
          <w:color w:val="000000"/>
          <w:kern w:val="36"/>
          <w:sz w:val="20"/>
          <w:szCs w:val="20"/>
        </w:rPr>
      </w:pPr>
    </w:p>
    <w:p w:rsidR="001D3B2D" w:rsidRDefault="001D3B2D" w:rsidP="0031113D">
      <w:pPr>
        <w:spacing w:before="96" w:after="120" w:line="360" w:lineRule="atLeast"/>
        <w:rPr>
          <w:rFonts w:ascii="Arial" w:eastAsia="Times New Roman" w:hAnsi="Arial" w:cs="Arial"/>
          <w:color w:val="000000"/>
          <w:kern w:val="36"/>
          <w:sz w:val="20"/>
          <w:szCs w:val="20"/>
        </w:rPr>
      </w:pPr>
    </w:p>
    <w:p w:rsidR="001D3B2D" w:rsidRDefault="001D3B2D" w:rsidP="0031113D">
      <w:pPr>
        <w:spacing w:before="96" w:after="120" w:line="360" w:lineRule="atLeast"/>
        <w:rPr>
          <w:rFonts w:ascii="Arial" w:eastAsia="Times New Roman" w:hAnsi="Arial" w:cs="Arial"/>
          <w:color w:val="000000"/>
          <w:kern w:val="36"/>
          <w:sz w:val="20"/>
          <w:szCs w:val="20"/>
        </w:rPr>
      </w:pPr>
    </w:p>
    <w:p w:rsidR="001D3B2D" w:rsidRDefault="001D3B2D" w:rsidP="0031113D">
      <w:pPr>
        <w:spacing w:before="96" w:after="120" w:line="360" w:lineRule="atLeast"/>
        <w:rPr>
          <w:rFonts w:ascii="Arial" w:eastAsia="Times New Roman" w:hAnsi="Arial" w:cs="Arial"/>
          <w:color w:val="000000"/>
          <w:kern w:val="36"/>
          <w:sz w:val="20"/>
          <w:szCs w:val="20"/>
        </w:rPr>
      </w:pPr>
    </w:p>
    <w:p w:rsidR="001D3B2D" w:rsidRPr="001D3B2D" w:rsidRDefault="001D3B2D" w:rsidP="001D3B2D">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 w:name="_Toc327872916"/>
      <w:r w:rsidRPr="00054BD3">
        <w:rPr>
          <w:rFonts w:ascii="Arial" w:eastAsia="Times New Roman" w:hAnsi="Arial" w:cs="Arial"/>
          <w:color w:val="000000"/>
          <w:kern w:val="36"/>
          <w:sz w:val="38"/>
          <w:szCs w:val="38"/>
        </w:rPr>
        <w:t>Civil law as branch of common law</w:t>
      </w:r>
      <w:bookmarkEnd w:id="9"/>
    </w:p>
    <w:p w:rsidR="0031113D" w:rsidRPr="00054BD3" w:rsidRDefault="0031113D" w:rsidP="0031113D">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Civil law</w:t>
      </w:r>
      <w:r w:rsidRPr="00054BD3">
        <w:rPr>
          <w:rFonts w:ascii="Arial" w:eastAsia="Times New Roman" w:hAnsi="Arial" w:cs="Arial"/>
          <w:color w:val="000000"/>
          <w:sz w:val="19"/>
          <w:szCs w:val="19"/>
        </w:rPr>
        <w:t>, as opposed to</w:t>
      </w:r>
      <w:r w:rsidRPr="00054BD3">
        <w:rPr>
          <w:rFonts w:ascii="Arial" w:eastAsia="Times New Roman" w:hAnsi="Arial" w:cs="Arial"/>
          <w:color w:val="000000"/>
          <w:sz w:val="19"/>
        </w:rPr>
        <w:t> </w:t>
      </w:r>
      <w:hyperlink r:id="rId61" w:tooltip="Criminal law" w:history="1">
        <w:r w:rsidRPr="00054BD3">
          <w:rPr>
            <w:rFonts w:ascii="Arial" w:eastAsia="Times New Roman" w:hAnsi="Arial" w:cs="Arial"/>
            <w:color w:val="0B0080"/>
            <w:sz w:val="19"/>
          </w:rPr>
          <w:t>criminal law</w:t>
        </w:r>
      </w:hyperlink>
      <w:r w:rsidRPr="00054BD3">
        <w:rPr>
          <w:rFonts w:ascii="Arial" w:eastAsia="Times New Roman" w:hAnsi="Arial" w:cs="Arial"/>
          <w:color w:val="000000"/>
          <w:sz w:val="19"/>
          <w:szCs w:val="19"/>
        </w:rPr>
        <w:t xml:space="preserve">, is the branch </w:t>
      </w:r>
      <w:r w:rsidRPr="00054BD3">
        <w:rPr>
          <w:rFonts w:ascii="Arial" w:eastAsia="Times New Roman" w:hAnsi="Arial" w:cs="Arial"/>
          <w:sz w:val="19"/>
          <w:szCs w:val="19"/>
        </w:rPr>
        <w:t>of</w:t>
      </w:r>
      <w:r w:rsidRPr="00054BD3">
        <w:rPr>
          <w:rFonts w:ascii="Arial" w:eastAsia="Times New Roman" w:hAnsi="Arial" w:cs="Arial"/>
          <w:sz w:val="19"/>
        </w:rPr>
        <w:t> </w:t>
      </w:r>
      <w:hyperlink r:id="rId62" w:tooltip="Law" w:history="1">
        <w:r w:rsidRPr="00054BD3">
          <w:rPr>
            <w:rStyle w:val="Hyperlink"/>
            <w:color w:val="auto"/>
            <w:u w:val="none"/>
          </w:rPr>
          <w:t>law</w:t>
        </w:r>
      </w:hyperlink>
      <w:r w:rsidRPr="00054BD3">
        <w:t> </w:t>
      </w:r>
      <w:r w:rsidRPr="00054BD3">
        <w:rPr>
          <w:rFonts w:ascii="Arial" w:eastAsia="Times New Roman" w:hAnsi="Arial" w:cs="Arial"/>
          <w:color w:val="000000"/>
          <w:sz w:val="19"/>
          <w:szCs w:val="19"/>
        </w:rPr>
        <w:t>dealing with disputes between</w:t>
      </w:r>
      <w:r w:rsidRPr="00054BD3">
        <w:rPr>
          <w:rFonts w:ascii="Arial" w:eastAsia="Times New Roman" w:hAnsi="Arial" w:cs="Arial"/>
          <w:color w:val="000000"/>
          <w:sz w:val="19"/>
        </w:rPr>
        <w:t xml:space="preserve"> </w:t>
      </w:r>
      <w:hyperlink r:id="rId63" w:tooltip="Individuals" w:history="1">
        <w:r w:rsidRPr="00054BD3">
          <w:rPr>
            <w:rFonts w:ascii="Arial" w:eastAsia="Times New Roman" w:hAnsi="Arial" w:cs="Arial"/>
            <w:color w:val="0B0080"/>
            <w:sz w:val="19"/>
          </w:rPr>
          <w:t>individuals</w:t>
        </w:r>
      </w:hyperlink>
      <w:r w:rsidRPr="00054BD3">
        <w:rPr>
          <w:rFonts w:ascii="Arial" w:eastAsia="Times New Roman" w:hAnsi="Arial" w:cs="Arial"/>
          <w:color w:val="000000"/>
          <w:sz w:val="19"/>
        </w:rPr>
        <w:t xml:space="preserve">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xml:space="preserve"> </w:t>
      </w:r>
      <w:hyperlink r:id="rId64" w:tooltip="Organizations" w:history="1">
        <w:r w:rsidRPr="00054BD3">
          <w:rPr>
            <w:rFonts w:ascii="Arial" w:eastAsia="Times New Roman" w:hAnsi="Arial" w:cs="Arial"/>
            <w:color w:val="0B0080"/>
            <w:sz w:val="19"/>
          </w:rPr>
          <w:t>organizations</w:t>
        </w:r>
      </w:hyperlink>
      <w:r w:rsidRPr="00054BD3">
        <w:rPr>
          <w:rFonts w:ascii="Arial" w:eastAsia="Times New Roman" w:hAnsi="Arial" w:cs="Arial"/>
          <w:color w:val="000000"/>
          <w:sz w:val="19"/>
          <w:szCs w:val="19"/>
        </w:rPr>
        <w:t>, in which</w:t>
      </w:r>
      <w:r w:rsidRPr="00054BD3">
        <w:rPr>
          <w:rFonts w:ascii="Arial" w:eastAsia="Times New Roman" w:hAnsi="Arial" w:cs="Arial"/>
          <w:color w:val="000000"/>
          <w:sz w:val="19"/>
        </w:rPr>
        <w:t> </w:t>
      </w:r>
      <w:hyperlink r:id="rId65" w:tooltip="Damages" w:history="1">
        <w:r w:rsidRPr="00054BD3">
          <w:rPr>
            <w:rFonts w:ascii="Arial" w:eastAsia="Times New Roman" w:hAnsi="Arial" w:cs="Arial"/>
            <w:color w:val="0B0080"/>
            <w:sz w:val="19"/>
          </w:rPr>
          <w:t>compensation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may be awarded to the victim. For instance, if a car crash victim claims damages against the driver for loss or injury sustained in an accident, this will be a civil law case.</w:t>
      </w:r>
      <w:hyperlink r:id="rId66" w:anchor="cite_note-bbc-0" w:history="1">
        <w:r w:rsidRPr="00054BD3">
          <w:rPr>
            <w:rFonts w:ascii="Arial" w:eastAsia="Times New Roman" w:hAnsi="Arial" w:cs="Arial"/>
            <w:color w:val="0B0080"/>
            <w:sz w:val="19"/>
            <w:vertAlign w:val="superscript"/>
          </w:rPr>
          <w:t>[1]</w:t>
        </w:r>
      </w:hyperlink>
    </w:p>
    <w:p w:rsidR="0031113D" w:rsidRPr="00054BD3" w:rsidRDefault="0031113D" w:rsidP="0031113D">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law relating to</w:t>
      </w:r>
      <w:r w:rsidRPr="00054BD3">
        <w:rPr>
          <w:rFonts w:ascii="Arial" w:eastAsia="Times New Roman" w:hAnsi="Arial" w:cs="Arial"/>
          <w:color w:val="000000"/>
          <w:sz w:val="19"/>
        </w:rPr>
        <w:t> </w:t>
      </w:r>
      <w:hyperlink r:id="rId67" w:tooltip="Civil wrong" w:history="1">
        <w:r w:rsidRPr="00054BD3">
          <w:rPr>
            <w:rFonts w:ascii="Arial" w:eastAsia="Times New Roman" w:hAnsi="Arial" w:cs="Arial"/>
            <w:color w:val="0B0080"/>
            <w:sz w:val="19"/>
          </w:rPr>
          <w:t>civil wrongs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68" w:tooltip="Quasi-contract" w:history="1">
        <w:r w:rsidRPr="00054BD3">
          <w:rPr>
            <w:rFonts w:ascii="Arial" w:eastAsia="Times New Roman" w:hAnsi="Arial" w:cs="Arial"/>
            <w:color w:val="0B0080"/>
            <w:sz w:val="19"/>
          </w:rPr>
          <w:t>quasi-contract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part of the civil law.</w:t>
      </w:r>
      <w:hyperlink r:id="rId69" w:anchor="cite_note-1" w:history="1">
        <w:r w:rsidRPr="00054BD3">
          <w:rPr>
            <w:rFonts w:ascii="Arial" w:eastAsia="Times New Roman" w:hAnsi="Arial" w:cs="Arial"/>
            <w:color w:val="0B0080"/>
            <w:sz w:val="19"/>
            <w:vertAlign w:val="superscript"/>
          </w:rPr>
          <w:t>[2]</w:t>
        </w:r>
      </w:hyperlink>
    </w:p>
    <w:p w:rsidR="0031113D" w:rsidRPr="00054BD3" w:rsidRDefault="0031113D" w:rsidP="0031113D">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the</w:t>
      </w:r>
      <w:r w:rsidRPr="00054BD3">
        <w:rPr>
          <w:rFonts w:ascii="Arial" w:eastAsia="Times New Roman" w:hAnsi="Arial" w:cs="Arial"/>
          <w:color w:val="000000"/>
          <w:sz w:val="19"/>
        </w:rPr>
        <w:t> </w:t>
      </w:r>
      <w:hyperlink r:id="rId70"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szCs w:val="19"/>
        </w:rPr>
        <w:t>, civil law is the area of laws and justice that affect the legal status of individuals. Civil law, in this sense, is usually referred to in comparison to</w:t>
      </w:r>
      <w:r w:rsidRPr="00054BD3">
        <w:rPr>
          <w:rFonts w:ascii="Arial" w:eastAsia="Times New Roman" w:hAnsi="Arial" w:cs="Arial"/>
          <w:color w:val="000000"/>
          <w:sz w:val="19"/>
        </w:rPr>
        <w:t> </w:t>
      </w:r>
      <w:hyperlink r:id="rId71" w:tooltip="Criminal law" w:history="1">
        <w:r w:rsidRPr="00054BD3">
          <w:rPr>
            <w:rFonts w:ascii="Arial" w:eastAsia="Times New Roman" w:hAnsi="Arial" w:cs="Arial"/>
            <w:color w:val="0B0080"/>
            <w:sz w:val="19"/>
          </w:rPr>
          <w:t>criminal law</w:t>
        </w:r>
      </w:hyperlink>
      <w:r w:rsidRPr="00054BD3">
        <w:rPr>
          <w:rFonts w:ascii="Arial" w:eastAsia="Times New Roman" w:hAnsi="Arial" w:cs="Arial"/>
          <w:color w:val="000000"/>
          <w:sz w:val="19"/>
          <w:szCs w:val="19"/>
        </w:rPr>
        <w:t>, which is that body of law involving the state against individuals (including incorporated organizations) where the state relies on the power given it by</w:t>
      </w:r>
      <w:r w:rsidRPr="00054BD3">
        <w:rPr>
          <w:rFonts w:ascii="Arial" w:eastAsia="Times New Roman" w:hAnsi="Arial" w:cs="Arial"/>
          <w:color w:val="000000"/>
          <w:sz w:val="19"/>
        </w:rPr>
        <w:t> </w:t>
      </w:r>
      <w:hyperlink r:id="rId72" w:tooltip="Statute" w:history="1">
        <w:r w:rsidRPr="00054BD3">
          <w:rPr>
            <w:rFonts w:ascii="Arial" w:eastAsia="Times New Roman" w:hAnsi="Arial" w:cs="Arial"/>
            <w:color w:val="0B0080"/>
            <w:sz w:val="19"/>
          </w:rPr>
          <w:t>statutory law</w:t>
        </w:r>
      </w:hyperlink>
      <w:r w:rsidRPr="00054BD3">
        <w:rPr>
          <w:rFonts w:ascii="Arial" w:eastAsia="Times New Roman" w:hAnsi="Arial" w:cs="Arial"/>
          <w:color w:val="000000"/>
          <w:sz w:val="19"/>
          <w:szCs w:val="19"/>
        </w:rPr>
        <w:t>. Civil law may also be compared to</w:t>
      </w:r>
      <w:r w:rsidRPr="00054BD3">
        <w:rPr>
          <w:rFonts w:ascii="Arial" w:eastAsia="Times New Roman" w:hAnsi="Arial" w:cs="Arial"/>
          <w:color w:val="000000"/>
          <w:sz w:val="19"/>
        </w:rPr>
        <w:t> </w:t>
      </w:r>
      <w:hyperlink r:id="rId73" w:tooltip="Military law" w:history="1">
        <w:r w:rsidRPr="00054BD3">
          <w:rPr>
            <w:rFonts w:ascii="Arial" w:eastAsia="Times New Roman" w:hAnsi="Arial" w:cs="Arial"/>
            <w:color w:val="0B0080"/>
            <w:sz w:val="19"/>
          </w:rPr>
          <w:t>military law</w:t>
        </w:r>
      </w:hyperlink>
      <w:r w:rsidRPr="00054BD3">
        <w:rPr>
          <w:rFonts w:ascii="Arial" w:eastAsia="Times New Roman" w:hAnsi="Arial" w:cs="Arial"/>
          <w:color w:val="000000"/>
          <w:sz w:val="19"/>
          <w:szCs w:val="19"/>
        </w:rPr>
        <w:t>,</w:t>
      </w:r>
      <w:r w:rsidR="006116BD" w:rsidRPr="00054BD3">
        <w:rPr>
          <w:rFonts w:ascii="Arial" w:eastAsia="Times New Roman" w:hAnsi="Arial" w:cs="Arial"/>
          <w:color w:val="000000"/>
          <w:sz w:val="19"/>
          <w:szCs w:val="19"/>
        </w:rPr>
        <w:t xml:space="preserve"> </w:t>
      </w:r>
      <w:hyperlink r:id="rId74" w:tooltip="Administrative law" w:history="1">
        <w:r w:rsidRPr="00054BD3">
          <w:rPr>
            <w:rFonts w:ascii="Arial" w:eastAsia="Times New Roman" w:hAnsi="Arial" w:cs="Arial"/>
            <w:color w:val="0B0080"/>
            <w:sz w:val="19"/>
          </w:rPr>
          <w:t>administrative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75" w:tooltip="Constitutional law" w:history="1">
        <w:r w:rsidRPr="00054BD3">
          <w:rPr>
            <w:rFonts w:ascii="Arial" w:eastAsia="Times New Roman" w:hAnsi="Arial" w:cs="Arial"/>
            <w:color w:val="0B0080"/>
            <w:sz w:val="19"/>
          </w:rPr>
          <w:t>constitutional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laws governing the political and law making process), and</w:t>
      </w:r>
      <w:r w:rsidRPr="00054BD3">
        <w:rPr>
          <w:rFonts w:ascii="Arial" w:eastAsia="Times New Roman" w:hAnsi="Arial" w:cs="Arial"/>
          <w:color w:val="000000"/>
          <w:sz w:val="19"/>
        </w:rPr>
        <w:t> </w:t>
      </w:r>
      <w:hyperlink r:id="rId76" w:tooltip="International law" w:history="1">
        <w:r w:rsidRPr="00054BD3">
          <w:rPr>
            <w:rFonts w:ascii="Arial" w:eastAsia="Times New Roman" w:hAnsi="Arial" w:cs="Arial"/>
            <w:color w:val="0B0080"/>
            <w:sz w:val="19"/>
          </w:rPr>
          <w:t>international law</w:t>
        </w:r>
      </w:hyperlink>
      <w:r w:rsidRPr="00054BD3">
        <w:rPr>
          <w:rFonts w:ascii="Arial" w:eastAsia="Times New Roman" w:hAnsi="Arial" w:cs="Arial"/>
          <w:color w:val="000000"/>
          <w:sz w:val="19"/>
          <w:szCs w:val="19"/>
        </w:rPr>
        <w:t>. Where there are legal options for causes of action by individuals within any of these areas of law, it is thereby civil law.</w:t>
      </w:r>
    </w:p>
    <w:p w:rsidR="0031113D" w:rsidRPr="00054BD3" w:rsidRDefault="0031113D" w:rsidP="0031113D">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Civil law courts provide a forum for deciding disputes involving</w:t>
      </w:r>
      <w:r w:rsidRPr="00054BD3">
        <w:rPr>
          <w:rFonts w:ascii="Arial" w:eastAsia="Times New Roman" w:hAnsi="Arial" w:cs="Arial"/>
          <w:color w:val="000000"/>
          <w:sz w:val="19"/>
        </w:rPr>
        <w:t> </w:t>
      </w:r>
      <w:hyperlink r:id="rId77" w:tooltip="Torts" w:history="1">
        <w:r w:rsidRPr="00054BD3">
          <w:rPr>
            <w:rFonts w:ascii="Arial" w:eastAsia="Times New Roman" w:hAnsi="Arial" w:cs="Arial"/>
            <w:color w:val="0B0080"/>
            <w:sz w:val="19"/>
          </w:rPr>
          <w:t>torts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(such as accidents, negligence, and libel),</w:t>
      </w:r>
      <w:r w:rsidRPr="00054BD3">
        <w:rPr>
          <w:rFonts w:ascii="Arial" w:eastAsia="Times New Roman" w:hAnsi="Arial" w:cs="Arial"/>
          <w:color w:val="000000"/>
          <w:sz w:val="19"/>
        </w:rPr>
        <w:t> </w:t>
      </w:r>
      <w:hyperlink r:id="rId78" w:tooltip="Contract" w:history="1">
        <w:r w:rsidRPr="00054BD3">
          <w:rPr>
            <w:rFonts w:ascii="Arial" w:eastAsia="Times New Roman" w:hAnsi="Arial" w:cs="Arial"/>
            <w:color w:val="0B0080"/>
            <w:sz w:val="19"/>
          </w:rPr>
          <w:t>contract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disputes, the probate of</w:t>
      </w:r>
      <w:r w:rsidRPr="00054BD3">
        <w:rPr>
          <w:rFonts w:ascii="Arial" w:eastAsia="Times New Roman" w:hAnsi="Arial" w:cs="Arial"/>
          <w:color w:val="000000"/>
          <w:sz w:val="19"/>
        </w:rPr>
        <w:t> </w:t>
      </w:r>
      <w:hyperlink r:id="rId79" w:tooltip="Will (law)" w:history="1">
        <w:r w:rsidRPr="00054BD3">
          <w:rPr>
            <w:rFonts w:ascii="Arial" w:eastAsia="Times New Roman" w:hAnsi="Arial" w:cs="Arial"/>
            <w:color w:val="0B0080"/>
            <w:sz w:val="19"/>
          </w:rPr>
          <w:t>wills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0" w:tooltip="Trusts" w:history="1">
        <w:r w:rsidRPr="00054BD3">
          <w:rPr>
            <w:rFonts w:ascii="Arial" w:eastAsia="Times New Roman" w:hAnsi="Arial" w:cs="Arial"/>
            <w:color w:val="0B0080"/>
            <w:sz w:val="19"/>
          </w:rPr>
          <w:t>trusts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1" w:tooltip="Property law" w:history="1">
        <w:r w:rsidRPr="00054BD3">
          <w:rPr>
            <w:rFonts w:ascii="Arial" w:eastAsia="Times New Roman" w:hAnsi="Arial" w:cs="Arial"/>
            <w:color w:val="0B0080"/>
            <w:sz w:val="19"/>
          </w:rPr>
          <w:t>property disputes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82" w:tooltip="Administrative law" w:history="1">
        <w:r w:rsidRPr="00054BD3">
          <w:rPr>
            <w:rFonts w:ascii="Arial" w:eastAsia="Times New Roman" w:hAnsi="Arial" w:cs="Arial"/>
            <w:color w:val="0B0080"/>
            <w:sz w:val="19"/>
          </w:rPr>
          <w:t>administrative law</w:t>
        </w:r>
      </w:hyperlink>
      <w:r w:rsidRPr="00054BD3">
        <w:rPr>
          <w:rFonts w:ascii="Arial" w:eastAsia="Times New Roman" w:hAnsi="Arial" w:cs="Arial"/>
          <w:color w:val="000000"/>
          <w:sz w:val="19"/>
          <w:szCs w:val="19"/>
        </w:rPr>
        <w:t>,</w:t>
      </w:r>
      <w:r w:rsidR="006116BD" w:rsidRPr="00054BD3">
        <w:rPr>
          <w:rFonts w:ascii="Arial" w:eastAsia="Times New Roman" w:hAnsi="Arial" w:cs="Arial"/>
          <w:color w:val="000000"/>
          <w:sz w:val="19"/>
          <w:szCs w:val="19"/>
        </w:rPr>
        <w:t xml:space="preserve"> </w:t>
      </w:r>
      <w:hyperlink r:id="rId83" w:tooltip="Commercial law" w:history="1">
        <w:r w:rsidRPr="00054BD3">
          <w:rPr>
            <w:rFonts w:ascii="Arial" w:eastAsia="Times New Roman" w:hAnsi="Arial" w:cs="Arial"/>
            <w:color w:val="0B0080"/>
            <w:sz w:val="19"/>
          </w:rPr>
          <w:t>commercial law</w:t>
        </w:r>
      </w:hyperlink>
      <w:r w:rsidRPr="00054BD3">
        <w:rPr>
          <w:rFonts w:ascii="Arial" w:eastAsia="Times New Roman" w:hAnsi="Arial" w:cs="Arial"/>
          <w:color w:val="000000"/>
          <w:sz w:val="19"/>
          <w:szCs w:val="19"/>
        </w:rPr>
        <w:t>, and any other private matters that involve private parties and organizations including government departments. An action by an individual (or legal equivalent) against the</w:t>
      </w:r>
      <w:r w:rsidRPr="00054BD3">
        <w:rPr>
          <w:rFonts w:ascii="Arial" w:eastAsia="Times New Roman" w:hAnsi="Arial" w:cs="Arial"/>
          <w:color w:val="000000"/>
          <w:sz w:val="19"/>
        </w:rPr>
        <w:t> </w:t>
      </w:r>
      <w:hyperlink r:id="rId84" w:tooltip="Attorney general" w:history="1">
        <w:r w:rsidRPr="00054BD3">
          <w:rPr>
            <w:rFonts w:ascii="Arial" w:eastAsia="Times New Roman" w:hAnsi="Arial" w:cs="Arial"/>
            <w:color w:val="0B0080"/>
            <w:sz w:val="19"/>
          </w:rPr>
          <w:t>attorney general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civil matter, but when the state, being represented by the prosecutor for the attorney general, or some other agent for the state, takes action against an individual (or legal equivalent including a government department), this is</w:t>
      </w:r>
      <w:r w:rsidRPr="00054BD3">
        <w:rPr>
          <w:rFonts w:ascii="Arial" w:eastAsia="Times New Roman" w:hAnsi="Arial" w:cs="Arial"/>
          <w:color w:val="000000"/>
          <w:sz w:val="19"/>
        </w:rPr>
        <w:t> </w:t>
      </w:r>
      <w:hyperlink r:id="rId85" w:tooltip="Public law" w:history="1">
        <w:r w:rsidRPr="00054BD3">
          <w:rPr>
            <w:rFonts w:ascii="Arial" w:eastAsia="Times New Roman" w:hAnsi="Arial" w:cs="Arial"/>
            <w:color w:val="0B0080"/>
            <w:sz w:val="19"/>
          </w:rPr>
          <w:t>public law</w:t>
        </w:r>
      </w:hyperlink>
      <w:r w:rsidRPr="00054BD3">
        <w:rPr>
          <w:rFonts w:ascii="Arial" w:eastAsia="Times New Roman" w:hAnsi="Arial" w:cs="Arial"/>
          <w:color w:val="000000"/>
          <w:sz w:val="19"/>
          <w:szCs w:val="19"/>
        </w:rPr>
        <w:t>, not civil law.</w:t>
      </w:r>
    </w:p>
    <w:p w:rsidR="0031113D" w:rsidRPr="00054BD3" w:rsidRDefault="0031113D" w:rsidP="0031113D">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objectives of civil law are different from other types of law. In civil law there is the attempt to right a wrong, honor an agreement, or settle a dispute. If there is a victim, they get compensation, and the person who is the cause of the wrong pays, this being a civilized form of, or legal alternative to, revenge. If it is an equity matter, there is often a pie for division and it gets allocated by a process of civil law, possibly invoking the</w:t>
      </w:r>
      <w:r w:rsidRPr="00054BD3">
        <w:rPr>
          <w:rFonts w:ascii="Arial" w:eastAsia="Times New Roman" w:hAnsi="Arial" w:cs="Arial"/>
          <w:color w:val="000000"/>
          <w:sz w:val="19"/>
        </w:rPr>
        <w:t> </w:t>
      </w:r>
      <w:hyperlink r:id="rId86" w:tooltip="Doctrines of equity" w:history="1">
        <w:r w:rsidRPr="00054BD3">
          <w:rPr>
            <w:rFonts w:ascii="Arial" w:eastAsia="Times New Roman" w:hAnsi="Arial" w:cs="Arial"/>
            <w:color w:val="0B0080"/>
            <w:sz w:val="19"/>
          </w:rPr>
          <w:t>doctrines of equity</w:t>
        </w:r>
      </w:hyperlink>
      <w:r w:rsidRPr="00054BD3">
        <w:rPr>
          <w:rFonts w:ascii="Arial" w:eastAsia="Times New Roman" w:hAnsi="Arial" w:cs="Arial"/>
          <w:color w:val="000000"/>
          <w:sz w:val="19"/>
          <w:szCs w:val="19"/>
        </w:rPr>
        <w:t>. In public law the objective is usually deterrence, and retribution.</w:t>
      </w:r>
    </w:p>
    <w:p w:rsidR="0031113D" w:rsidRPr="00054BD3" w:rsidRDefault="0031113D" w:rsidP="0031113D">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 action in criminal law does not necessarily preclude an action in civil law in common law countries, and may provide a mechanism for compensation to the victims of crime. Such a situation occurred when</w:t>
      </w:r>
      <w:r w:rsidRPr="00054BD3">
        <w:rPr>
          <w:rFonts w:ascii="Arial" w:eastAsia="Times New Roman" w:hAnsi="Arial" w:cs="Arial"/>
          <w:color w:val="000000"/>
          <w:sz w:val="19"/>
        </w:rPr>
        <w:t> </w:t>
      </w:r>
      <w:hyperlink r:id="rId87" w:tooltip="O.J. Simpson" w:history="1">
        <w:r w:rsidRPr="00054BD3">
          <w:rPr>
            <w:rFonts w:ascii="Arial" w:eastAsia="Times New Roman" w:hAnsi="Arial" w:cs="Arial"/>
            <w:color w:val="0B0080"/>
            <w:sz w:val="19"/>
          </w:rPr>
          <w:t>O.J. Simpson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was ordered to pay damages for</w:t>
      </w:r>
      <w:r w:rsidRPr="00054BD3">
        <w:rPr>
          <w:rFonts w:ascii="Arial" w:eastAsia="Times New Roman" w:hAnsi="Arial" w:cs="Arial"/>
          <w:color w:val="000000"/>
          <w:sz w:val="19"/>
        </w:rPr>
        <w:t> </w:t>
      </w:r>
      <w:hyperlink r:id="rId88" w:tooltip="Wrongful death" w:history="1">
        <w:r w:rsidRPr="00054BD3">
          <w:rPr>
            <w:rFonts w:ascii="Arial" w:eastAsia="Times New Roman" w:hAnsi="Arial" w:cs="Arial"/>
            <w:color w:val="0B0080"/>
            <w:sz w:val="19"/>
          </w:rPr>
          <w:t>wrongful death</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after being acquitted of the criminal charge of</w:t>
      </w:r>
      <w:r w:rsidRPr="00054BD3">
        <w:rPr>
          <w:rFonts w:ascii="Arial" w:eastAsia="Times New Roman" w:hAnsi="Arial" w:cs="Arial"/>
          <w:color w:val="000000"/>
          <w:sz w:val="19"/>
        </w:rPr>
        <w:t> </w:t>
      </w:r>
      <w:hyperlink r:id="rId89" w:tooltip="Murder" w:history="1">
        <w:r w:rsidRPr="00054BD3">
          <w:rPr>
            <w:rFonts w:ascii="Arial" w:eastAsia="Times New Roman" w:hAnsi="Arial" w:cs="Arial"/>
            <w:color w:val="0B0080"/>
            <w:sz w:val="19"/>
          </w:rPr>
          <w:t>murder</w:t>
        </w:r>
      </w:hyperlink>
      <w:r w:rsidRPr="00054BD3">
        <w:rPr>
          <w:rFonts w:ascii="Arial" w:eastAsia="Times New Roman" w:hAnsi="Arial" w:cs="Arial"/>
          <w:color w:val="000000"/>
          <w:sz w:val="19"/>
          <w:szCs w:val="19"/>
        </w:rPr>
        <w:t>.</w:t>
      </w:r>
    </w:p>
    <w:p w:rsidR="0031113D" w:rsidRPr="00054BD3" w:rsidRDefault="0031113D" w:rsidP="0031113D">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Civil law in common law countries usually refers to both</w:t>
      </w:r>
      <w:r w:rsidRPr="00054BD3">
        <w:rPr>
          <w:rFonts w:ascii="Arial" w:eastAsia="Times New Roman" w:hAnsi="Arial" w:cs="Arial"/>
          <w:color w:val="000000"/>
          <w:sz w:val="19"/>
        </w:rPr>
        <w:t> </w:t>
      </w:r>
      <w:hyperlink r:id="rId90"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 law of</w:t>
      </w:r>
      <w:r w:rsidRPr="00054BD3">
        <w:rPr>
          <w:rFonts w:ascii="Arial" w:eastAsia="Times New Roman" w:hAnsi="Arial" w:cs="Arial"/>
          <w:color w:val="000000"/>
          <w:sz w:val="19"/>
        </w:rPr>
        <w:t> </w:t>
      </w:r>
      <w:hyperlink r:id="rId91" w:tooltip="Equity (law)" w:history="1">
        <w:r w:rsidRPr="00054BD3">
          <w:rPr>
            <w:rFonts w:ascii="Arial" w:eastAsia="Times New Roman" w:hAnsi="Arial" w:cs="Arial"/>
            <w:color w:val="0B0080"/>
            <w:sz w:val="19"/>
          </w:rPr>
          <w:t>equity</w:t>
        </w:r>
      </w:hyperlink>
      <w:r w:rsidRPr="00054BD3">
        <w:rPr>
          <w:rFonts w:ascii="Arial" w:eastAsia="Times New Roman" w:hAnsi="Arial" w:cs="Arial"/>
          <w:color w:val="000000"/>
          <w:sz w:val="19"/>
          <w:szCs w:val="19"/>
        </w:rPr>
        <w:t xml:space="preserve">, which while now merged in administration, have different traditions, and have historically operated to different doctrines, </w:t>
      </w:r>
      <w:r w:rsidRPr="00054BD3">
        <w:rPr>
          <w:rFonts w:ascii="Arial" w:eastAsia="Times New Roman" w:hAnsi="Arial" w:cs="Arial"/>
          <w:color w:val="000000"/>
          <w:sz w:val="19"/>
          <w:szCs w:val="19"/>
        </w:rPr>
        <w:lastRenderedPageBreak/>
        <w:t>although this dualism is increasingly being set aside so there is one coherent body of law rationalized around common principles of law.</w:t>
      </w:r>
    </w:p>
    <w:p w:rsidR="00BB4A5F" w:rsidRDefault="00BB4A5F" w:rsidP="00751515">
      <w:pPr>
        <w:spacing w:before="96" w:after="120" w:line="285" w:lineRule="atLeast"/>
        <w:rPr>
          <w:rFonts w:ascii="Arial" w:eastAsia="Times New Roman" w:hAnsi="Arial" w:cs="Arial"/>
          <w:color w:val="000000"/>
          <w:sz w:val="29"/>
          <w:szCs w:val="29"/>
        </w:rPr>
      </w:pPr>
    </w:p>
    <w:p w:rsidR="00BB4A5F" w:rsidRDefault="00BB4A5F" w:rsidP="00751515">
      <w:pPr>
        <w:spacing w:before="96" w:after="120" w:line="285" w:lineRule="atLeast"/>
        <w:rPr>
          <w:rFonts w:ascii="Arial" w:eastAsia="Times New Roman" w:hAnsi="Arial" w:cs="Arial"/>
          <w:color w:val="000000"/>
          <w:sz w:val="29"/>
          <w:szCs w:val="29"/>
        </w:rPr>
      </w:pPr>
    </w:p>
    <w:p w:rsidR="00BB4A5F" w:rsidRDefault="00BB4A5F" w:rsidP="00BB4A5F">
      <w:pPr>
        <w:pBdr>
          <w:bottom w:val="single" w:sz="6" w:space="2" w:color="AAAAAA"/>
        </w:pBdr>
        <w:spacing w:before="96" w:after="120" w:line="360" w:lineRule="atLeast"/>
        <w:outlineLvl w:val="1"/>
        <w:rPr>
          <w:rFonts w:ascii="Arial" w:eastAsia="Times New Roman" w:hAnsi="Arial" w:cs="Arial"/>
          <w:color w:val="000000"/>
          <w:sz w:val="29"/>
          <w:szCs w:val="29"/>
        </w:rPr>
      </w:pPr>
      <w:bookmarkStart w:id="10" w:name="_Toc327872917"/>
      <w:r w:rsidRPr="00054BD3">
        <w:rPr>
          <w:rFonts w:ascii="Arial" w:eastAsia="Times New Roman" w:hAnsi="Arial" w:cs="Arial"/>
          <w:color w:val="000000"/>
          <w:sz w:val="29"/>
          <w:szCs w:val="29"/>
        </w:rPr>
        <w:t>Difference from criminal law</w:t>
      </w:r>
      <w:bookmarkEnd w:id="10"/>
    </w:p>
    <w:p w:rsidR="00751515" w:rsidRPr="00054BD3" w:rsidRDefault="0031113D" w:rsidP="00751515">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many countries such as the </w:t>
      </w:r>
      <w:hyperlink r:id="rId92" w:tooltip="USA" w:history="1">
        <w:r w:rsidRPr="00054BD3">
          <w:rPr>
            <w:rFonts w:ascii="Arial" w:eastAsia="Times New Roman" w:hAnsi="Arial" w:cs="Arial"/>
            <w:color w:val="0B0080"/>
            <w:sz w:val="20"/>
            <w:szCs w:val="20"/>
          </w:rPr>
          <w:t>USA</w:t>
        </w:r>
      </w:hyperlink>
      <w:r w:rsidRPr="00054BD3">
        <w:rPr>
          <w:rFonts w:ascii="Arial" w:eastAsia="Times New Roman" w:hAnsi="Arial" w:cs="Arial"/>
          <w:color w:val="000000"/>
          <w:sz w:val="20"/>
          <w:szCs w:val="20"/>
        </w:rPr>
        <w:t> and </w:t>
      </w:r>
      <w:hyperlink r:id="rId93" w:tooltip="UK" w:history="1">
        <w:r w:rsidRPr="00054BD3">
          <w:rPr>
            <w:rFonts w:ascii="Arial" w:eastAsia="Times New Roman" w:hAnsi="Arial" w:cs="Arial"/>
            <w:color w:val="0B0080"/>
            <w:sz w:val="20"/>
            <w:szCs w:val="20"/>
          </w:rPr>
          <w:t>UK</w:t>
        </w:r>
      </w:hyperlink>
      <w:r w:rsidRPr="00054BD3">
        <w:rPr>
          <w:rFonts w:ascii="Arial" w:eastAsia="Times New Roman" w:hAnsi="Arial" w:cs="Arial"/>
          <w:color w:val="000000"/>
          <w:sz w:val="20"/>
          <w:szCs w:val="20"/>
        </w:rPr>
        <w:t>, </w:t>
      </w:r>
      <w:hyperlink r:id="rId94" w:tooltip="Criminal law" w:history="1">
        <w:r w:rsidRPr="00054BD3">
          <w:rPr>
            <w:rFonts w:ascii="Arial" w:eastAsia="Times New Roman" w:hAnsi="Arial" w:cs="Arial"/>
            <w:color w:val="0B0080"/>
            <w:sz w:val="20"/>
            <w:szCs w:val="20"/>
          </w:rPr>
          <w:t>criminal law</w:t>
        </w:r>
      </w:hyperlink>
      <w:r w:rsidRPr="00054BD3">
        <w:rPr>
          <w:rFonts w:ascii="Arial" w:eastAsia="Times New Roman" w:hAnsi="Arial" w:cs="Arial"/>
          <w:color w:val="000000"/>
          <w:sz w:val="20"/>
          <w:szCs w:val="20"/>
        </w:rPr>
        <w:t> has to prove that a party is guilty </w:t>
      </w:r>
      <w:hyperlink r:id="rId95" w:tooltip="Beyond a reasonable doubt" w:history="1">
        <w:r w:rsidRPr="00054BD3">
          <w:rPr>
            <w:rFonts w:ascii="Arial" w:eastAsia="Times New Roman" w:hAnsi="Arial" w:cs="Arial"/>
            <w:b/>
            <w:bCs/>
            <w:color w:val="0B0080"/>
            <w:sz w:val="20"/>
            <w:szCs w:val="20"/>
          </w:rPr>
          <w:t>beyond a reasonable doubt</w:t>
        </w:r>
      </w:hyperlink>
      <w:r w:rsidRPr="00054BD3">
        <w:rPr>
          <w:rFonts w:ascii="Arial" w:eastAsia="Times New Roman" w:hAnsi="Arial" w:cs="Arial"/>
          <w:color w:val="000000"/>
          <w:sz w:val="20"/>
          <w:szCs w:val="20"/>
        </w:rPr>
        <w:t> when a case is sent to court. Civil law operates differently, as the UK standard is only to prove guilt on the basis of a </w:t>
      </w:r>
      <w:hyperlink r:id="rId96" w:anchor="Preponderance_of_the_evidence" w:tooltip="Legal burden of proof" w:history="1">
        <w:r w:rsidRPr="00054BD3">
          <w:rPr>
            <w:rFonts w:ascii="Arial" w:eastAsia="Times New Roman" w:hAnsi="Arial" w:cs="Arial"/>
            <w:color w:val="0B0080"/>
            <w:sz w:val="20"/>
            <w:szCs w:val="20"/>
          </w:rPr>
          <w:t>balance of probability</w:t>
        </w:r>
      </w:hyperlink>
      <w:r w:rsidRPr="00054BD3">
        <w:rPr>
          <w:rFonts w:ascii="Arial" w:eastAsia="Times New Roman" w:hAnsi="Arial" w:cs="Arial"/>
          <w:color w:val="000000"/>
          <w:sz w:val="20"/>
          <w:szCs w:val="20"/>
        </w:rPr>
        <w:t>. In civil law cases, the "</w:t>
      </w:r>
      <w:hyperlink r:id="rId97" w:tooltip="Legal burden of proof" w:history="1">
        <w:r w:rsidRPr="00054BD3">
          <w:rPr>
            <w:rFonts w:ascii="Arial" w:eastAsia="Times New Roman" w:hAnsi="Arial" w:cs="Arial"/>
            <w:color w:val="0B0080"/>
            <w:sz w:val="20"/>
            <w:szCs w:val="20"/>
          </w:rPr>
          <w:t>burden of proof</w:t>
        </w:r>
      </w:hyperlink>
      <w:r w:rsidRPr="00054BD3">
        <w:rPr>
          <w:rFonts w:ascii="Arial" w:eastAsia="Times New Roman" w:hAnsi="Arial" w:cs="Arial"/>
          <w:color w:val="000000"/>
          <w:sz w:val="20"/>
          <w:szCs w:val="20"/>
        </w:rPr>
        <w:t>" requires the plaintiff to convince the trier of fact (whether judge or jury) of the plaintiff's entitlement to the relief sought. This means that the plaintiff must prove each element of the claim, or cause of action, in order to recover.</w:t>
      </w:r>
    </w:p>
    <w:p w:rsidR="009128A9" w:rsidRPr="00054BD3" w:rsidRDefault="009128A9" w:rsidP="0031113D">
      <w:pPr>
        <w:spacing w:before="96" w:after="120" w:line="360" w:lineRule="atLeast"/>
        <w:rPr>
          <w:rFonts w:ascii="Arial" w:eastAsia="Times New Roman" w:hAnsi="Arial" w:cs="Arial"/>
          <w:b/>
          <w:bCs/>
          <w:color w:val="000000"/>
          <w:sz w:val="19"/>
          <w:szCs w:val="19"/>
        </w:rPr>
      </w:pPr>
    </w:p>
    <w:p w:rsidR="009128A9" w:rsidRPr="00054BD3" w:rsidRDefault="009128A9"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1" w:name="_Toc327802792"/>
      <w:bookmarkStart w:id="12" w:name="_Toc327805872"/>
      <w:bookmarkStart w:id="13" w:name="_Toc327807276"/>
      <w:bookmarkStart w:id="14" w:name="_Toc327872918"/>
      <w:r w:rsidRPr="00054BD3">
        <w:rPr>
          <w:rFonts w:ascii="Arial" w:eastAsia="Times New Roman" w:hAnsi="Arial" w:cs="Arial"/>
          <w:color w:val="000000"/>
          <w:kern w:val="36"/>
          <w:sz w:val="38"/>
          <w:szCs w:val="38"/>
        </w:rPr>
        <w:t>Religious law</w:t>
      </w:r>
      <w:bookmarkEnd w:id="11"/>
      <w:bookmarkEnd w:id="12"/>
      <w:bookmarkEnd w:id="13"/>
      <w:bookmarkEnd w:id="14"/>
    </w:p>
    <w:p w:rsidR="0031113D" w:rsidRPr="00054BD3" w:rsidRDefault="0031113D" w:rsidP="0031113D">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Religious</w:t>
      </w:r>
      <w:r w:rsidRPr="00054BD3">
        <w:rPr>
          <w:rFonts w:ascii="Arial" w:eastAsia="Times New Roman" w:hAnsi="Arial" w:cs="Arial"/>
          <w:b/>
          <w:bCs/>
          <w:color w:val="000000"/>
          <w:sz w:val="19"/>
        </w:rPr>
        <w:t> </w:t>
      </w:r>
      <w:hyperlink r:id="rId98" w:tooltip="Law" w:history="1">
        <w:r w:rsidRPr="00054BD3">
          <w:rPr>
            <w:rFonts w:ascii="Arial" w:eastAsia="Times New Roman" w:hAnsi="Arial" w:cs="Arial"/>
            <w:b/>
            <w:bCs/>
            <w:color w:val="0B0080"/>
            <w:sz w:val="19"/>
          </w:rPr>
          <w:t>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refers to</w:t>
      </w:r>
      <w:r w:rsidRPr="00054BD3">
        <w:rPr>
          <w:rFonts w:ascii="Arial" w:eastAsia="Times New Roman" w:hAnsi="Arial" w:cs="Arial"/>
          <w:color w:val="000000"/>
          <w:sz w:val="19"/>
        </w:rPr>
        <w:t> </w:t>
      </w:r>
      <w:hyperlink r:id="rId99" w:tooltip="Ethical code" w:history="1">
        <w:r w:rsidRPr="00054BD3">
          <w:rPr>
            <w:rFonts w:ascii="Arial" w:eastAsia="Times New Roman" w:hAnsi="Arial" w:cs="Arial"/>
            <w:color w:val="0B0080"/>
            <w:sz w:val="19"/>
          </w:rPr>
          <w:t>ethical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100" w:anchor="Moral_codes" w:tooltip="Morality" w:history="1">
        <w:r w:rsidRPr="00054BD3">
          <w:rPr>
            <w:rFonts w:ascii="Arial" w:eastAsia="Times New Roman" w:hAnsi="Arial" w:cs="Arial"/>
            <w:color w:val="0B0080"/>
            <w:sz w:val="19"/>
          </w:rPr>
          <w:t>moral codes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taught by</w:t>
      </w:r>
      <w:r w:rsidRPr="00054BD3">
        <w:rPr>
          <w:rFonts w:ascii="Arial" w:eastAsia="Times New Roman" w:hAnsi="Arial" w:cs="Arial"/>
          <w:color w:val="000000"/>
          <w:sz w:val="19"/>
        </w:rPr>
        <w:t> </w:t>
      </w:r>
      <w:hyperlink r:id="rId101" w:tooltip="Religious tradition" w:history="1">
        <w:r w:rsidRPr="00054BD3">
          <w:rPr>
            <w:rFonts w:ascii="Arial" w:eastAsia="Times New Roman" w:hAnsi="Arial" w:cs="Arial"/>
            <w:color w:val="0B0080"/>
            <w:sz w:val="19"/>
          </w:rPr>
          <w:t>religious traditions</w:t>
        </w:r>
      </w:hyperlink>
      <w:r w:rsidRPr="00054BD3">
        <w:rPr>
          <w:rFonts w:ascii="Arial" w:eastAsia="Times New Roman" w:hAnsi="Arial" w:cs="Arial"/>
          <w:color w:val="000000"/>
          <w:sz w:val="19"/>
          <w:szCs w:val="19"/>
        </w:rPr>
        <w:t>. Examples include customary</w:t>
      </w:r>
      <w:r w:rsidRPr="00054BD3">
        <w:rPr>
          <w:rFonts w:ascii="Arial" w:eastAsia="Times New Roman" w:hAnsi="Arial" w:cs="Arial"/>
          <w:color w:val="000000"/>
          <w:sz w:val="19"/>
        </w:rPr>
        <w:t> </w:t>
      </w:r>
      <w:hyperlink r:id="rId102" w:tooltip="Halakha" w:history="1">
        <w:r w:rsidRPr="00054BD3">
          <w:rPr>
            <w:rFonts w:ascii="Arial" w:eastAsia="Times New Roman" w:hAnsi="Arial" w:cs="Arial"/>
            <w:i/>
            <w:iCs/>
            <w:color w:val="0B0080"/>
            <w:sz w:val="19"/>
          </w:rPr>
          <w:t>halakha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103" w:tooltip="Judaism" w:history="1">
        <w:r w:rsidRPr="00054BD3">
          <w:rPr>
            <w:rFonts w:ascii="Arial" w:eastAsia="Times New Roman" w:hAnsi="Arial" w:cs="Arial"/>
            <w:color w:val="0B0080"/>
            <w:sz w:val="19"/>
          </w:rPr>
          <w:t>Jewish</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law),</w:t>
      </w:r>
      <w:r w:rsidRPr="00054BD3">
        <w:rPr>
          <w:rFonts w:ascii="Arial" w:eastAsia="Times New Roman" w:hAnsi="Arial" w:cs="Arial"/>
          <w:color w:val="000000"/>
          <w:sz w:val="19"/>
        </w:rPr>
        <w:t> </w:t>
      </w:r>
      <w:hyperlink r:id="rId104" w:tooltip="Hindu law" w:history="1">
        <w:r w:rsidRPr="00054BD3">
          <w:rPr>
            <w:rFonts w:ascii="Arial" w:eastAsia="Times New Roman" w:hAnsi="Arial" w:cs="Arial"/>
            <w:color w:val="0B0080"/>
            <w:sz w:val="19"/>
          </w:rPr>
          <w:t>Hindu law</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05" w:tooltip="Sharia" w:history="1">
        <w:r w:rsidRPr="00054BD3">
          <w:rPr>
            <w:rFonts w:ascii="Arial" w:eastAsia="Times New Roman" w:hAnsi="Arial" w:cs="Arial"/>
            <w:i/>
            <w:iCs/>
            <w:color w:val="0B0080"/>
            <w:sz w:val="19"/>
          </w:rPr>
          <w:t>sharia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106" w:tooltip="Islam" w:history="1">
        <w:r w:rsidRPr="00054BD3">
          <w:rPr>
            <w:rFonts w:ascii="Arial" w:eastAsia="Times New Roman" w:hAnsi="Arial" w:cs="Arial"/>
            <w:color w:val="0B0080"/>
            <w:sz w:val="19"/>
          </w:rPr>
          <w:t>Islamic</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law) and</w:t>
      </w:r>
      <w:r w:rsidRPr="00054BD3">
        <w:rPr>
          <w:rFonts w:ascii="Arial" w:eastAsia="Times New Roman" w:hAnsi="Arial" w:cs="Arial"/>
          <w:color w:val="000000"/>
          <w:sz w:val="19"/>
        </w:rPr>
        <w:t> </w:t>
      </w:r>
      <w:hyperlink r:id="rId107" w:tooltip="Canon law" w:history="1">
        <w:r w:rsidRPr="00054BD3">
          <w:rPr>
            <w:rFonts w:ascii="Arial" w:eastAsia="Times New Roman" w:hAnsi="Arial" w:cs="Arial"/>
            <w:color w:val="0B0080"/>
            <w:sz w:val="19"/>
          </w:rPr>
          <w:t>Canon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108" w:tooltip="Christian" w:history="1">
        <w:r w:rsidRPr="00054BD3">
          <w:rPr>
            <w:rFonts w:ascii="Arial" w:eastAsia="Times New Roman" w:hAnsi="Arial" w:cs="Arial"/>
            <w:color w:val="0B0080"/>
            <w:sz w:val="19"/>
          </w:rPr>
          <w:t>Christian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law).</w:t>
      </w:r>
      <w:hyperlink r:id="rId109" w:anchor="cite_note-0" w:history="1">
        <w:r w:rsidRPr="00054BD3">
          <w:rPr>
            <w:rFonts w:ascii="Arial" w:eastAsia="Times New Roman" w:hAnsi="Arial" w:cs="Arial"/>
            <w:color w:val="0B0080"/>
            <w:sz w:val="19"/>
            <w:vertAlign w:val="superscript"/>
          </w:rPr>
          <w:t>[1]</w:t>
        </w:r>
      </w:hyperlink>
    </w:p>
    <w:p w:rsidR="0031113D" w:rsidRPr="00054BD3" w:rsidRDefault="0031113D" w:rsidP="0031113D">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two most prominent systems, Canon law and Shari'a, differ from other religious laws in that Canon law is the</w:t>
      </w:r>
      <w:r w:rsidRPr="00054BD3">
        <w:rPr>
          <w:rFonts w:ascii="Arial" w:eastAsia="Times New Roman" w:hAnsi="Arial" w:cs="Arial"/>
          <w:color w:val="000000"/>
          <w:sz w:val="19"/>
        </w:rPr>
        <w:t> </w:t>
      </w:r>
      <w:hyperlink r:id="rId110" w:tooltip="Codification (law)" w:history="1">
        <w:r w:rsidRPr="00054BD3">
          <w:rPr>
            <w:rFonts w:ascii="Arial" w:eastAsia="Times New Roman" w:hAnsi="Arial" w:cs="Arial"/>
            <w:color w:val="0B0080"/>
            <w:sz w:val="19"/>
          </w:rPr>
          <w:t>codification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w:t>
      </w:r>
      <w:r w:rsidRPr="00054BD3">
        <w:rPr>
          <w:rFonts w:ascii="Arial" w:eastAsia="Times New Roman" w:hAnsi="Arial" w:cs="Arial"/>
          <w:color w:val="000000"/>
          <w:sz w:val="19"/>
        </w:rPr>
        <w:t> </w:t>
      </w:r>
      <w:hyperlink r:id="rId111" w:tooltip="Roman Catholic Church" w:history="1">
        <w:r w:rsidRPr="00054BD3">
          <w:rPr>
            <w:rFonts w:ascii="Arial" w:eastAsia="Times New Roman" w:hAnsi="Arial" w:cs="Arial"/>
            <w:color w:val="0B0080"/>
            <w:sz w:val="19"/>
          </w:rPr>
          <w:t>Catholic</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12" w:tooltip="Anglicanism" w:history="1">
        <w:r w:rsidRPr="00054BD3">
          <w:rPr>
            <w:rFonts w:ascii="Arial" w:eastAsia="Times New Roman" w:hAnsi="Arial" w:cs="Arial"/>
            <w:color w:val="0B0080"/>
            <w:sz w:val="19"/>
          </w:rPr>
          <w:t>Anglican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113" w:tooltip="Eastern Christianity" w:history="1">
        <w:r w:rsidRPr="00054BD3">
          <w:rPr>
            <w:rFonts w:ascii="Arial" w:eastAsia="Times New Roman" w:hAnsi="Arial" w:cs="Arial"/>
            <w:color w:val="0B0080"/>
            <w:sz w:val="19"/>
          </w:rPr>
          <w:t>Orthodox</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law as in</w:t>
      </w:r>
      <w:r w:rsidRPr="00054BD3">
        <w:rPr>
          <w:rFonts w:ascii="Arial" w:eastAsia="Times New Roman" w:hAnsi="Arial" w:cs="Arial"/>
          <w:color w:val="000000"/>
          <w:sz w:val="19"/>
        </w:rPr>
        <w:t> </w:t>
      </w:r>
      <w:hyperlink r:id="rId114" w:tooltip="Civil law (legal system)" w:history="1">
        <w:r w:rsidRPr="00054BD3">
          <w:rPr>
            <w:rFonts w:ascii="Arial" w:eastAsia="Times New Roman" w:hAnsi="Arial" w:cs="Arial"/>
            <w:color w:val="0B0080"/>
            <w:sz w:val="19"/>
          </w:rPr>
          <w:t>civil law</w:t>
        </w:r>
      </w:hyperlink>
      <w:r w:rsidRPr="00054BD3">
        <w:rPr>
          <w:rFonts w:ascii="Arial" w:eastAsia="Times New Roman" w:hAnsi="Arial" w:cs="Arial"/>
          <w:color w:val="000000"/>
          <w:sz w:val="19"/>
          <w:szCs w:val="19"/>
        </w:rPr>
        <w:t>, while Shari'a derives many of its laws from juristic</w:t>
      </w:r>
      <w:r w:rsidRPr="00054BD3">
        <w:rPr>
          <w:rFonts w:ascii="Arial" w:eastAsia="Times New Roman" w:hAnsi="Arial" w:cs="Arial"/>
          <w:color w:val="000000"/>
          <w:sz w:val="19"/>
        </w:rPr>
        <w:t> </w:t>
      </w:r>
      <w:hyperlink r:id="rId115" w:tooltip="Precedent" w:history="1">
        <w:r w:rsidRPr="00054BD3">
          <w:rPr>
            <w:rFonts w:ascii="Arial" w:eastAsia="Times New Roman" w:hAnsi="Arial" w:cs="Arial"/>
            <w:color w:val="0B0080"/>
            <w:sz w:val="19"/>
          </w:rPr>
          <w:t>precedent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reasoning by</w:t>
      </w:r>
      <w:r w:rsidRPr="00054BD3">
        <w:rPr>
          <w:rFonts w:ascii="Arial" w:eastAsia="Times New Roman" w:hAnsi="Arial" w:cs="Arial"/>
          <w:color w:val="000000"/>
          <w:sz w:val="19"/>
        </w:rPr>
        <w:t> </w:t>
      </w:r>
      <w:hyperlink r:id="rId116" w:tooltip="Qiyas" w:history="1">
        <w:r w:rsidRPr="00054BD3">
          <w:rPr>
            <w:rFonts w:ascii="Arial" w:eastAsia="Times New Roman" w:hAnsi="Arial" w:cs="Arial"/>
            <w:color w:val="0B0080"/>
            <w:sz w:val="19"/>
          </w:rPr>
          <w:t>analogy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(like in a</w:t>
      </w:r>
      <w:r w:rsidRPr="00054BD3">
        <w:rPr>
          <w:rFonts w:ascii="Arial" w:eastAsia="Times New Roman" w:hAnsi="Arial" w:cs="Arial"/>
          <w:color w:val="000000"/>
          <w:sz w:val="19"/>
        </w:rPr>
        <w:t> </w:t>
      </w:r>
      <w:hyperlink r:id="rId117"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tradition).</w:t>
      </w:r>
    </w:p>
    <w:p w:rsidR="00404154" w:rsidRPr="00054BD3" w:rsidRDefault="00404154" w:rsidP="0031113D">
      <w:pPr>
        <w:spacing w:before="96" w:after="120" w:line="360" w:lineRule="atLeast"/>
        <w:rPr>
          <w:rFonts w:ascii="Arial" w:hAnsi="Arial" w:cs="Arial"/>
          <w:color w:val="000000"/>
          <w:sz w:val="19"/>
          <w:szCs w:val="19"/>
          <w:shd w:val="clear" w:color="auto" w:fill="FFFFFF"/>
        </w:rPr>
      </w:pPr>
      <w:r w:rsidRPr="00054BD3">
        <w:rPr>
          <w:rFonts w:ascii="Arial" w:hAnsi="Arial" w:cs="Arial"/>
          <w:color w:val="000000"/>
          <w:sz w:val="19"/>
          <w:szCs w:val="19"/>
          <w:shd w:val="clear" w:color="auto" w:fill="FFFFFF"/>
        </w:rPr>
        <w:t>A</w:t>
      </w:r>
      <w:r w:rsidRPr="00054BD3">
        <w:rPr>
          <w:rStyle w:val="apple-converted-space"/>
          <w:rFonts w:ascii="Arial" w:hAnsi="Arial" w:cs="Arial"/>
          <w:color w:val="000000"/>
          <w:sz w:val="19"/>
          <w:szCs w:val="19"/>
          <w:shd w:val="clear" w:color="auto" w:fill="FFFFFF"/>
        </w:rPr>
        <w:t> </w:t>
      </w:r>
      <w:hyperlink r:id="rId118" w:tooltip="State religion" w:history="1">
        <w:r w:rsidRPr="00054BD3">
          <w:rPr>
            <w:rStyle w:val="Hyperlink"/>
            <w:rFonts w:ascii="Arial" w:hAnsi="Arial" w:cs="Arial"/>
            <w:color w:val="0B0080"/>
            <w:sz w:val="19"/>
            <w:szCs w:val="19"/>
            <w:u w:val="none"/>
            <w:shd w:val="clear" w:color="auto" w:fill="FFFFFF"/>
          </w:rPr>
          <w:t>state religion</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(or</w:t>
      </w:r>
      <w:r w:rsidRPr="00054BD3">
        <w:rPr>
          <w:rStyle w:val="apple-converted-space"/>
          <w:rFonts w:ascii="Arial" w:hAnsi="Arial" w:cs="Arial"/>
          <w:color w:val="000000"/>
          <w:sz w:val="19"/>
          <w:szCs w:val="19"/>
          <w:shd w:val="clear" w:color="auto" w:fill="FFFFFF"/>
        </w:rPr>
        <w:t> </w:t>
      </w:r>
      <w:hyperlink r:id="rId119" w:tooltip="Established church" w:history="1">
        <w:r w:rsidRPr="00054BD3">
          <w:rPr>
            <w:rStyle w:val="Hyperlink"/>
            <w:rFonts w:ascii="Arial" w:hAnsi="Arial" w:cs="Arial"/>
            <w:color w:val="0B0080"/>
            <w:sz w:val="19"/>
            <w:szCs w:val="19"/>
            <w:u w:val="none"/>
            <w:shd w:val="clear" w:color="auto" w:fill="FFFFFF"/>
          </w:rPr>
          <w:t>established church</w:t>
        </w:r>
      </w:hyperlink>
      <w:r w:rsidRPr="00054BD3">
        <w:rPr>
          <w:rFonts w:ascii="Arial" w:hAnsi="Arial" w:cs="Arial"/>
          <w:color w:val="000000"/>
          <w:sz w:val="19"/>
          <w:szCs w:val="19"/>
          <w:shd w:val="clear" w:color="auto" w:fill="FFFFFF"/>
        </w:rPr>
        <w:t>) is a religious body officially endorsed by the</w:t>
      </w:r>
      <w:r w:rsidRPr="00054BD3">
        <w:rPr>
          <w:rStyle w:val="apple-converted-space"/>
          <w:rFonts w:ascii="Arial" w:hAnsi="Arial" w:cs="Arial"/>
          <w:color w:val="000000"/>
          <w:sz w:val="19"/>
          <w:szCs w:val="19"/>
          <w:shd w:val="clear" w:color="auto" w:fill="FFFFFF"/>
        </w:rPr>
        <w:t> </w:t>
      </w:r>
      <w:hyperlink r:id="rId120" w:tooltip="State (polity)" w:history="1">
        <w:r w:rsidRPr="00054BD3">
          <w:rPr>
            <w:rStyle w:val="Hyperlink"/>
            <w:rFonts w:ascii="Arial" w:hAnsi="Arial" w:cs="Arial"/>
            <w:color w:val="0B0080"/>
            <w:sz w:val="19"/>
            <w:szCs w:val="19"/>
            <w:u w:val="none"/>
            <w:shd w:val="clear" w:color="auto" w:fill="FFFFFF"/>
          </w:rPr>
          <w:t>state</w:t>
        </w:r>
      </w:hyperlink>
      <w:r w:rsidRPr="00054BD3">
        <w:rPr>
          <w:rFonts w:ascii="Arial" w:hAnsi="Arial" w:cs="Arial"/>
          <w:color w:val="000000"/>
          <w:sz w:val="19"/>
          <w:szCs w:val="19"/>
          <w:shd w:val="clear" w:color="auto" w:fill="FFFFFF"/>
        </w:rPr>
        <w:t>. A</w:t>
      </w:r>
      <w:r w:rsidRPr="00054BD3">
        <w:rPr>
          <w:rStyle w:val="apple-converted-space"/>
          <w:rFonts w:ascii="Arial" w:hAnsi="Arial" w:cs="Arial"/>
          <w:color w:val="000000"/>
          <w:sz w:val="19"/>
          <w:szCs w:val="19"/>
          <w:shd w:val="clear" w:color="auto" w:fill="FFFFFF"/>
        </w:rPr>
        <w:t xml:space="preserve"> </w:t>
      </w:r>
      <w:hyperlink r:id="rId121" w:tooltip="Theocracy" w:history="1">
        <w:r w:rsidRPr="00054BD3">
          <w:rPr>
            <w:rStyle w:val="Hyperlink"/>
            <w:rFonts w:ascii="Arial" w:hAnsi="Arial" w:cs="Arial"/>
            <w:color w:val="0B0080"/>
            <w:sz w:val="19"/>
            <w:szCs w:val="19"/>
            <w:u w:val="none"/>
            <w:shd w:val="clear" w:color="auto" w:fill="FFFFFF"/>
          </w:rPr>
          <w:t>theocracy</w:t>
        </w:r>
      </w:hyperlink>
      <w:r w:rsidRPr="00054BD3">
        <w:rPr>
          <w:rStyle w:val="apple-converted-space"/>
          <w:rFonts w:ascii="Arial" w:hAnsi="Arial" w:cs="Arial"/>
          <w:color w:val="000000"/>
          <w:sz w:val="19"/>
          <w:szCs w:val="19"/>
          <w:shd w:val="clear" w:color="auto" w:fill="FFFFFF"/>
        </w:rPr>
        <w:t xml:space="preserve"> </w:t>
      </w:r>
      <w:r w:rsidRPr="00054BD3">
        <w:rPr>
          <w:rFonts w:ascii="Arial" w:hAnsi="Arial" w:cs="Arial"/>
          <w:color w:val="000000"/>
          <w:sz w:val="19"/>
          <w:szCs w:val="19"/>
          <w:shd w:val="clear" w:color="auto" w:fill="FFFFFF"/>
        </w:rPr>
        <w:t>is a</w:t>
      </w:r>
      <w:r w:rsidRPr="00054BD3">
        <w:rPr>
          <w:rStyle w:val="apple-converted-space"/>
          <w:rFonts w:ascii="Arial" w:hAnsi="Arial" w:cs="Arial"/>
          <w:color w:val="000000"/>
          <w:sz w:val="19"/>
          <w:szCs w:val="19"/>
          <w:shd w:val="clear" w:color="auto" w:fill="FFFFFF"/>
        </w:rPr>
        <w:t> </w:t>
      </w:r>
      <w:hyperlink r:id="rId122" w:tooltip="Form of government" w:history="1">
        <w:r w:rsidRPr="00054BD3">
          <w:rPr>
            <w:rStyle w:val="Hyperlink"/>
            <w:rFonts w:ascii="Arial" w:hAnsi="Arial" w:cs="Arial"/>
            <w:color w:val="0B0080"/>
            <w:sz w:val="19"/>
            <w:szCs w:val="19"/>
            <w:u w:val="none"/>
            <w:shd w:val="clear" w:color="auto" w:fill="FFFFFF"/>
          </w:rPr>
          <w:t>form of government</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in which a</w:t>
      </w:r>
      <w:r w:rsidRPr="00054BD3">
        <w:rPr>
          <w:rStyle w:val="apple-converted-space"/>
          <w:rFonts w:ascii="Arial" w:hAnsi="Arial" w:cs="Arial"/>
          <w:color w:val="000000"/>
          <w:sz w:val="19"/>
          <w:szCs w:val="19"/>
          <w:shd w:val="clear" w:color="auto" w:fill="FFFFFF"/>
        </w:rPr>
        <w:t> </w:t>
      </w:r>
      <w:hyperlink r:id="rId123" w:tooltip="God" w:history="1">
        <w:r w:rsidRPr="00054BD3">
          <w:rPr>
            <w:rStyle w:val="Hyperlink"/>
            <w:rFonts w:ascii="Arial" w:hAnsi="Arial" w:cs="Arial"/>
            <w:color w:val="0B0080"/>
            <w:sz w:val="19"/>
            <w:szCs w:val="19"/>
            <w:u w:val="none"/>
            <w:shd w:val="clear" w:color="auto" w:fill="FFFFFF"/>
          </w:rPr>
          <w:t>God</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or a</w:t>
      </w:r>
      <w:r w:rsidRPr="00054BD3">
        <w:rPr>
          <w:rStyle w:val="apple-converted-space"/>
          <w:rFonts w:ascii="Arial" w:hAnsi="Arial" w:cs="Arial"/>
          <w:color w:val="000000"/>
          <w:sz w:val="19"/>
          <w:szCs w:val="19"/>
          <w:shd w:val="clear" w:color="auto" w:fill="FFFFFF"/>
        </w:rPr>
        <w:t> </w:t>
      </w:r>
      <w:hyperlink r:id="rId124" w:tooltip="Deity" w:history="1">
        <w:r w:rsidRPr="00054BD3">
          <w:rPr>
            <w:rStyle w:val="Hyperlink"/>
            <w:rFonts w:ascii="Arial" w:hAnsi="Arial" w:cs="Arial"/>
            <w:color w:val="0B0080"/>
            <w:sz w:val="19"/>
            <w:szCs w:val="19"/>
            <w:u w:val="none"/>
            <w:shd w:val="clear" w:color="auto" w:fill="FFFFFF"/>
          </w:rPr>
          <w:t>deity</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is recognized as the supreme civil ruler. The opposite are</w:t>
      </w:r>
      <w:r w:rsidRPr="00054BD3">
        <w:rPr>
          <w:rStyle w:val="apple-converted-space"/>
          <w:rFonts w:ascii="Arial" w:hAnsi="Arial" w:cs="Arial"/>
          <w:color w:val="000000"/>
          <w:sz w:val="19"/>
          <w:szCs w:val="19"/>
          <w:shd w:val="clear" w:color="auto" w:fill="FFFFFF"/>
        </w:rPr>
        <w:t> </w:t>
      </w:r>
      <w:hyperlink r:id="rId125" w:tooltip="Secular state" w:history="1">
        <w:r w:rsidRPr="00054BD3">
          <w:rPr>
            <w:rStyle w:val="Hyperlink"/>
            <w:rFonts w:ascii="Arial" w:hAnsi="Arial" w:cs="Arial"/>
            <w:color w:val="0B0080"/>
            <w:sz w:val="19"/>
            <w:szCs w:val="19"/>
            <w:u w:val="none"/>
            <w:shd w:val="clear" w:color="auto" w:fill="FFFFFF"/>
          </w:rPr>
          <w:t>secular states</w:t>
        </w:r>
      </w:hyperlink>
      <w:r w:rsidRPr="00054BD3">
        <w:rPr>
          <w:rFonts w:ascii="Arial" w:hAnsi="Arial" w:cs="Arial"/>
          <w:color w:val="000000"/>
          <w:sz w:val="19"/>
          <w:szCs w:val="19"/>
          <w:shd w:val="clear" w:color="auto" w:fill="FFFFFF"/>
        </w:rPr>
        <w:t>, in which there is a</w:t>
      </w:r>
      <w:r w:rsidRPr="00054BD3">
        <w:rPr>
          <w:rStyle w:val="apple-converted-space"/>
          <w:rFonts w:ascii="Arial" w:hAnsi="Arial" w:cs="Arial"/>
          <w:color w:val="000000"/>
          <w:sz w:val="19"/>
          <w:szCs w:val="19"/>
          <w:shd w:val="clear" w:color="auto" w:fill="FFFFFF"/>
        </w:rPr>
        <w:t> </w:t>
      </w:r>
      <w:hyperlink r:id="rId126" w:tooltip="Separation of church and state" w:history="1">
        <w:r w:rsidRPr="00054BD3">
          <w:rPr>
            <w:rStyle w:val="Hyperlink"/>
            <w:rFonts w:ascii="Arial" w:hAnsi="Arial" w:cs="Arial"/>
            <w:color w:val="0B0080"/>
            <w:sz w:val="19"/>
            <w:szCs w:val="19"/>
            <w:u w:val="none"/>
            <w:shd w:val="clear" w:color="auto" w:fill="FFFFFF"/>
          </w:rPr>
          <w:t>separation of church and state</w:t>
        </w:r>
      </w:hyperlink>
      <w:r w:rsidRPr="00054BD3">
        <w:rPr>
          <w:rFonts w:ascii="Arial" w:hAnsi="Arial" w:cs="Arial"/>
          <w:color w:val="000000"/>
          <w:sz w:val="19"/>
          <w:szCs w:val="19"/>
          <w:shd w:val="clear" w:color="auto" w:fill="FFFFFF"/>
        </w:rPr>
        <w:t>.</w:t>
      </w:r>
    </w:p>
    <w:p w:rsidR="006116BD" w:rsidRPr="00054BD3" w:rsidRDefault="006116BD" w:rsidP="0031113D">
      <w:pPr>
        <w:spacing w:before="96" w:after="120" w:line="360" w:lineRule="atLeast"/>
        <w:rPr>
          <w:rFonts w:ascii="Arial" w:hAnsi="Arial" w:cs="Arial"/>
          <w:color w:val="000000"/>
          <w:sz w:val="19"/>
          <w:szCs w:val="19"/>
          <w:shd w:val="clear" w:color="auto" w:fill="FFFFFF"/>
        </w:rPr>
      </w:pPr>
    </w:p>
    <w:p w:rsidR="006116BD" w:rsidRPr="00054BD3" w:rsidRDefault="006116BD" w:rsidP="00D75350">
      <w:pPr>
        <w:pBdr>
          <w:bottom w:val="single" w:sz="4" w:space="0" w:color="AAAAAA"/>
        </w:pBdr>
        <w:spacing w:after="24" w:line="288" w:lineRule="atLeast"/>
        <w:outlineLvl w:val="0"/>
        <w:rPr>
          <w:rFonts w:ascii="Arial" w:eastAsia="Times New Roman" w:hAnsi="Arial" w:cs="Arial"/>
          <w:color w:val="000000"/>
          <w:kern w:val="36"/>
          <w:sz w:val="38"/>
          <w:szCs w:val="38"/>
        </w:rPr>
      </w:pPr>
      <w:bookmarkStart w:id="15" w:name="_Toc327802793"/>
      <w:bookmarkStart w:id="16" w:name="_Toc327805873"/>
      <w:bookmarkStart w:id="17" w:name="_Toc327807277"/>
      <w:bookmarkStart w:id="18" w:name="_Toc327872919"/>
      <w:r w:rsidRPr="00054BD3">
        <w:rPr>
          <w:rFonts w:ascii="Arial" w:eastAsia="Times New Roman" w:hAnsi="Arial" w:cs="Arial"/>
          <w:color w:val="000000"/>
          <w:kern w:val="36"/>
          <w:sz w:val="38"/>
          <w:szCs w:val="38"/>
        </w:rPr>
        <w:t>International law</w:t>
      </w:r>
      <w:bookmarkEnd w:id="15"/>
      <w:bookmarkEnd w:id="16"/>
      <w:bookmarkEnd w:id="17"/>
      <w:bookmarkEnd w:id="18"/>
    </w:p>
    <w:p w:rsidR="006116BD" w:rsidRPr="00054BD3" w:rsidRDefault="006116BD" w:rsidP="006116BD">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International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set of rules generally regarded and accepted as binding in relations between states and nations.</w:t>
      </w:r>
      <w:hyperlink r:id="rId127"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serves as the indispensable framework for the practice of stable and organized international relations.</w:t>
      </w:r>
      <w:hyperlink r:id="rId128"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International law differs from national</w:t>
      </w:r>
      <w:r w:rsidRPr="00054BD3">
        <w:rPr>
          <w:rFonts w:ascii="Arial" w:eastAsia="Times New Roman" w:hAnsi="Arial" w:cs="Arial"/>
          <w:color w:val="000000"/>
          <w:sz w:val="19"/>
        </w:rPr>
        <w:t> </w:t>
      </w:r>
      <w:hyperlink r:id="rId129" w:tooltip="Legal system" w:history="1">
        <w:r w:rsidRPr="00054BD3">
          <w:rPr>
            <w:rFonts w:ascii="Arial" w:eastAsia="Times New Roman" w:hAnsi="Arial" w:cs="Arial"/>
            <w:color w:val="0B0080"/>
            <w:sz w:val="19"/>
          </w:rPr>
          <w:t>legal systems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that it only concerns nations rather than private citizens. National law may become international law when</w:t>
      </w:r>
      <w:r w:rsidRPr="00054BD3">
        <w:rPr>
          <w:rFonts w:ascii="Arial" w:eastAsia="Times New Roman" w:hAnsi="Arial" w:cs="Arial"/>
          <w:color w:val="000000"/>
          <w:sz w:val="19"/>
        </w:rPr>
        <w:t> </w:t>
      </w:r>
      <w:hyperlink r:id="rId130" w:tooltip="Treaties" w:history="1">
        <w:r w:rsidRPr="00054BD3">
          <w:rPr>
            <w:rFonts w:ascii="Arial" w:eastAsia="Times New Roman" w:hAnsi="Arial" w:cs="Arial"/>
            <w:color w:val="0B0080"/>
            <w:sz w:val="19"/>
          </w:rPr>
          <w:t>treaties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delegate national jurisdiction to </w:t>
      </w:r>
      <w:hyperlink r:id="rId131" w:tooltip="Supranational" w:history="1">
        <w:r w:rsidRPr="00054BD3">
          <w:rPr>
            <w:rFonts w:ascii="Arial" w:eastAsia="Times New Roman" w:hAnsi="Arial" w:cs="Arial"/>
            <w:color w:val="0B0080"/>
            <w:sz w:val="19"/>
          </w:rPr>
          <w:t>supranational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tribunals such as the</w:t>
      </w:r>
      <w:r w:rsidRPr="00054BD3">
        <w:rPr>
          <w:rFonts w:ascii="Arial" w:eastAsia="Times New Roman" w:hAnsi="Arial" w:cs="Arial"/>
          <w:color w:val="000000"/>
          <w:sz w:val="19"/>
        </w:rPr>
        <w:t> </w:t>
      </w:r>
      <w:hyperlink r:id="rId132" w:tooltip="European Court of Human Rights" w:history="1">
        <w:r w:rsidRPr="00054BD3">
          <w:rPr>
            <w:rFonts w:ascii="Arial" w:eastAsia="Times New Roman" w:hAnsi="Arial" w:cs="Arial"/>
            <w:color w:val="0B0080"/>
            <w:sz w:val="19"/>
          </w:rPr>
          <w:t>European Court of Human Rights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the</w:t>
      </w:r>
      <w:r w:rsidRPr="00054BD3">
        <w:rPr>
          <w:rFonts w:ascii="Arial" w:eastAsia="Times New Roman" w:hAnsi="Arial" w:cs="Arial"/>
          <w:color w:val="000000"/>
          <w:sz w:val="19"/>
        </w:rPr>
        <w:t> </w:t>
      </w:r>
      <w:hyperlink r:id="rId133" w:tooltip="International Criminal Court" w:history="1">
        <w:r w:rsidRPr="00054BD3">
          <w:rPr>
            <w:rFonts w:ascii="Arial" w:eastAsia="Times New Roman" w:hAnsi="Arial" w:cs="Arial"/>
            <w:color w:val="0B0080"/>
            <w:sz w:val="19"/>
          </w:rPr>
          <w:t>International Criminal Court</w:t>
        </w:r>
      </w:hyperlink>
      <w:r w:rsidRPr="00054BD3">
        <w:rPr>
          <w:rFonts w:ascii="Arial" w:eastAsia="Times New Roman" w:hAnsi="Arial" w:cs="Arial"/>
          <w:color w:val="000000"/>
          <w:sz w:val="19"/>
          <w:szCs w:val="19"/>
        </w:rPr>
        <w:t>. Treaties such as the</w:t>
      </w:r>
      <w:r w:rsidRPr="00054BD3">
        <w:rPr>
          <w:rFonts w:ascii="Arial" w:eastAsia="Times New Roman" w:hAnsi="Arial" w:cs="Arial"/>
          <w:color w:val="000000"/>
          <w:sz w:val="19"/>
        </w:rPr>
        <w:t> </w:t>
      </w:r>
      <w:hyperlink r:id="rId134" w:tooltip="Geneva Conventions" w:history="1">
        <w:r w:rsidRPr="00054BD3">
          <w:rPr>
            <w:rFonts w:ascii="Arial" w:eastAsia="Times New Roman" w:hAnsi="Arial" w:cs="Arial"/>
            <w:color w:val="0B0080"/>
            <w:sz w:val="19"/>
          </w:rPr>
          <w:t>Geneva Conventions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may require national law to conform.</w:t>
      </w:r>
    </w:p>
    <w:p w:rsidR="006116BD" w:rsidRPr="00054BD3" w:rsidRDefault="006116BD" w:rsidP="00EC4582">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International law is consent based governance. This means that a state member of the international community is not obliged to abide by international law unless it has expressly consented to a particular course of conduct.</w:t>
      </w:r>
      <w:hyperlink r:id="rId135" w:anchor="cite_note-2" w:history="1">
        <w:r w:rsidRPr="00054BD3">
          <w:rPr>
            <w:rFonts w:ascii="Arial" w:eastAsia="Times New Roman" w:hAnsi="Arial" w:cs="Arial"/>
            <w:color w:val="0B0080"/>
            <w:sz w:val="20"/>
            <w:szCs w:val="20"/>
            <w:vertAlign w:val="superscript"/>
          </w:rPr>
          <w:t>[3]</w:t>
        </w:r>
      </w:hyperlink>
      <w:r w:rsidRPr="00054BD3">
        <w:rPr>
          <w:rFonts w:ascii="Arial" w:eastAsia="Times New Roman" w:hAnsi="Arial" w:cs="Arial"/>
          <w:color w:val="000000"/>
          <w:sz w:val="20"/>
          <w:szCs w:val="20"/>
        </w:rPr>
        <w:t> This is an issue of </w:t>
      </w:r>
      <w:hyperlink r:id="rId136" w:tooltip="State sovereignty" w:history="1">
        <w:r w:rsidRPr="00054BD3">
          <w:rPr>
            <w:rFonts w:ascii="Arial" w:eastAsia="Times New Roman" w:hAnsi="Arial" w:cs="Arial"/>
            <w:color w:val="0B0080"/>
            <w:sz w:val="20"/>
            <w:szCs w:val="20"/>
          </w:rPr>
          <w:t>state sovereignty</w:t>
        </w:r>
      </w:hyperlink>
      <w:r w:rsidRPr="00054BD3">
        <w:rPr>
          <w:rFonts w:ascii="Arial" w:eastAsia="Times New Roman" w:hAnsi="Arial" w:cs="Arial"/>
          <w:color w:val="000000"/>
          <w:sz w:val="20"/>
          <w:szCs w:val="20"/>
        </w:rPr>
        <w:t>.</w:t>
      </w:r>
    </w:p>
    <w:p w:rsidR="006116BD" w:rsidRPr="00054BD3" w:rsidRDefault="006116BD" w:rsidP="00EC4582">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term "international law" can refer to three distinct legal disciplines:</w:t>
      </w:r>
    </w:p>
    <w:p w:rsidR="006116BD" w:rsidRPr="00054BD3" w:rsidRDefault="00712693" w:rsidP="00EC4582">
      <w:pPr>
        <w:numPr>
          <w:ilvl w:val="0"/>
          <w:numId w:val="1"/>
        </w:numPr>
        <w:spacing w:before="100" w:beforeAutospacing="1" w:after="24" w:line="285" w:lineRule="atLeast"/>
        <w:ind w:left="384"/>
        <w:rPr>
          <w:rFonts w:ascii="Arial" w:eastAsia="Times New Roman" w:hAnsi="Arial" w:cs="Arial"/>
          <w:color w:val="000000"/>
          <w:sz w:val="20"/>
          <w:szCs w:val="20"/>
        </w:rPr>
      </w:pPr>
      <w:hyperlink r:id="rId137" w:tooltip="Public international law" w:history="1">
        <w:r w:rsidR="006116BD" w:rsidRPr="00054BD3">
          <w:rPr>
            <w:rFonts w:ascii="Arial" w:eastAsia="Times New Roman" w:hAnsi="Arial" w:cs="Arial"/>
            <w:color w:val="0B0080"/>
            <w:sz w:val="20"/>
            <w:szCs w:val="20"/>
          </w:rPr>
          <w:t>Public international law</w:t>
        </w:r>
      </w:hyperlink>
      <w:r w:rsidR="006116BD" w:rsidRPr="00054BD3">
        <w:rPr>
          <w:rFonts w:ascii="Arial" w:eastAsia="Times New Roman" w:hAnsi="Arial" w:cs="Arial"/>
          <w:color w:val="000000"/>
          <w:sz w:val="20"/>
          <w:szCs w:val="20"/>
        </w:rPr>
        <w:t>, which governs the relationship between </w:t>
      </w:r>
      <w:hyperlink r:id="rId138" w:tooltip="Province" w:history="1">
        <w:r w:rsidR="006116BD" w:rsidRPr="00054BD3">
          <w:rPr>
            <w:rFonts w:ascii="Arial" w:eastAsia="Times New Roman" w:hAnsi="Arial" w:cs="Arial"/>
            <w:color w:val="0B0080"/>
            <w:sz w:val="20"/>
            <w:szCs w:val="20"/>
          </w:rPr>
          <w:t>provinces</w:t>
        </w:r>
      </w:hyperlink>
      <w:r w:rsidR="006116BD" w:rsidRPr="00054BD3">
        <w:rPr>
          <w:rFonts w:ascii="Arial" w:eastAsia="Times New Roman" w:hAnsi="Arial" w:cs="Arial"/>
          <w:color w:val="000000"/>
          <w:sz w:val="20"/>
          <w:szCs w:val="20"/>
        </w:rPr>
        <w:t> and international entities. It includes these legal fields: </w:t>
      </w:r>
      <w:hyperlink r:id="rId139" w:tooltip="Treaty law" w:history="1">
        <w:r w:rsidR="006116BD" w:rsidRPr="00054BD3">
          <w:rPr>
            <w:rFonts w:ascii="Arial" w:eastAsia="Times New Roman" w:hAnsi="Arial" w:cs="Arial"/>
            <w:color w:val="0B0080"/>
            <w:sz w:val="20"/>
            <w:szCs w:val="20"/>
          </w:rPr>
          <w:t>treaty law</w:t>
        </w:r>
      </w:hyperlink>
      <w:r w:rsidR="006116BD" w:rsidRPr="00054BD3">
        <w:rPr>
          <w:rFonts w:ascii="Arial" w:eastAsia="Times New Roman" w:hAnsi="Arial" w:cs="Arial"/>
          <w:color w:val="000000"/>
          <w:sz w:val="20"/>
          <w:szCs w:val="20"/>
        </w:rPr>
        <w:t>, </w:t>
      </w:r>
      <w:hyperlink r:id="rId140" w:tooltip="Law of sea" w:history="1">
        <w:r w:rsidR="006116BD" w:rsidRPr="00054BD3">
          <w:rPr>
            <w:rFonts w:ascii="Arial" w:eastAsia="Times New Roman" w:hAnsi="Arial" w:cs="Arial"/>
            <w:color w:val="0B0080"/>
            <w:sz w:val="20"/>
            <w:szCs w:val="20"/>
          </w:rPr>
          <w:t>law of sea</w:t>
        </w:r>
      </w:hyperlink>
      <w:r w:rsidR="006116BD" w:rsidRPr="00054BD3">
        <w:rPr>
          <w:rFonts w:ascii="Arial" w:eastAsia="Times New Roman" w:hAnsi="Arial" w:cs="Arial"/>
          <w:color w:val="000000"/>
          <w:sz w:val="20"/>
          <w:szCs w:val="20"/>
        </w:rPr>
        <w:t>, </w:t>
      </w:r>
      <w:hyperlink r:id="rId141" w:tooltip="International criminal law" w:history="1">
        <w:r w:rsidR="006116BD" w:rsidRPr="00054BD3">
          <w:rPr>
            <w:rFonts w:ascii="Arial" w:eastAsia="Times New Roman" w:hAnsi="Arial" w:cs="Arial"/>
            <w:color w:val="0B0080"/>
            <w:sz w:val="20"/>
            <w:szCs w:val="20"/>
          </w:rPr>
          <w:t>international criminal law</w:t>
        </w:r>
      </w:hyperlink>
      <w:r w:rsidR="006116BD" w:rsidRPr="00054BD3">
        <w:rPr>
          <w:rFonts w:ascii="Arial" w:eastAsia="Times New Roman" w:hAnsi="Arial" w:cs="Arial"/>
          <w:color w:val="000000"/>
          <w:sz w:val="20"/>
          <w:szCs w:val="20"/>
        </w:rPr>
        <w:t>, the </w:t>
      </w:r>
      <w:hyperlink r:id="rId142" w:tooltip="Laws of war" w:history="1">
        <w:r w:rsidR="006116BD" w:rsidRPr="00054BD3">
          <w:rPr>
            <w:rFonts w:ascii="Arial" w:eastAsia="Times New Roman" w:hAnsi="Arial" w:cs="Arial"/>
            <w:color w:val="0B0080"/>
            <w:sz w:val="20"/>
            <w:szCs w:val="20"/>
          </w:rPr>
          <w:t>laws of war</w:t>
        </w:r>
      </w:hyperlink>
      <w:r w:rsidR="006116BD" w:rsidRPr="00054BD3">
        <w:rPr>
          <w:rFonts w:ascii="Arial" w:eastAsia="Times New Roman" w:hAnsi="Arial" w:cs="Arial"/>
          <w:color w:val="000000"/>
          <w:sz w:val="20"/>
          <w:szCs w:val="20"/>
        </w:rPr>
        <w:t> or </w:t>
      </w:r>
      <w:hyperlink r:id="rId143" w:tooltip="International humanitarian law" w:history="1">
        <w:r w:rsidR="006116BD" w:rsidRPr="00054BD3">
          <w:rPr>
            <w:rFonts w:ascii="Arial" w:eastAsia="Times New Roman" w:hAnsi="Arial" w:cs="Arial"/>
            <w:color w:val="0B0080"/>
            <w:sz w:val="20"/>
            <w:szCs w:val="20"/>
          </w:rPr>
          <w:t>international humanitarian law</w:t>
        </w:r>
      </w:hyperlink>
      <w:r w:rsidR="006116BD" w:rsidRPr="00054BD3">
        <w:rPr>
          <w:rFonts w:ascii="Arial" w:eastAsia="Times New Roman" w:hAnsi="Arial" w:cs="Arial"/>
          <w:color w:val="000000"/>
          <w:sz w:val="20"/>
          <w:szCs w:val="20"/>
        </w:rPr>
        <w:t> and </w:t>
      </w:r>
      <w:hyperlink r:id="rId144" w:tooltip="International human rights law" w:history="1">
        <w:r w:rsidR="006116BD" w:rsidRPr="00054BD3">
          <w:rPr>
            <w:rFonts w:ascii="Arial" w:eastAsia="Times New Roman" w:hAnsi="Arial" w:cs="Arial"/>
            <w:color w:val="0B0080"/>
            <w:sz w:val="20"/>
            <w:szCs w:val="20"/>
          </w:rPr>
          <w:t>international human rights law</w:t>
        </w:r>
      </w:hyperlink>
      <w:r w:rsidR="006116BD" w:rsidRPr="00054BD3">
        <w:rPr>
          <w:rFonts w:ascii="Arial" w:eastAsia="Times New Roman" w:hAnsi="Arial" w:cs="Arial"/>
          <w:color w:val="000000"/>
          <w:sz w:val="20"/>
          <w:szCs w:val="20"/>
        </w:rPr>
        <w:t>.</w:t>
      </w:r>
    </w:p>
    <w:p w:rsidR="006116BD" w:rsidRPr="00054BD3" w:rsidRDefault="00712693" w:rsidP="00EC4582">
      <w:pPr>
        <w:numPr>
          <w:ilvl w:val="0"/>
          <w:numId w:val="1"/>
        </w:numPr>
        <w:spacing w:before="100" w:beforeAutospacing="1" w:after="24" w:line="285" w:lineRule="atLeast"/>
        <w:ind w:left="384"/>
        <w:rPr>
          <w:rFonts w:ascii="Arial" w:eastAsia="Times New Roman" w:hAnsi="Arial" w:cs="Arial"/>
          <w:color w:val="000000"/>
          <w:sz w:val="20"/>
          <w:szCs w:val="20"/>
        </w:rPr>
      </w:pPr>
      <w:hyperlink r:id="rId145" w:tooltip="Private international law" w:history="1">
        <w:r w:rsidR="006116BD" w:rsidRPr="00054BD3">
          <w:rPr>
            <w:rFonts w:ascii="Arial" w:eastAsia="Times New Roman" w:hAnsi="Arial" w:cs="Arial"/>
            <w:color w:val="0B0080"/>
            <w:sz w:val="20"/>
            <w:szCs w:val="20"/>
          </w:rPr>
          <w:t>Private international law</w:t>
        </w:r>
      </w:hyperlink>
      <w:r w:rsidR="006116BD" w:rsidRPr="00054BD3">
        <w:rPr>
          <w:rFonts w:ascii="Arial" w:eastAsia="Times New Roman" w:hAnsi="Arial" w:cs="Arial"/>
          <w:color w:val="000000"/>
          <w:sz w:val="20"/>
          <w:szCs w:val="20"/>
        </w:rPr>
        <w:t>, or </w:t>
      </w:r>
      <w:hyperlink r:id="rId146" w:tooltip="Conflict of laws" w:history="1">
        <w:r w:rsidR="006116BD" w:rsidRPr="00054BD3">
          <w:rPr>
            <w:rFonts w:ascii="Arial" w:eastAsia="Times New Roman" w:hAnsi="Arial" w:cs="Arial"/>
            <w:color w:val="0B0080"/>
            <w:sz w:val="20"/>
            <w:szCs w:val="20"/>
          </w:rPr>
          <w:t>conflict of laws</w:t>
        </w:r>
      </w:hyperlink>
      <w:r w:rsidR="006116BD" w:rsidRPr="00054BD3">
        <w:rPr>
          <w:rFonts w:ascii="Arial" w:eastAsia="Times New Roman" w:hAnsi="Arial" w:cs="Arial"/>
          <w:color w:val="000000"/>
          <w:sz w:val="20"/>
          <w:szCs w:val="20"/>
        </w:rPr>
        <w:t>, which addresses the questions of (1) which jurisdiction may hear a case, and (2) the law concerning which jurisdiction applies to the issues in the case.</w:t>
      </w:r>
    </w:p>
    <w:p w:rsidR="006116BD" w:rsidRPr="00054BD3" w:rsidRDefault="00712693" w:rsidP="00EC4582">
      <w:pPr>
        <w:numPr>
          <w:ilvl w:val="0"/>
          <w:numId w:val="1"/>
        </w:numPr>
        <w:spacing w:before="100" w:beforeAutospacing="1" w:after="24" w:line="285" w:lineRule="atLeast"/>
        <w:ind w:left="384"/>
        <w:rPr>
          <w:rFonts w:ascii="Arial" w:eastAsia="Times New Roman" w:hAnsi="Arial" w:cs="Arial"/>
          <w:color w:val="000000"/>
          <w:sz w:val="20"/>
          <w:szCs w:val="20"/>
        </w:rPr>
      </w:pPr>
      <w:hyperlink r:id="rId147" w:tooltip="Supranational law" w:history="1">
        <w:r w:rsidR="006116BD" w:rsidRPr="00054BD3">
          <w:rPr>
            <w:rFonts w:ascii="Arial" w:eastAsia="Times New Roman" w:hAnsi="Arial" w:cs="Arial"/>
            <w:color w:val="0B0080"/>
            <w:sz w:val="20"/>
            <w:szCs w:val="20"/>
          </w:rPr>
          <w:t>Supranational law</w:t>
        </w:r>
      </w:hyperlink>
      <w:r w:rsidR="006116BD" w:rsidRPr="00054BD3">
        <w:rPr>
          <w:rFonts w:ascii="Arial" w:eastAsia="Times New Roman" w:hAnsi="Arial" w:cs="Arial"/>
          <w:color w:val="000000"/>
          <w:sz w:val="20"/>
          <w:szCs w:val="20"/>
        </w:rPr>
        <w:t> or the law of </w:t>
      </w:r>
      <w:hyperlink r:id="rId148" w:tooltip="Supranational" w:history="1">
        <w:r w:rsidR="006116BD" w:rsidRPr="00054BD3">
          <w:rPr>
            <w:rFonts w:ascii="Arial" w:eastAsia="Times New Roman" w:hAnsi="Arial" w:cs="Arial"/>
            <w:color w:val="0B0080"/>
            <w:sz w:val="20"/>
            <w:szCs w:val="20"/>
          </w:rPr>
          <w:t>supranational</w:t>
        </w:r>
      </w:hyperlink>
      <w:r w:rsidR="006116BD" w:rsidRPr="00054BD3">
        <w:rPr>
          <w:rFonts w:ascii="Arial" w:eastAsia="Times New Roman" w:hAnsi="Arial" w:cs="Arial"/>
          <w:color w:val="000000"/>
          <w:sz w:val="20"/>
          <w:szCs w:val="20"/>
        </w:rPr>
        <w:t> organizations, which concerns regional agreements where the laws of nation states may be held inapplicable when conflicting with a supranational legal system when that nation has a treaty obligation to a supranational </w:t>
      </w:r>
      <w:hyperlink r:id="rId149" w:tooltip="Collective" w:history="1">
        <w:r w:rsidR="006116BD" w:rsidRPr="00054BD3">
          <w:rPr>
            <w:rFonts w:ascii="Arial" w:eastAsia="Times New Roman" w:hAnsi="Arial" w:cs="Arial"/>
            <w:color w:val="0B0080"/>
            <w:sz w:val="20"/>
            <w:szCs w:val="20"/>
          </w:rPr>
          <w:t>collective</w:t>
        </w:r>
      </w:hyperlink>
      <w:r w:rsidR="006116BD" w:rsidRPr="00054BD3">
        <w:rPr>
          <w:rFonts w:ascii="Arial" w:eastAsia="Times New Roman" w:hAnsi="Arial" w:cs="Arial"/>
          <w:color w:val="000000"/>
          <w:sz w:val="20"/>
          <w:szCs w:val="20"/>
        </w:rPr>
        <w:t>.</w:t>
      </w:r>
    </w:p>
    <w:p w:rsidR="006116BD" w:rsidRPr="00054BD3" w:rsidRDefault="006116BD" w:rsidP="00EC4582">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two traditional branches of the field are:</w:t>
      </w:r>
    </w:p>
    <w:p w:rsidR="006116BD" w:rsidRPr="00054BD3" w:rsidRDefault="00712693" w:rsidP="00EC4582">
      <w:pPr>
        <w:numPr>
          <w:ilvl w:val="0"/>
          <w:numId w:val="2"/>
        </w:numPr>
        <w:spacing w:before="100" w:beforeAutospacing="1" w:after="24" w:line="285" w:lineRule="atLeast"/>
        <w:ind w:left="384"/>
        <w:rPr>
          <w:rFonts w:ascii="Arial" w:eastAsia="Times New Roman" w:hAnsi="Arial" w:cs="Arial"/>
          <w:color w:val="000000"/>
          <w:sz w:val="20"/>
          <w:szCs w:val="20"/>
        </w:rPr>
      </w:pPr>
      <w:hyperlink r:id="rId150" w:tooltip="Jus gentium" w:history="1">
        <w:r w:rsidR="006116BD" w:rsidRPr="00054BD3">
          <w:rPr>
            <w:rFonts w:ascii="Arial" w:eastAsia="Times New Roman" w:hAnsi="Arial" w:cs="Arial"/>
            <w:i/>
            <w:iCs/>
            <w:color w:val="0B0080"/>
            <w:sz w:val="20"/>
            <w:szCs w:val="20"/>
          </w:rPr>
          <w:t>jus gentium</w:t>
        </w:r>
      </w:hyperlink>
      <w:r w:rsidR="006116BD" w:rsidRPr="00054BD3">
        <w:rPr>
          <w:rFonts w:ascii="Arial" w:eastAsia="Times New Roman" w:hAnsi="Arial" w:cs="Arial"/>
          <w:color w:val="000000"/>
          <w:sz w:val="20"/>
          <w:szCs w:val="20"/>
        </w:rPr>
        <w:t> — law of nations</w:t>
      </w:r>
    </w:p>
    <w:p w:rsidR="006116BD" w:rsidRPr="00054BD3" w:rsidRDefault="00712693" w:rsidP="00EC4582">
      <w:pPr>
        <w:numPr>
          <w:ilvl w:val="0"/>
          <w:numId w:val="2"/>
        </w:numPr>
        <w:spacing w:before="100" w:beforeAutospacing="1" w:after="24" w:line="285" w:lineRule="atLeast"/>
        <w:ind w:left="384"/>
        <w:rPr>
          <w:rFonts w:ascii="Arial" w:eastAsia="Times New Roman" w:hAnsi="Arial" w:cs="Arial"/>
          <w:color w:val="000000"/>
          <w:sz w:val="20"/>
          <w:szCs w:val="20"/>
        </w:rPr>
      </w:pPr>
      <w:hyperlink r:id="rId151" w:tooltip="Jus inter gentes" w:history="1">
        <w:r w:rsidR="006116BD" w:rsidRPr="00054BD3">
          <w:rPr>
            <w:rFonts w:ascii="Arial" w:eastAsia="Times New Roman" w:hAnsi="Arial" w:cs="Arial"/>
            <w:i/>
            <w:iCs/>
            <w:color w:val="0B0080"/>
            <w:sz w:val="20"/>
            <w:szCs w:val="20"/>
          </w:rPr>
          <w:t>jus inter gentes</w:t>
        </w:r>
      </w:hyperlink>
      <w:r w:rsidR="006116BD" w:rsidRPr="00054BD3">
        <w:rPr>
          <w:rFonts w:ascii="Arial" w:eastAsia="Times New Roman" w:hAnsi="Arial" w:cs="Arial"/>
          <w:color w:val="000000"/>
          <w:sz w:val="20"/>
          <w:szCs w:val="20"/>
        </w:rPr>
        <w:t> — agreements between nations</w:t>
      </w:r>
    </w:p>
    <w:p w:rsidR="001D3B2D" w:rsidRDefault="001D3B2D"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9" w:name="_Toc327802794"/>
      <w:bookmarkStart w:id="20" w:name="_Toc327805874"/>
      <w:bookmarkStart w:id="21" w:name="_Toc327807278"/>
    </w:p>
    <w:p w:rsidR="00751515" w:rsidRPr="00054BD3" w:rsidRDefault="00751515"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2" w:name="_Toc327872920"/>
      <w:r w:rsidRPr="00054BD3">
        <w:rPr>
          <w:rFonts w:ascii="Arial" w:eastAsia="Times New Roman" w:hAnsi="Arial" w:cs="Arial"/>
          <w:color w:val="000000"/>
          <w:kern w:val="36"/>
          <w:sz w:val="38"/>
          <w:szCs w:val="38"/>
        </w:rPr>
        <w:t>Public international law</w:t>
      </w:r>
      <w:bookmarkEnd w:id="19"/>
      <w:bookmarkEnd w:id="20"/>
      <w:bookmarkEnd w:id="21"/>
      <w:bookmarkEnd w:id="22"/>
    </w:p>
    <w:p w:rsidR="00751515" w:rsidRPr="00054BD3" w:rsidRDefault="001E2973" w:rsidP="00751515">
      <w:pPr>
        <w:shd w:val="clear" w:color="auto" w:fill="F9F9F9"/>
        <w:spacing w:after="0" w:line="360"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lang w:val="en-US"/>
        </w:rPr>
        <w:drawing>
          <wp:inline distT="0" distB="0" distL="0" distR="0">
            <wp:extent cx="3098165" cy="2060575"/>
            <wp:effectExtent l="19050" t="0" r="6985" b="0"/>
            <wp:docPr id="2" name="Picture 2" descr="325px-Unpicture">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5px-Unpicture"/>
                    <pic:cNvPicPr>
                      <a:picLocks noChangeAspect="1" noChangeArrowheads="1"/>
                    </pic:cNvPicPr>
                  </pic:nvPicPr>
                  <pic:blipFill>
                    <a:blip r:embed="rId153" cstate="print"/>
                    <a:srcRect/>
                    <a:stretch>
                      <a:fillRect/>
                    </a:stretch>
                  </pic:blipFill>
                  <pic:spPr bwMode="auto">
                    <a:xfrm>
                      <a:off x="0" y="0"/>
                      <a:ext cx="3098165" cy="2060575"/>
                    </a:xfrm>
                    <a:prstGeom prst="rect">
                      <a:avLst/>
                    </a:prstGeom>
                    <a:noFill/>
                    <a:ln w="9525">
                      <a:noFill/>
                      <a:miter lim="800000"/>
                      <a:headEnd/>
                      <a:tailEnd/>
                    </a:ln>
                  </pic:spPr>
                </pic:pic>
              </a:graphicData>
            </a:graphic>
          </wp:inline>
        </w:drawing>
      </w:r>
    </w:p>
    <w:p w:rsidR="00751515" w:rsidRPr="00054BD3" w:rsidRDefault="001E2973" w:rsidP="0075151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lang w:val="en-US"/>
        </w:rPr>
        <w:drawing>
          <wp:inline distT="0" distB="0" distL="0" distR="0">
            <wp:extent cx="136525" cy="109220"/>
            <wp:effectExtent l="19050" t="0" r="0" b="0"/>
            <wp:docPr id="3" name="Picture 3" descr="magnify-clip">
              <a:hlinkClick xmlns:a="http://schemas.openxmlformats.org/drawingml/2006/main" r:id="rId152"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751515" w:rsidRPr="00054BD3" w:rsidRDefault="00751515" w:rsidP="00751515">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The</w:t>
      </w:r>
      <w:r w:rsidRPr="00054BD3">
        <w:rPr>
          <w:rFonts w:ascii="Arial" w:eastAsia="Times New Roman" w:hAnsi="Arial" w:cs="Arial"/>
          <w:color w:val="000000"/>
          <w:sz w:val="17"/>
        </w:rPr>
        <w:t> </w:t>
      </w:r>
      <w:hyperlink r:id="rId155" w:tooltip="United Nations" w:history="1">
        <w:r w:rsidRPr="00054BD3">
          <w:rPr>
            <w:rFonts w:ascii="Arial" w:eastAsia="Times New Roman" w:hAnsi="Arial" w:cs="Arial"/>
            <w:color w:val="0B0080"/>
            <w:sz w:val="17"/>
          </w:rPr>
          <w:t>United Nations</w:t>
        </w:r>
      </w:hyperlink>
      <w:r w:rsidRPr="00054BD3">
        <w:rPr>
          <w:rFonts w:ascii="Arial" w:eastAsia="Times New Roman" w:hAnsi="Arial" w:cs="Arial"/>
          <w:color w:val="000000"/>
          <w:sz w:val="17"/>
        </w:rPr>
        <w:t> </w:t>
      </w:r>
      <w:r w:rsidRPr="00054BD3">
        <w:rPr>
          <w:rFonts w:ascii="Arial" w:eastAsia="Times New Roman" w:hAnsi="Arial" w:cs="Arial"/>
          <w:color w:val="000000"/>
          <w:sz w:val="17"/>
          <w:szCs w:val="17"/>
        </w:rPr>
        <w:t>is responsible for much of the current framework of</w:t>
      </w:r>
      <w:r w:rsidRPr="00054BD3">
        <w:rPr>
          <w:rFonts w:ascii="Arial" w:eastAsia="Times New Roman" w:hAnsi="Arial" w:cs="Arial"/>
          <w:color w:val="000000"/>
          <w:sz w:val="17"/>
        </w:rPr>
        <w:t> </w:t>
      </w:r>
      <w:hyperlink r:id="rId156" w:tooltip="International law" w:history="1">
        <w:r w:rsidRPr="00054BD3">
          <w:rPr>
            <w:rFonts w:ascii="Arial" w:eastAsia="Times New Roman" w:hAnsi="Arial" w:cs="Arial"/>
            <w:color w:val="0B0080"/>
            <w:sz w:val="17"/>
          </w:rPr>
          <w:t>international law</w:t>
        </w:r>
      </w:hyperlink>
    </w:p>
    <w:p w:rsidR="00751515" w:rsidRPr="00054BD3" w:rsidRDefault="00751515" w:rsidP="00751515">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Public international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concerns the structure and conduct of</w:t>
      </w:r>
      <w:r w:rsidRPr="00054BD3">
        <w:rPr>
          <w:rFonts w:ascii="Arial" w:eastAsia="Times New Roman" w:hAnsi="Arial" w:cs="Arial"/>
          <w:color w:val="000000"/>
          <w:sz w:val="19"/>
        </w:rPr>
        <w:t> </w:t>
      </w:r>
      <w:hyperlink r:id="rId157" w:tooltip="Sovereign state" w:history="1">
        <w:r w:rsidRPr="00054BD3">
          <w:rPr>
            <w:rFonts w:ascii="Arial" w:eastAsia="Times New Roman" w:hAnsi="Arial" w:cs="Arial"/>
            <w:color w:val="0B0080"/>
            <w:sz w:val="19"/>
          </w:rPr>
          <w:t>sovereign states</w:t>
        </w:r>
      </w:hyperlink>
      <w:r w:rsidRPr="00054BD3">
        <w:rPr>
          <w:rFonts w:ascii="Arial" w:eastAsia="Times New Roman" w:hAnsi="Arial" w:cs="Arial"/>
          <w:color w:val="000000"/>
          <w:sz w:val="19"/>
          <w:szCs w:val="19"/>
        </w:rPr>
        <w:t>; analogous entities, such as the</w:t>
      </w:r>
      <w:r w:rsidRPr="00054BD3">
        <w:rPr>
          <w:rFonts w:ascii="Arial" w:eastAsia="Times New Roman" w:hAnsi="Arial" w:cs="Arial"/>
          <w:color w:val="000000"/>
          <w:sz w:val="19"/>
        </w:rPr>
        <w:t> </w:t>
      </w:r>
      <w:hyperlink r:id="rId158" w:tooltip="Legal status of the Holy See" w:history="1">
        <w:r w:rsidRPr="00054BD3">
          <w:rPr>
            <w:rFonts w:ascii="Arial" w:eastAsia="Times New Roman" w:hAnsi="Arial" w:cs="Arial"/>
            <w:color w:val="0B0080"/>
            <w:sz w:val="19"/>
          </w:rPr>
          <w:t>Holy See</w:t>
        </w:r>
      </w:hyperlink>
      <w:r w:rsidRPr="00054BD3">
        <w:rPr>
          <w:rFonts w:ascii="Arial" w:eastAsia="Times New Roman" w:hAnsi="Arial" w:cs="Arial"/>
          <w:color w:val="000000"/>
          <w:sz w:val="19"/>
          <w:szCs w:val="19"/>
        </w:rPr>
        <w:t xml:space="preserve">; and </w:t>
      </w:r>
      <w:hyperlink r:id="rId159" w:tooltip="Intergovernmental organizations" w:history="1">
        <w:r w:rsidRPr="00054BD3">
          <w:rPr>
            <w:rFonts w:ascii="Arial" w:eastAsia="Times New Roman" w:hAnsi="Arial" w:cs="Arial"/>
            <w:color w:val="0B0080"/>
            <w:sz w:val="19"/>
          </w:rPr>
          <w:t>intergovernmental organizations</w:t>
        </w:r>
      </w:hyperlink>
      <w:r w:rsidRPr="00054BD3">
        <w:rPr>
          <w:rFonts w:ascii="Arial" w:eastAsia="Times New Roman" w:hAnsi="Arial" w:cs="Arial"/>
          <w:color w:val="000000"/>
          <w:sz w:val="19"/>
          <w:szCs w:val="19"/>
        </w:rPr>
        <w:t>. To a lesser degree, international law also may affect</w:t>
      </w:r>
      <w:r w:rsidRPr="00054BD3">
        <w:rPr>
          <w:rFonts w:ascii="Arial" w:eastAsia="Times New Roman" w:hAnsi="Arial" w:cs="Arial"/>
          <w:color w:val="000000"/>
          <w:sz w:val="19"/>
        </w:rPr>
        <w:t> </w:t>
      </w:r>
      <w:hyperlink r:id="rId160" w:tooltip="Multinational corporation" w:history="1">
        <w:r w:rsidRPr="00054BD3">
          <w:rPr>
            <w:rFonts w:ascii="Arial" w:eastAsia="Times New Roman" w:hAnsi="Arial" w:cs="Arial"/>
            <w:color w:val="0B0080"/>
            <w:sz w:val="19"/>
          </w:rPr>
          <w:t>multinational corporations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161" w:tooltip="Individual" w:history="1">
        <w:r w:rsidRPr="00054BD3">
          <w:rPr>
            <w:rFonts w:ascii="Arial" w:eastAsia="Times New Roman" w:hAnsi="Arial" w:cs="Arial"/>
            <w:color w:val="0B0080"/>
            <w:sz w:val="19"/>
          </w:rPr>
          <w:t>individuals</w:t>
        </w:r>
      </w:hyperlink>
      <w:r w:rsidRPr="00054BD3">
        <w:rPr>
          <w:rFonts w:ascii="Arial" w:eastAsia="Times New Roman" w:hAnsi="Arial" w:cs="Arial"/>
          <w:color w:val="000000"/>
          <w:sz w:val="19"/>
          <w:szCs w:val="19"/>
        </w:rPr>
        <w:t>, an impact increasingly evolving beyond domestic legal interpretation and enforcement. Public international law has increased in use and importance vastly over the twentieth century, due to the increase in</w:t>
      </w:r>
      <w:r w:rsidRPr="00054BD3">
        <w:rPr>
          <w:rFonts w:ascii="Arial" w:eastAsia="Times New Roman" w:hAnsi="Arial" w:cs="Arial"/>
          <w:color w:val="000000"/>
          <w:sz w:val="19"/>
        </w:rPr>
        <w:t> </w:t>
      </w:r>
      <w:hyperlink r:id="rId162" w:tooltip="International trade" w:history="1">
        <w:r w:rsidRPr="00054BD3">
          <w:rPr>
            <w:rFonts w:ascii="Arial" w:eastAsia="Times New Roman" w:hAnsi="Arial" w:cs="Arial"/>
            <w:color w:val="0B0080"/>
            <w:sz w:val="19"/>
          </w:rPr>
          <w:t>global trade</w:t>
        </w:r>
      </w:hyperlink>
      <w:r w:rsidRPr="00054BD3">
        <w:rPr>
          <w:rFonts w:ascii="Arial" w:eastAsia="Times New Roman" w:hAnsi="Arial" w:cs="Arial"/>
          <w:color w:val="000000"/>
          <w:sz w:val="19"/>
          <w:szCs w:val="19"/>
        </w:rPr>
        <w:t>, environmental deterioration on a worldwide scale, awareness of</w:t>
      </w:r>
      <w:r w:rsidRPr="00054BD3">
        <w:rPr>
          <w:rFonts w:ascii="Arial" w:eastAsia="Times New Roman" w:hAnsi="Arial" w:cs="Arial"/>
          <w:color w:val="000000"/>
          <w:sz w:val="19"/>
        </w:rPr>
        <w:t> </w:t>
      </w:r>
      <w:hyperlink r:id="rId163" w:tooltip="Human rights" w:history="1">
        <w:r w:rsidRPr="00054BD3">
          <w:rPr>
            <w:rFonts w:ascii="Arial" w:eastAsia="Times New Roman" w:hAnsi="Arial" w:cs="Arial"/>
            <w:color w:val="0B0080"/>
            <w:sz w:val="19"/>
          </w:rPr>
          <w:t>human rights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violations, </w:t>
      </w:r>
      <w:r w:rsidR="00131494" w:rsidRPr="00054BD3">
        <w:rPr>
          <w:rFonts w:ascii="Arial" w:eastAsia="Times New Roman" w:hAnsi="Arial" w:cs="Arial"/>
          <w:color w:val="000000"/>
          <w:sz w:val="19"/>
          <w:szCs w:val="19"/>
        </w:rPr>
        <w:t>and rapid</w:t>
      </w:r>
      <w:r w:rsidRPr="00054BD3">
        <w:rPr>
          <w:rFonts w:ascii="Arial" w:eastAsia="Times New Roman" w:hAnsi="Arial" w:cs="Arial"/>
          <w:color w:val="000000"/>
          <w:sz w:val="19"/>
          <w:szCs w:val="19"/>
        </w:rPr>
        <w:t xml:space="preserve"> and vast increases in international transportation </w:t>
      </w:r>
      <w:r w:rsidR="00131494" w:rsidRPr="00054BD3">
        <w:rPr>
          <w:rFonts w:ascii="Arial" w:eastAsia="Times New Roman" w:hAnsi="Arial" w:cs="Arial"/>
          <w:color w:val="000000"/>
          <w:sz w:val="19"/>
          <w:szCs w:val="19"/>
        </w:rPr>
        <w:t>as well as a</w:t>
      </w:r>
      <w:r w:rsidRPr="00054BD3">
        <w:rPr>
          <w:rFonts w:ascii="Arial" w:eastAsia="Times New Roman" w:hAnsi="Arial" w:cs="Arial"/>
          <w:color w:val="000000"/>
          <w:sz w:val="19"/>
          <w:szCs w:val="19"/>
        </w:rPr>
        <w:t xml:space="preserve"> boom in global communications.</w:t>
      </w:r>
    </w:p>
    <w:p w:rsidR="00751515" w:rsidRPr="00054BD3" w:rsidRDefault="00751515" w:rsidP="00751515">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field of study combines two main branches: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law of nations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164" w:tooltip="Jus gentium" w:history="1">
        <w:r w:rsidRPr="00054BD3">
          <w:rPr>
            <w:rFonts w:ascii="Arial" w:eastAsia="Times New Roman" w:hAnsi="Arial" w:cs="Arial"/>
            <w:i/>
            <w:iCs/>
            <w:color w:val="0B0080"/>
            <w:sz w:val="19"/>
          </w:rPr>
          <w:t>jus gentium</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 xml:space="preserve">international agreements and conventions </w:t>
      </w:r>
      <w:r w:rsidRPr="00054BD3">
        <w:rPr>
          <w:rFonts w:ascii="Arial" w:eastAsia="Times New Roman" w:hAnsi="Arial" w:cs="Arial"/>
          <w:color w:val="000000"/>
          <w:sz w:val="19"/>
          <w:szCs w:val="19"/>
        </w:rPr>
        <w:t>(</w:t>
      </w:r>
      <w:hyperlink r:id="rId165" w:tooltip="Jus inter gentes" w:history="1">
        <w:r w:rsidRPr="00054BD3">
          <w:rPr>
            <w:rFonts w:ascii="Arial" w:eastAsia="Times New Roman" w:hAnsi="Arial" w:cs="Arial"/>
            <w:i/>
            <w:iCs/>
            <w:color w:val="0B0080"/>
            <w:sz w:val="19"/>
          </w:rPr>
          <w:t>jus inter gentes</w:t>
        </w:r>
      </w:hyperlink>
      <w:r w:rsidRPr="00054BD3">
        <w:rPr>
          <w:rFonts w:ascii="Arial" w:eastAsia="Times New Roman" w:hAnsi="Arial" w:cs="Arial"/>
          <w:color w:val="000000"/>
          <w:sz w:val="19"/>
          <w:szCs w:val="19"/>
        </w:rPr>
        <w:t>), which have different foundations and should not be confused.</w:t>
      </w:r>
    </w:p>
    <w:p w:rsidR="00751515" w:rsidRPr="00054BD3" w:rsidRDefault="00751515" w:rsidP="00BB4A5F">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lastRenderedPageBreak/>
        <w:t>Public international law should not be confused with "</w:t>
      </w:r>
      <w:hyperlink r:id="rId166" w:tooltip="Private international law" w:history="1">
        <w:r w:rsidRPr="00054BD3">
          <w:rPr>
            <w:rFonts w:ascii="Arial" w:eastAsia="Times New Roman" w:hAnsi="Arial" w:cs="Arial"/>
            <w:i/>
            <w:iCs/>
            <w:color w:val="0B0080"/>
            <w:sz w:val="19"/>
          </w:rPr>
          <w:t>private international law</w:t>
        </w:r>
      </w:hyperlink>
      <w:r w:rsidRPr="00054BD3">
        <w:rPr>
          <w:rFonts w:ascii="Arial" w:eastAsia="Times New Roman" w:hAnsi="Arial" w:cs="Arial"/>
          <w:color w:val="000000"/>
          <w:sz w:val="19"/>
          <w:szCs w:val="19"/>
        </w:rPr>
        <w:t>", which is concerned with the resolution of</w:t>
      </w:r>
      <w:r w:rsidRPr="00054BD3">
        <w:rPr>
          <w:rFonts w:ascii="Arial" w:eastAsia="Times New Roman" w:hAnsi="Arial" w:cs="Arial"/>
          <w:color w:val="000000"/>
          <w:sz w:val="19"/>
        </w:rPr>
        <w:t> </w:t>
      </w:r>
      <w:hyperlink r:id="rId167" w:tooltip="Conflict of laws" w:history="1">
        <w:r w:rsidRPr="00054BD3">
          <w:rPr>
            <w:rFonts w:ascii="Arial" w:eastAsia="Times New Roman" w:hAnsi="Arial" w:cs="Arial"/>
            <w:color w:val="0B0080"/>
            <w:sz w:val="19"/>
          </w:rPr>
          <w:t>conflict of laws</w:t>
        </w:r>
      </w:hyperlink>
      <w:r w:rsidRPr="00054BD3">
        <w:rPr>
          <w:rFonts w:ascii="Arial" w:eastAsia="Times New Roman" w:hAnsi="Arial" w:cs="Arial"/>
          <w:color w:val="000000"/>
          <w:sz w:val="19"/>
          <w:szCs w:val="19"/>
        </w:rPr>
        <w:t>. In its most general sense, international law "consists of rules and principles of general application dealing with the conduct of states and of intergovernmental organizations and with their relations</w:t>
      </w:r>
      <w:r w:rsidRPr="00054BD3">
        <w:rPr>
          <w:rFonts w:ascii="Arial" w:eastAsia="Times New Roman" w:hAnsi="Arial" w:cs="Arial"/>
          <w:color w:val="000000"/>
          <w:sz w:val="19"/>
        </w:rPr>
        <w:t> </w:t>
      </w:r>
      <w:hyperlink r:id="rId168" w:tooltip="Inter se" w:history="1">
        <w:r w:rsidRPr="00054BD3">
          <w:rPr>
            <w:rFonts w:ascii="Arial" w:eastAsia="Times New Roman" w:hAnsi="Arial" w:cs="Arial"/>
            <w:i/>
            <w:iCs/>
            <w:color w:val="0B0080"/>
            <w:sz w:val="19"/>
          </w:rPr>
          <w:t>inter se</w:t>
        </w:r>
      </w:hyperlink>
      <w:r w:rsidRPr="00054BD3">
        <w:rPr>
          <w:rFonts w:ascii="Arial" w:eastAsia="Times New Roman" w:hAnsi="Arial" w:cs="Arial"/>
          <w:color w:val="000000"/>
          <w:sz w:val="19"/>
          <w:szCs w:val="19"/>
        </w:rPr>
        <w:t>, as well as with some of their relations with persons, whether natural or juridical."</w:t>
      </w:r>
      <w:hyperlink r:id="rId169" w:anchor="cite_note-0" w:history="1">
        <w:r w:rsidRPr="00054BD3">
          <w:rPr>
            <w:rFonts w:ascii="Arial" w:eastAsia="Times New Roman" w:hAnsi="Arial" w:cs="Arial"/>
            <w:color w:val="0B0080"/>
            <w:sz w:val="19"/>
            <w:vertAlign w:val="superscript"/>
          </w:rPr>
          <w:t>[1]</w:t>
        </w:r>
      </w:hyperlink>
    </w:p>
    <w:p w:rsidR="00B86D83" w:rsidRPr="00054BD3" w:rsidRDefault="00B86D83"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3" w:name="_Toc327802795"/>
      <w:bookmarkStart w:id="24" w:name="_Toc327805875"/>
      <w:bookmarkStart w:id="25" w:name="_Toc327807279"/>
      <w:bookmarkStart w:id="26" w:name="_Toc327872921"/>
      <w:r w:rsidRPr="00054BD3">
        <w:rPr>
          <w:rFonts w:ascii="Arial" w:eastAsia="Times New Roman" w:hAnsi="Arial" w:cs="Arial"/>
          <w:color w:val="000000"/>
          <w:kern w:val="36"/>
          <w:sz w:val="38"/>
          <w:szCs w:val="38"/>
        </w:rPr>
        <w:t>Conflict of laws</w:t>
      </w:r>
      <w:bookmarkEnd w:id="23"/>
      <w:bookmarkEnd w:id="24"/>
      <w:bookmarkEnd w:id="25"/>
      <w:bookmarkEnd w:id="26"/>
    </w:p>
    <w:p w:rsidR="00B86D83" w:rsidRPr="00054BD3" w:rsidRDefault="00B86D83" w:rsidP="00B86D83">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Conflict of laws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private international law</w:t>
      </w:r>
      <w:r w:rsidRPr="00054BD3">
        <w:rPr>
          <w:rFonts w:ascii="Arial" w:eastAsia="Times New Roman" w:hAnsi="Arial" w:cs="Arial"/>
          <w:color w:val="000000"/>
          <w:sz w:val="19"/>
          <w:szCs w:val="19"/>
        </w:rPr>
        <w:t>) is a set of procedural rules that determines which legal system and which</w:t>
      </w:r>
      <w:r w:rsidRPr="00054BD3">
        <w:rPr>
          <w:rFonts w:ascii="Arial" w:eastAsia="Times New Roman" w:hAnsi="Arial" w:cs="Arial"/>
          <w:color w:val="000000"/>
          <w:sz w:val="19"/>
        </w:rPr>
        <w:t> </w:t>
      </w:r>
      <w:hyperlink r:id="rId170" w:tooltip="Jurisdiction (area)" w:history="1">
        <w:r w:rsidR="00277B01" w:rsidRPr="00054BD3">
          <w:rPr>
            <w:rFonts w:ascii="Arial" w:eastAsia="Times New Roman" w:hAnsi="Arial" w:cs="Arial"/>
            <w:color w:val="0B0080"/>
            <w:sz w:val="19"/>
          </w:rPr>
          <w:t>jurisdiction</w:t>
        </w:r>
        <w:r w:rsidRPr="00054BD3">
          <w:rPr>
            <w:rFonts w:ascii="Arial" w:eastAsia="Times New Roman" w:hAnsi="Arial" w:cs="Arial"/>
            <w:color w:val="0B0080"/>
            <w:sz w:val="19"/>
          </w:rPr>
          <w: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applies to a given dispute. The rules typically apply when a legal dispute has a "foreign" element such as a contract agreed to by parties located in different countries, although the "foreign" element also exists in multi-jurisdictional countries such as the</w:t>
      </w:r>
      <w:r w:rsidRPr="00054BD3">
        <w:rPr>
          <w:rFonts w:ascii="Arial" w:eastAsia="Times New Roman" w:hAnsi="Arial" w:cs="Arial"/>
          <w:color w:val="000000"/>
          <w:sz w:val="19"/>
        </w:rPr>
        <w:t> </w:t>
      </w:r>
      <w:hyperlink r:id="rId171" w:tooltip="United Kingdom" w:history="1">
        <w:r w:rsidRPr="00054BD3">
          <w:rPr>
            <w:rFonts w:ascii="Arial" w:eastAsia="Times New Roman" w:hAnsi="Arial" w:cs="Arial"/>
            <w:color w:val="0B0080"/>
            <w:sz w:val="19"/>
          </w:rPr>
          <w:t>United Kingdom</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172" w:tooltip="United States" w:history="1">
        <w:r w:rsidRPr="00054BD3">
          <w:rPr>
            <w:rFonts w:ascii="Arial" w:eastAsia="Times New Roman" w:hAnsi="Arial" w:cs="Arial"/>
            <w:color w:val="0B0080"/>
            <w:sz w:val="19"/>
          </w:rPr>
          <w:t>United States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73" w:tooltip="Australia" w:history="1">
        <w:r w:rsidRPr="00054BD3">
          <w:rPr>
            <w:rFonts w:ascii="Arial" w:eastAsia="Times New Roman" w:hAnsi="Arial" w:cs="Arial"/>
            <w:color w:val="0B0080"/>
            <w:sz w:val="19"/>
          </w:rPr>
          <w:t>Australia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and </w:t>
      </w:r>
      <w:hyperlink r:id="rId174" w:tooltip="Canada" w:history="1">
        <w:r w:rsidRPr="00054BD3">
          <w:rPr>
            <w:rFonts w:ascii="Arial" w:eastAsia="Times New Roman" w:hAnsi="Arial" w:cs="Arial"/>
            <w:color w:val="0B0080"/>
            <w:sz w:val="19"/>
          </w:rPr>
          <w:t>Canada</w:t>
        </w:r>
      </w:hyperlink>
      <w:r w:rsidRPr="00054BD3">
        <w:rPr>
          <w:rFonts w:ascii="Arial" w:eastAsia="Times New Roman" w:hAnsi="Arial" w:cs="Arial"/>
          <w:color w:val="000000"/>
          <w:sz w:val="19"/>
          <w:szCs w:val="19"/>
        </w:rPr>
        <w:t>.</w:t>
      </w:r>
    </w:p>
    <w:p w:rsidR="00B86D83" w:rsidRPr="00054BD3" w:rsidRDefault="00B86D83" w:rsidP="00B86D83">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term</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conflict of laws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itself originates from situations where the ultimate outcome of a legal dispute depended upon which law applied, and the common law courts manner of resolving the conflict between those laws. In</w:t>
      </w:r>
      <w:r w:rsidRPr="00054BD3">
        <w:rPr>
          <w:rFonts w:ascii="Arial" w:eastAsia="Times New Roman" w:hAnsi="Arial" w:cs="Arial"/>
          <w:color w:val="000000"/>
          <w:sz w:val="19"/>
        </w:rPr>
        <w:t> </w:t>
      </w:r>
      <w:hyperlink r:id="rId175" w:tooltip="Civil law (legal system)" w:history="1">
        <w:r w:rsidRPr="00054BD3">
          <w:rPr>
            <w:rFonts w:ascii="Arial" w:eastAsia="Times New Roman" w:hAnsi="Arial" w:cs="Arial"/>
            <w:color w:val="0B0080"/>
            <w:sz w:val="19"/>
          </w:rPr>
          <w:t>civil law</w:t>
        </w:r>
      </w:hyperlink>
      <w:r w:rsidRPr="00054BD3">
        <w:rPr>
          <w:rFonts w:ascii="Arial" w:eastAsia="Times New Roman" w:hAnsi="Arial" w:cs="Arial"/>
          <w:color w:val="000000"/>
          <w:sz w:val="19"/>
          <w:szCs w:val="19"/>
        </w:rPr>
        <w:t>, lawyers and legal scholars refer to conflict of laws as private international law. Private international law has no real connection with</w:t>
      </w:r>
      <w:r w:rsidRPr="00054BD3">
        <w:rPr>
          <w:rFonts w:ascii="Arial" w:eastAsia="Times New Roman" w:hAnsi="Arial" w:cs="Arial"/>
          <w:color w:val="000000"/>
          <w:sz w:val="19"/>
        </w:rPr>
        <w:t> </w:t>
      </w:r>
      <w:hyperlink r:id="rId176" w:tooltip="Public international law" w:history="1">
        <w:r w:rsidRPr="00054BD3">
          <w:rPr>
            <w:rFonts w:ascii="Arial" w:eastAsia="Times New Roman" w:hAnsi="Arial" w:cs="Arial"/>
            <w:color w:val="0B0080"/>
            <w:sz w:val="19"/>
          </w:rPr>
          <w:t>public international law</w:t>
        </w:r>
      </w:hyperlink>
      <w:r w:rsidRPr="00054BD3">
        <w:rPr>
          <w:rFonts w:ascii="Arial" w:eastAsia="Times New Roman" w:hAnsi="Arial" w:cs="Arial"/>
          <w:color w:val="000000"/>
          <w:sz w:val="19"/>
          <w:szCs w:val="19"/>
        </w:rPr>
        <w:t>, and is instead a feature of local law which varies from country to country.</w:t>
      </w:r>
    </w:p>
    <w:p w:rsidR="00B86D83" w:rsidRPr="00054BD3" w:rsidRDefault="00B86D83" w:rsidP="00EC4582">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three branches of conflict of laws are</w:t>
      </w:r>
    </w:p>
    <w:p w:rsidR="00B86D83" w:rsidRPr="00054BD3" w:rsidRDefault="00B86D83" w:rsidP="00EC4582">
      <w:pPr>
        <w:numPr>
          <w:ilvl w:val="0"/>
          <w:numId w:val="3"/>
        </w:numPr>
        <w:spacing w:before="96" w:after="120" w:line="285"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Jurisdiction – whether the forum court has the power to resolve the dispute at hand</w:t>
      </w:r>
    </w:p>
    <w:p w:rsidR="00B86D83" w:rsidRPr="00054BD3" w:rsidRDefault="00B86D83" w:rsidP="00EC4582">
      <w:pPr>
        <w:numPr>
          <w:ilvl w:val="0"/>
          <w:numId w:val="3"/>
        </w:numPr>
        <w:spacing w:before="96" w:after="120" w:line="285"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Choice of law – the law which is being applied to resolve the dispute</w:t>
      </w:r>
    </w:p>
    <w:p w:rsidR="00B86D83" w:rsidRPr="00054BD3" w:rsidRDefault="00B86D83" w:rsidP="00EC4582">
      <w:pPr>
        <w:numPr>
          <w:ilvl w:val="0"/>
          <w:numId w:val="3"/>
        </w:numPr>
        <w:spacing w:before="96" w:after="120" w:line="285"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Foreign judgments – the ability to recognize and enforce a judgment from an external forum within the jurisdiction of the adjudicating forum</w:t>
      </w:r>
    </w:p>
    <w:p w:rsidR="00B86D83" w:rsidRPr="00054BD3" w:rsidRDefault="00B86D83" w:rsidP="00EC4582">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27" w:name="_Toc327802796"/>
      <w:bookmarkStart w:id="28" w:name="_Toc327805876"/>
      <w:bookmarkStart w:id="29" w:name="_Toc327872922"/>
      <w:r w:rsidRPr="00054BD3">
        <w:rPr>
          <w:rFonts w:ascii="Arial" w:eastAsia="Times New Roman" w:hAnsi="Arial" w:cs="Arial"/>
          <w:color w:val="000000"/>
          <w:sz w:val="29"/>
          <w:szCs w:val="29"/>
        </w:rPr>
        <w:t>Terminology</w:t>
      </w:r>
      <w:bookmarkEnd w:id="27"/>
      <w:bookmarkEnd w:id="28"/>
      <w:bookmarkEnd w:id="29"/>
    </w:p>
    <w:p w:rsidR="00B86D83" w:rsidRPr="00054BD3" w:rsidRDefault="00B86D83" w:rsidP="00A40D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Its three different names – </w:t>
      </w:r>
      <w:r w:rsidRPr="00054BD3">
        <w:rPr>
          <w:rFonts w:ascii="Arial" w:eastAsia="Times New Roman" w:hAnsi="Arial" w:cs="Arial"/>
          <w:i/>
          <w:iCs/>
          <w:color w:val="000000"/>
          <w:sz w:val="20"/>
          <w:szCs w:val="20"/>
        </w:rPr>
        <w:t>conflict of laws</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private international law</w:t>
      </w:r>
      <w:r w:rsidRPr="00054BD3">
        <w:rPr>
          <w:rFonts w:ascii="Arial" w:eastAsia="Times New Roman" w:hAnsi="Arial" w:cs="Arial"/>
          <w:color w:val="000000"/>
          <w:sz w:val="20"/>
          <w:szCs w:val="20"/>
        </w:rPr>
        <w:t>, and </w:t>
      </w:r>
      <w:r w:rsidRPr="00054BD3">
        <w:rPr>
          <w:rFonts w:ascii="Arial" w:eastAsia="Times New Roman" w:hAnsi="Arial" w:cs="Arial"/>
          <w:i/>
          <w:iCs/>
          <w:color w:val="000000"/>
          <w:sz w:val="20"/>
          <w:szCs w:val="20"/>
        </w:rPr>
        <w:t>international private law</w:t>
      </w:r>
      <w:r w:rsidRPr="00054BD3">
        <w:rPr>
          <w:rFonts w:ascii="Arial" w:eastAsia="Times New Roman" w:hAnsi="Arial" w:cs="Arial"/>
          <w:color w:val="000000"/>
          <w:sz w:val="20"/>
          <w:szCs w:val="20"/>
        </w:rPr>
        <w:t> – are generally interchangeable, although none of them is wholly accurate or properly descriptive. The term </w:t>
      </w:r>
      <w:r w:rsidRPr="00054BD3">
        <w:rPr>
          <w:rFonts w:ascii="Arial" w:eastAsia="Times New Roman" w:hAnsi="Arial" w:cs="Arial"/>
          <w:i/>
          <w:iCs/>
          <w:color w:val="000000"/>
          <w:sz w:val="20"/>
          <w:szCs w:val="20"/>
        </w:rPr>
        <w:t>conflict of laws</w:t>
      </w:r>
      <w:r w:rsidRPr="00054BD3">
        <w:rPr>
          <w:rFonts w:ascii="Arial" w:eastAsia="Times New Roman" w:hAnsi="Arial" w:cs="Arial"/>
          <w:color w:val="000000"/>
          <w:sz w:val="20"/>
          <w:szCs w:val="20"/>
        </w:rPr>
        <w:t> is primarily used in jurisdictions of the </w:t>
      </w:r>
      <w:hyperlink r:id="rId177" w:tooltip="Common Law" w:history="1">
        <w:r w:rsidRPr="00054BD3">
          <w:rPr>
            <w:rFonts w:ascii="Arial" w:eastAsia="Times New Roman" w:hAnsi="Arial" w:cs="Arial"/>
            <w:color w:val="0B0080"/>
            <w:sz w:val="20"/>
            <w:szCs w:val="20"/>
          </w:rPr>
          <w:t>Common Law</w:t>
        </w:r>
      </w:hyperlink>
      <w:r w:rsidRPr="00054BD3">
        <w:rPr>
          <w:rFonts w:ascii="Arial" w:eastAsia="Times New Roman" w:hAnsi="Arial" w:cs="Arial"/>
          <w:color w:val="000000"/>
          <w:sz w:val="20"/>
          <w:szCs w:val="20"/>
        </w:rPr>
        <w:t> legal tradition, such as in the United States, England, Canada, and Australia. </w:t>
      </w:r>
      <w:r w:rsidRPr="00054BD3">
        <w:rPr>
          <w:rFonts w:ascii="Arial" w:eastAsia="Times New Roman" w:hAnsi="Arial" w:cs="Arial"/>
          <w:i/>
          <w:iCs/>
          <w:color w:val="000000"/>
          <w:sz w:val="20"/>
          <w:szCs w:val="20"/>
        </w:rPr>
        <w:t>Private international law</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droit international privé</w:t>
      </w:r>
      <w:r w:rsidRPr="00054BD3">
        <w:rPr>
          <w:rFonts w:ascii="Arial" w:eastAsia="Times New Roman" w:hAnsi="Arial" w:cs="Arial"/>
          <w:color w:val="000000"/>
          <w:sz w:val="20"/>
          <w:szCs w:val="20"/>
        </w:rPr>
        <w:t>) is used in France, as well as in Italy, Greece, and the Spanish- and Portuguese-speaking countries. </w:t>
      </w:r>
      <w:r w:rsidRPr="00054BD3">
        <w:rPr>
          <w:rFonts w:ascii="Arial" w:eastAsia="Times New Roman" w:hAnsi="Arial" w:cs="Arial"/>
          <w:i/>
          <w:iCs/>
          <w:color w:val="000000"/>
          <w:sz w:val="20"/>
          <w:szCs w:val="20"/>
        </w:rPr>
        <w:t>International private law</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internationales Privatrecht</w:t>
      </w:r>
      <w:r w:rsidRPr="00054BD3">
        <w:rPr>
          <w:rFonts w:ascii="Arial" w:eastAsia="Times New Roman" w:hAnsi="Arial" w:cs="Arial"/>
          <w:color w:val="000000"/>
          <w:sz w:val="20"/>
          <w:szCs w:val="20"/>
        </w:rPr>
        <w:t>) is used in </w:t>
      </w:r>
      <w:hyperlink r:id="rId178" w:tooltip="Germany" w:history="1">
        <w:r w:rsidRPr="00054BD3">
          <w:rPr>
            <w:rFonts w:ascii="Arial" w:eastAsia="Times New Roman" w:hAnsi="Arial" w:cs="Arial"/>
            <w:color w:val="0B0080"/>
            <w:sz w:val="20"/>
            <w:szCs w:val="20"/>
          </w:rPr>
          <w:t>Germany</w:t>
        </w:r>
      </w:hyperlink>
      <w:r w:rsidRPr="00054BD3">
        <w:rPr>
          <w:rFonts w:ascii="Arial" w:eastAsia="Times New Roman" w:hAnsi="Arial" w:cs="Arial"/>
          <w:color w:val="000000"/>
          <w:sz w:val="20"/>
          <w:szCs w:val="20"/>
        </w:rPr>
        <w:t> (as well as </w:t>
      </w:r>
      <w:hyperlink r:id="rId179" w:tooltip="Austria" w:history="1">
        <w:r w:rsidRPr="00054BD3">
          <w:rPr>
            <w:rFonts w:ascii="Arial" w:eastAsia="Times New Roman" w:hAnsi="Arial" w:cs="Arial"/>
            <w:color w:val="0B0080"/>
            <w:sz w:val="20"/>
            <w:szCs w:val="20"/>
          </w:rPr>
          <w:t>Austria</w:t>
        </w:r>
      </w:hyperlink>
      <w:r w:rsidRPr="00054BD3">
        <w:rPr>
          <w:rFonts w:ascii="Arial" w:eastAsia="Times New Roman" w:hAnsi="Arial" w:cs="Arial"/>
          <w:color w:val="000000"/>
          <w:sz w:val="20"/>
          <w:szCs w:val="20"/>
        </w:rPr>
        <w:t xml:space="preserve">, </w:t>
      </w:r>
      <w:hyperlink r:id="rId180" w:tooltip="Leichtenstein" w:history="1">
        <w:r w:rsidRPr="00054BD3">
          <w:rPr>
            <w:rFonts w:ascii="Arial" w:eastAsia="Times New Roman" w:hAnsi="Arial" w:cs="Arial"/>
            <w:color w:val="0B0080"/>
            <w:sz w:val="20"/>
            <w:szCs w:val="20"/>
          </w:rPr>
          <w:t>Lichtenstein</w:t>
        </w:r>
      </w:hyperlink>
      <w:r w:rsidRPr="00054BD3">
        <w:rPr>
          <w:rFonts w:ascii="Arial" w:eastAsia="Times New Roman" w:hAnsi="Arial" w:cs="Arial"/>
          <w:color w:val="000000"/>
          <w:sz w:val="20"/>
          <w:szCs w:val="20"/>
        </w:rPr>
        <w:t> and </w:t>
      </w:r>
      <w:hyperlink r:id="rId181" w:tooltip="Switzerland" w:history="1">
        <w:r w:rsidRPr="00054BD3">
          <w:rPr>
            <w:rFonts w:ascii="Arial" w:eastAsia="Times New Roman" w:hAnsi="Arial" w:cs="Arial"/>
            <w:color w:val="0B0080"/>
            <w:sz w:val="20"/>
            <w:szCs w:val="20"/>
          </w:rPr>
          <w:t>Switzerland</w:t>
        </w:r>
      </w:hyperlink>
      <w:r w:rsidRPr="00054BD3">
        <w:rPr>
          <w:rFonts w:ascii="Arial" w:eastAsia="Times New Roman" w:hAnsi="Arial" w:cs="Arial"/>
          <w:color w:val="000000"/>
          <w:sz w:val="20"/>
          <w:szCs w:val="20"/>
        </w:rPr>
        <w:t>), </w:t>
      </w:r>
      <w:hyperlink r:id="rId182" w:tooltip="Russia" w:history="1">
        <w:r w:rsidRPr="00054BD3">
          <w:rPr>
            <w:rFonts w:ascii="Arial" w:eastAsia="Times New Roman" w:hAnsi="Arial" w:cs="Arial"/>
            <w:color w:val="0B0080"/>
            <w:sz w:val="20"/>
            <w:szCs w:val="20"/>
          </w:rPr>
          <w:t>Russia</w:t>
        </w:r>
      </w:hyperlink>
      <w:r w:rsidRPr="00054BD3">
        <w:rPr>
          <w:rFonts w:ascii="Arial" w:eastAsia="Times New Roman" w:hAnsi="Arial" w:cs="Arial"/>
          <w:color w:val="000000"/>
          <w:sz w:val="20"/>
          <w:szCs w:val="20"/>
        </w:rPr>
        <w:t> and </w:t>
      </w:r>
      <w:hyperlink r:id="rId183" w:tooltip="Scotland" w:history="1">
        <w:r w:rsidRPr="00054BD3">
          <w:rPr>
            <w:rFonts w:ascii="Arial" w:eastAsia="Times New Roman" w:hAnsi="Arial" w:cs="Arial"/>
            <w:color w:val="0B0080"/>
            <w:sz w:val="20"/>
            <w:szCs w:val="20"/>
          </w:rPr>
          <w:t>Scotland</w:t>
        </w:r>
      </w:hyperlink>
      <w:r w:rsidRPr="00054BD3">
        <w:rPr>
          <w:rFonts w:ascii="Arial" w:eastAsia="Times New Roman" w:hAnsi="Arial" w:cs="Arial"/>
          <w:color w:val="000000"/>
          <w:sz w:val="20"/>
          <w:szCs w:val="20"/>
        </w:rPr>
        <w:t>.</w:t>
      </w:r>
    </w:p>
    <w:p w:rsidR="001D3B2D" w:rsidRDefault="00B86D83" w:rsidP="00EC458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Within the federal systems where legal conflicts among federal states require resolution, as in the </w:t>
      </w:r>
      <w:hyperlink r:id="rId184" w:tooltip="United States" w:history="1">
        <w:r w:rsidRPr="00054BD3">
          <w:rPr>
            <w:rFonts w:ascii="Arial" w:eastAsia="Times New Roman" w:hAnsi="Arial" w:cs="Arial"/>
            <w:color w:val="0B0080"/>
            <w:sz w:val="20"/>
            <w:szCs w:val="20"/>
          </w:rPr>
          <w:t>United States</w:t>
        </w:r>
      </w:hyperlink>
      <w:r w:rsidRPr="00054BD3">
        <w:rPr>
          <w:rFonts w:ascii="Arial" w:eastAsia="Times New Roman" w:hAnsi="Arial" w:cs="Arial"/>
          <w:color w:val="000000"/>
          <w:sz w:val="20"/>
          <w:szCs w:val="20"/>
        </w:rPr>
        <w:t> and </w:t>
      </w:r>
      <w:hyperlink r:id="rId185" w:tooltip="Australia" w:history="1">
        <w:r w:rsidRPr="00054BD3">
          <w:rPr>
            <w:rFonts w:ascii="Arial" w:eastAsia="Times New Roman" w:hAnsi="Arial" w:cs="Arial"/>
            <w:color w:val="0B0080"/>
            <w:sz w:val="20"/>
            <w:szCs w:val="20"/>
          </w:rPr>
          <w:t>Australia</w:t>
        </w:r>
      </w:hyperlink>
      <w:r w:rsidRPr="00054BD3">
        <w:rPr>
          <w:rFonts w:ascii="Arial" w:eastAsia="Times New Roman" w:hAnsi="Arial" w:cs="Arial"/>
          <w:color w:val="000000"/>
          <w:sz w:val="20"/>
          <w:szCs w:val="20"/>
        </w:rPr>
        <w:t>, the term </w:t>
      </w:r>
      <w:r w:rsidRPr="00054BD3">
        <w:rPr>
          <w:rFonts w:ascii="Arial" w:eastAsia="Times New Roman" w:hAnsi="Arial" w:cs="Arial"/>
          <w:i/>
          <w:iCs/>
          <w:color w:val="000000"/>
          <w:sz w:val="20"/>
          <w:szCs w:val="20"/>
        </w:rPr>
        <w:t>conflict of laws</w:t>
      </w:r>
      <w:r w:rsidRPr="00054BD3">
        <w:rPr>
          <w:rFonts w:ascii="Arial" w:eastAsia="Times New Roman" w:hAnsi="Arial" w:cs="Arial"/>
          <w:color w:val="000000"/>
          <w:sz w:val="20"/>
          <w:szCs w:val="20"/>
        </w:rPr>
        <w:t> is preferred simply because such cases do not involve an international issue. Hence, </w:t>
      </w:r>
      <w:r w:rsidRPr="00054BD3">
        <w:rPr>
          <w:rFonts w:ascii="Arial" w:eastAsia="Times New Roman" w:hAnsi="Arial" w:cs="Arial"/>
          <w:i/>
          <w:iCs/>
          <w:color w:val="000000"/>
          <w:sz w:val="20"/>
          <w:szCs w:val="20"/>
        </w:rPr>
        <w:t>conflict of laws</w:t>
      </w:r>
      <w:r w:rsidRPr="00054BD3">
        <w:rPr>
          <w:rFonts w:ascii="Arial" w:eastAsia="Times New Roman" w:hAnsi="Arial" w:cs="Arial"/>
          <w:color w:val="000000"/>
          <w:sz w:val="20"/>
          <w:szCs w:val="20"/>
        </w:rPr>
        <w:t> is a general term to refer to disparities among laws, regardless of whether the relevant legal systems are international or inter-state. The term, however, can be misleading when it refers to </w:t>
      </w:r>
      <w:hyperlink r:id="rId186" w:tooltip="Resolution (policy debate)" w:history="1">
        <w:r w:rsidRPr="00054BD3">
          <w:rPr>
            <w:rFonts w:ascii="Arial" w:eastAsia="Times New Roman" w:hAnsi="Arial" w:cs="Arial"/>
            <w:i/>
            <w:iCs/>
            <w:color w:val="0B0080"/>
            <w:sz w:val="20"/>
            <w:szCs w:val="20"/>
          </w:rPr>
          <w:t>resolution</w:t>
        </w:r>
      </w:hyperlink>
      <w:r w:rsidRPr="00054BD3">
        <w:rPr>
          <w:rFonts w:ascii="Arial" w:eastAsia="Times New Roman" w:hAnsi="Arial" w:cs="Arial"/>
          <w:i/>
          <w:iCs/>
          <w:color w:val="000000"/>
          <w:sz w:val="20"/>
          <w:szCs w:val="20"/>
        </w:rPr>
        <w:t> of conflicts</w:t>
      </w:r>
      <w:r w:rsidRPr="00054BD3">
        <w:rPr>
          <w:rFonts w:ascii="Arial" w:eastAsia="Times New Roman" w:hAnsi="Arial" w:cs="Arial"/>
          <w:color w:val="000000"/>
          <w:sz w:val="20"/>
          <w:szCs w:val="20"/>
        </w:rPr>
        <w:t> between competing systems rather than "conflict" itself. The term </w:t>
      </w:r>
      <w:r w:rsidRPr="00054BD3">
        <w:rPr>
          <w:rFonts w:ascii="Arial" w:eastAsia="Times New Roman" w:hAnsi="Arial" w:cs="Arial"/>
          <w:i/>
          <w:iCs/>
          <w:color w:val="000000"/>
          <w:sz w:val="20"/>
          <w:szCs w:val="20"/>
        </w:rPr>
        <w:t>private international law</w:t>
      </w:r>
      <w:r w:rsidRPr="00054BD3">
        <w:rPr>
          <w:rFonts w:ascii="Arial" w:eastAsia="Times New Roman" w:hAnsi="Arial" w:cs="Arial"/>
          <w:color w:val="000000"/>
          <w:sz w:val="20"/>
          <w:szCs w:val="20"/>
        </w:rPr>
        <w:t> was coined by American </w:t>
      </w:r>
      <w:hyperlink r:id="rId187" w:tooltip="Lawyer" w:history="1">
        <w:r w:rsidRPr="00054BD3">
          <w:rPr>
            <w:rFonts w:ascii="Arial" w:eastAsia="Times New Roman" w:hAnsi="Arial" w:cs="Arial"/>
            <w:color w:val="0B0080"/>
            <w:sz w:val="20"/>
            <w:szCs w:val="20"/>
          </w:rPr>
          <w:t>lawyer</w:t>
        </w:r>
      </w:hyperlink>
      <w:r w:rsidRPr="00054BD3">
        <w:rPr>
          <w:rFonts w:ascii="Arial" w:eastAsia="Times New Roman" w:hAnsi="Arial" w:cs="Arial"/>
          <w:color w:val="000000"/>
          <w:sz w:val="20"/>
          <w:szCs w:val="20"/>
        </w:rPr>
        <w:t xml:space="preserve"> and </w:t>
      </w:r>
      <w:r w:rsidR="00131494" w:rsidRPr="00054BD3">
        <w:rPr>
          <w:rFonts w:ascii="Arial" w:eastAsia="Times New Roman" w:hAnsi="Arial" w:cs="Arial"/>
          <w:color w:val="000000"/>
          <w:sz w:val="20"/>
          <w:szCs w:val="20"/>
        </w:rPr>
        <w:t>Judge</w:t>
      </w:r>
      <w:r w:rsidRPr="00054BD3">
        <w:rPr>
          <w:rFonts w:ascii="Arial" w:eastAsia="Times New Roman" w:hAnsi="Arial" w:cs="Arial"/>
          <w:color w:val="000000"/>
          <w:sz w:val="20"/>
          <w:szCs w:val="20"/>
        </w:rPr>
        <w:t> </w:t>
      </w:r>
      <w:hyperlink r:id="rId188" w:tooltip="Joseph Story" w:history="1">
        <w:r w:rsidRPr="00054BD3">
          <w:rPr>
            <w:rFonts w:ascii="Arial" w:eastAsia="Times New Roman" w:hAnsi="Arial" w:cs="Arial"/>
            <w:color w:val="0B0080"/>
            <w:sz w:val="20"/>
            <w:szCs w:val="20"/>
          </w:rPr>
          <w:t>Joseph Story</w:t>
        </w:r>
      </w:hyperlink>
      <w:r w:rsidRPr="00054BD3">
        <w:rPr>
          <w:rFonts w:ascii="Arial" w:eastAsia="Times New Roman" w:hAnsi="Arial" w:cs="Arial"/>
          <w:color w:val="000000"/>
          <w:sz w:val="20"/>
          <w:szCs w:val="20"/>
        </w:rPr>
        <w:t>, but was abandoned subsequently by common law scholars and embraced by civil law lawyers.</w:t>
      </w:r>
    </w:p>
    <w:p w:rsidR="001D3B2D" w:rsidRPr="001D3B2D" w:rsidRDefault="001D3B2D" w:rsidP="001D3B2D">
      <w:pPr>
        <w:pBdr>
          <w:bottom w:val="single" w:sz="4"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0" w:name="_Toc327872923"/>
      <w:r w:rsidRPr="00054BD3">
        <w:rPr>
          <w:rFonts w:ascii="Arial" w:eastAsia="Times New Roman" w:hAnsi="Arial" w:cs="Arial"/>
          <w:color w:val="000000"/>
          <w:sz w:val="29"/>
          <w:szCs w:val="29"/>
        </w:rPr>
        <w:lastRenderedPageBreak/>
        <w:t>The status of foreign law</w:t>
      </w:r>
      <w:bookmarkEnd w:id="30"/>
    </w:p>
    <w:p w:rsidR="00B86D83" w:rsidRPr="00054BD3" w:rsidRDefault="00B86D83" w:rsidP="00EC458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Generally, when the court is to apply a foreign law, it must be proved by foreign law experts. It cannot merely be pleaded, as the court has no expertise in the laws of foreign countries nor in how they might be applied in a foreign court. Such foreign law may be considered no more than </w:t>
      </w:r>
      <w:hyperlink r:id="rId189" w:tooltip="Evidence (law)" w:history="1">
        <w:r w:rsidRPr="00054BD3">
          <w:rPr>
            <w:rFonts w:ascii="Arial" w:eastAsia="Times New Roman" w:hAnsi="Arial" w:cs="Arial"/>
            <w:color w:val="0B0080"/>
            <w:sz w:val="20"/>
            <w:szCs w:val="20"/>
          </w:rPr>
          <w:t>evidence</w:t>
        </w:r>
      </w:hyperlink>
      <w:r w:rsidRPr="00054BD3">
        <w:rPr>
          <w:rFonts w:ascii="Arial" w:eastAsia="Times New Roman" w:hAnsi="Arial" w:cs="Arial"/>
          <w:color w:val="000000"/>
          <w:sz w:val="20"/>
          <w:szCs w:val="20"/>
        </w:rPr>
        <w:t>, rather than law because of the issue of sovereignty. If the local court is actually giving extraterritorial effect to a foreign law, it is less than sovereign and so acting in a way that is potentially unconstitutional. The theoretical responses to this issue are:</w:t>
      </w:r>
    </w:p>
    <w:p w:rsidR="00B86D83" w:rsidRPr="00054BD3" w:rsidRDefault="00B86D83" w:rsidP="00EC4582">
      <w:pPr>
        <w:numPr>
          <w:ilvl w:val="0"/>
          <w:numId w:val="4"/>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 that each court has an </w:t>
      </w:r>
      <w:hyperlink r:id="rId190" w:tooltip="Inherent jurisdiction" w:history="1">
        <w:r w:rsidRPr="00054BD3">
          <w:rPr>
            <w:rFonts w:ascii="Arial" w:eastAsia="Times New Roman" w:hAnsi="Arial" w:cs="Arial"/>
            <w:color w:val="0B0080"/>
            <w:sz w:val="20"/>
            <w:szCs w:val="20"/>
          </w:rPr>
          <w:t>inherent jurisdiction</w:t>
        </w:r>
      </w:hyperlink>
      <w:r w:rsidRPr="00054BD3">
        <w:rPr>
          <w:rFonts w:ascii="Arial" w:eastAsia="Times New Roman" w:hAnsi="Arial" w:cs="Arial"/>
          <w:color w:val="000000"/>
          <w:sz w:val="20"/>
          <w:szCs w:val="20"/>
        </w:rPr>
        <w:t> to apply the laws of another country where it is necessary to achieving a just outcome; or</w:t>
      </w:r>
    </w:p>
    <w:p w:rsidR="00B86D83" w:rsidRPr="00054BD3" w:rsidRDefault="00B86D83" w:rsidP="00EC4582">
      <w:pPr>
        <w:numPr>
          <w:ilvl w:val="0"/>
          <w:numId w:val="4"/>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 that the local court creates a right in its own laws to match that available under the foreign law. This explanation is sustainable because, even in states which apply a system of binding legal precedents, any precedent emerging from a conflicts case can only apply to future conflicts cases. There will be no </w:t>
      </w:r>
      <w:hyperlink r:id="rId191" w:tooltip="Ratio decidendi" w:history="1">
        <w:r w:rsidRPr="00054BD3">
          <w:rPr>
            <w:rFonts w:ascii="Arial" w:eastAsia="Times New Roman" w:hAnsi="Arial" w:cs="Arial"/>
            <w:color w:val="0B0080"/>
            <w:sz w:val="20"/>
            <w:szCs w:val="20"/>
          </w:rPr>
          <w:t>ratio decidendi</w:t>
        </w:r>
      </w:hyperlink>
      <w:r w:rsidRPr="00054BD3">
        <w:rPr>
          <w:rFonts w:ascii="Arial" w:eastAsia="Times New Roman" w:hAnsi="Arial" w:cs="Arial"/>
          <w:color w:val="000000"/>
          <w:sz w:val="20"/>
          <w:szCs w:val="20"/>
        </w:rPr>
        <w:t> that binds future litigants in entirely local cases.</w:t>
      </w:r>
    </w:p>
    <w:p w:rsidR="00B86D83" w:rsidRPr="00054BD3" w:rsidRDefault="00B86D83" w:rsidP="00EC4582">
      <w:pPr>
        <w:numPr>
          <w:ilvl w:val="0"/>
          <w:numId w:val="4"/>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 that the national court, when applying a foreign law, does not give an extraterritorial effect but recognizes, through its own "conflict of laws rule", that the situation at hand falls under the scope of application of the foreign rule. In order to understand this argument one must first define the notion of extraterritorial application of a rule. This notion is susceptible to two distinct meanings:</w:t>
      </w:r>
    </w:p>
    <w:p w:rsidR="00B86D83" w:rsidRPr="00054BD3" w:rsidRDefault="00B86D83" w:rsidP="00EC458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On the one hand, this notion is used to describe the situation where a local court applies a rule other than the </w:t>
      </w:r>
      <w:r w:rsidRPr="00054BD3">
        <w:rPr>
          <w:rFonts w:ascii="Arial" w:eastAsia="Times New Roman" w:hAnsi="Arial" w:cs="Arial"/>
          <w:i/>
          <w:iCs/>
          <w:color w:val="000000"/>
          <w:sz w:val="20"/>
          <w:szCs w:val="20"/>
        </w:rPr>
        <w:t>Lex fori</w:t>
      </w:r>
      <w:r w:rsidRPr="00054BD3">
        <w:rPr>
          <w:rFonts w:ascii="Arial" w:eastAsia="Times New Roman" w:hAnsi="Arial" w:cs="Arial"/>
          <w:color w:val="000000"/>
          <w:sz w:val="20"/>
          <w:szCs w:val="20"/>
        </w:rPr>
        <w:t> (local law).</w:t>
      </w:r>
    </w:p>
    <w:p w:rsidR="00B86D83" w:rsidRPr="00054BD3" w:rsidRDefault="00B86D83" w:rsidP="00EC458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On the other hand, it could mean that the rule is being applied to a factual situation that occurred beyond the territory of its state of origin. As an example of this situation, one can think of an American court applying British tort statutes and case law to a </w:t>
      </w:r>
      <w:hyperlink r:id="rId192" w:tooltip="Car accident" w:history="1">
        <w:r w:rsidRPr="00054BD3">
          <w:rPr>
            <w:rFonts w:ascii="Arial" w:eastAsia="Times New Roman" w:hAnsi="Arial" w:cs="Arial"/>
            <w:color w:val="0B0080"/>
            <w:sz w:val="20"/>
            <w:szCs w:val="20"/>
          </w:rPr>
          <w:t>car accident</w:t>
        </w:r>
      </w:hyperlink>
      <w:r w:rsidRPr="00054BD3">
        <w:rPr>
          <w:rFonts w:ascii="Arial" w:eastAsia="Times New Roman" w:hAnsi="Arial" w:cs="Arial"/>
          <w:color w:val="000000"/>
          <w:sz w:val="20"/>
          <w:szCs w:val="20"/>
        </w:rPr>
        <w:t> that took place in </w:t>
      </w:r>
      <w:hyperlink r:id="rId193" w:tooltip="London" w:history="1">
        <w:r w:rsidRPr="00054BD3">
          <w:rPr>
            <w:rFonts w:ascii="Arial" w:eastAsia="Times New Roman" w:hAnsi="Arial" w:cs="Arial"/>
            <w:color w:val="0B0080"/>
            <w:sz w:val="20"/>
            <w:szCs w:val="20"/>
          </w:rPr>
          <w:t>London</w:t>
        </w:r>
      </w:hyperlink>
      <w:r w:rsidRPr="00054BD3">
        <w:rPr>
          <w:rFonts w:ascii="Arial" w:eastAsia="Times New Roman" w:hAnsi="Arial" w:cs="Arial"/>
          <w:color w:val="000000"/>
          <w:sz w:val="20"/>
          <w:szCs w:val="20"/>
        </w:rPr>
        <w:t> where both the driver and the victim are British citizens but the lawsuit was brought in before the American courts because the driver's insurer is American. One can then argue that since the factual situation is within the British territory, where an American judge applies the English Law, he does not give an extraterritorial application to the foreign rule. In fact, one can also argue that the American judge, had he applied </w:t>
      </w:r>
      <w:hyperlink r:id="rId194" w:tooltip="Law of the United States" w:history="1">
        <w:r w:rsidRPr="00054BD3">
          <w:rPr>
            <w:rFonts w:ascii="Arial" w:eastAsia="Times New Roman" w:hAnsi="Arial" w:cs="Arial"/>
            <w:color w:val="0B0080"/>
            <w:sz w:val="20"/>
            <w:szCs w:val="20"/>
          </w:rPr>
          <w:t>American Law</w:t>
        </w:r>
      </w:hyperlink>
      <w:r w:rsidRPr="00054BD3">
        <w:rPr>
          <w:rFonts w:ascii="Arial" w:eastAsia="Times New Roman" w:hAnsi="Arial" w:cs="Arial"/>
          <w:color w:val="000000"/>
          <w:sz w:val="20"/>
          <w:szCs w:val="20"/>
        </w:rPr>
        <w:t>, would be doing so in an extraterritorial fashion.</w:t>
      </w:r>
    </w:p>
    <w:p w:rsidR="00B86D83" w:rsidRPr="00054BD3" w:rsidRDefault="00B86D83" w:rsidP="00EC458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Once the </w:t>
      </w:r>
      <w:hyperlink r:id="rId195" w:tooltip="Lex causae" w:history="1">
        <w:r w:rsidRPr="00054BD3">
          <w:rPr>
            <w:rFonts w:ascii="Arial" w:eastAsia="Times New Roman" w:hAnsi="Arial" w:cs="Arial"/>
            <w:i/>
            <w:iCs/>
            <w:color w:val="0B0080"/>
            <w:sz w:val="20"/>
            <w:szCs w:val="20"/>
          </w:rPr>
          <w:t>lex causae</w:t>
        </w:r>
      </w:hyperlink>
      <w:r w:rsidRPr="00054BD3">
        <w:rPr>
          <w:rFonts w:ascii="Arial" w:eastAsia="Times New Roman" w:hAnsi="Arial" w:cs="Arial"/>
          <w:color w:val="000000"/>
          <w:sz w:val="20"/>
          <w:szCs w:val="20"/>
        </w:rPr>
        <w:t> has been selected, it will be respected except when it appears to contravene an overriding mandatory rule of the </w:t>
      </w:r>
      <w:r w:rsidRPr="00054BD3">
        <w:rPr>
          <w:rFonts w:ascii="Arial" w:eastAsia="Times New Roman" w:hAnsi="Arial" w:cs="Arial"/>
          <w:i/>
          <w:iCs/>
          <w:color w:val="000000"/>
          <w:sz w:val="20"/>
          <w:szCs w:val="20"/>
        </w:rPr>
        <w:t>lex fori</w:t>
      </w:r>
      <w:r w:rsidRPr="00054BD3">
        <w:rPr>
          <w:rFonts w:ascii="Arial" w:eastAsia="Times New Roman" w:hAnsi="Arial" w:cs="Arial"/>
          <w:color w:val="000000"/>
          <w:sz w:val="20"/>
          <w:szCs w:val="20"/>
        </w:rPr>
        <w:t>. Each judge is the guardian of his own principles of</w:t>
      </w:r>
      <w:r w:rsidR="00277B01" w:rsidRPr="00054BD3">
        <w:rPr>
          <w:rFonts w:ascii="Arial" w:eastAsia="Times New Roman" w:hAnsi="Arial" w:cs="Arial"/>
          <w:color w:val="000000"/>
          <w:sz w:val="20"/>
          <w:szCs w:val="20"/>
        </w:rPr>
        <w:t xml:space="preserve"> </w:t>
      </w:r>
      <w:r w:rsidRPr="00054BD3">
        <w:rPr>
          <w:rFonts w:ascii="Arial" w:eastAsia="Times New Roman" w:hAnsi="Arial" w:cs="Arial"/>
          <w:i/>
          <w:iCs/>
          <w:color w:val="000000"/>
          <w:sz w:val="20"/>
          <w:szCs w:val="20"/>
        </w:rPr>
        <w:t>ordre public</w:t>
      </w:r>
      <w:r w:rsidRPr="00054BD3">
        <w:rPr>
          <w:rFonts w:ascii="Arial" w:eastAsia="Times New Roman" w:hAnsi="Arial" w:cs="Arial"/>
          <w:color w:val="000000"/>
          <w:sz w:val="20"/>
          <w:szCs w:val="20"/>
        </w:rPr>
        <w:t> (public order) and the parties cannot, by their own act, oust the fundamental principles of the local municipal law which generally underpin areas such as </w:t>
      </w:r>
      <w:hyperlink r:id="rId196" w:tooltip="Labour and employment law" w:history="1">
        <w:r w:rsidRPr="00054BD3">
          <w:rPr>
            <w:rFonts w:ascii="Arial" w:eastAsia="Times New Roman" w:hAnsi="Arial" w:cs="Arial"/>
            <w:color w:val="0B0080"/>
            <w:sz w:val="20"/>
            <w:szCs w:val="20"/>
          </w:rPr>
          <w:t>labour law</w:t>
        </w:r>
      </w:hyperlink>
      <w:r w:rsidRPr="00054BD3">
        <w:rPr>
          <w:rFonts w:ascii="Arial" w:eastAsia="Times New Roman" w:hAnsi="Arial" w:cs="Arial"/>
          <w:color w:val="000000"/>
          <w:sz w:val="20"/>
          <w:szCs w:val="20"/>
        </w:rPr>
        <w:t>, insurance, competition regulation, agency rules, embargoes, import-export regulations, and </w:t>
      </w:r>
      <w:hyperlink r:id="rId197" w:tooltip="Securities exchange" w:history="1">
        <w:r w:rsidRPr="00054BD3">
          <w:rPr>
            <w:rFonts w:ascii="Arial" w:eastAsia="Times New Roman" w:hAnsi="Arial" w:cs="Arial"/>
            <w:color w:val="0B0080"/>
            <w:sz w:val="20"/>
            <w:szCs w:val="20"/>
          </w:rPr>
          <w:t>securities exchange</w:t>
        </w:r>
      </w:hyperlink>
      <w:r w:rsidRPr="00054BD3">
        <w:rPr>
          <w:rFonts w:ascii="Arial" w:eastAsia="Times New Roman" w:hAnsi="Arial" w:cs="Arial"/>
          <w:color w:val="000000"/>
          <w:sz w:val="20"/>
          <w:szCs w:val="20"/>
        </w:rPr>
        <w:t> regulations. Furthermore, the </w:t>
      </w:r>
      <w:r w:rsidRPr="00054BD3">
        <w:rPr>
          <w:rFonts w:ascii="Arial" w:eastAsia="Times New Roman" w:hAnsi="Arial" w:cs="Arial"/>
          <w:i/>
          <w:iCs/>
          <w:color w:val="000000"/>
          <w:sz w:val="20"/>
          <w:szCs w:val="20"/>
        </w:rPr>
        <w:t>lex fori</w:t>
      </w:r>
      <w:r w:rsidRPr="00054BD3">
        <w:rPr>
          <w:rFonts w:ascii="Arial" w:eastAsia="Times New Roman" w:hAnsi="Arial" w:cs="Arial"/>
          <w:color w:val="000000"/>
          <w:sz w:val="20"/>
          <w:szCs w:val="20"/>
        </w:rPr>
        <w:t> will prevail in cases where an application of the </w:t>
      </w:r>
      <w:r w:rsidRPr="00054BD3">
        <w:rPr>
          <w:rFonts w:ascii="Arial" w:eastAsia="Times New Roman" w:hAnsi="Arial" w:cs="Arial"/>
          <w:i/>
          <w:iCs/>
          <w:color w:val="000000"/>
          <w:sz w:val="20"/>
          <w:szCs w:val="20"/>
        </w:rPr>
        <w:t>lex causae</w:t>
      </w:r>
      <w:r w:rsidRPr="00054BD3">
        <w:rPr>
          <w:rFonts w:ascii="Arial" w:eastAsia="Times New Roman" w:hAnsi="Arial" w:cs="Arial"/>
          <w:color w:val="000000"/>
          <w:sz w:val="20"/>
          <w:szCs w:val="20"/>
        </w:rPr>
        <w:t> would otherwise result in a fundamentally immoral outcome, or give extraterritorial effect to </w:t>
      </w:r>
      <w:hyperlink r:id="rId198" w:tooltip="Confiscation" w:history="1">
        <w:r w:rsidRPr="00054BD3">
          <w:rPr>
            <w:rFonts w:ascii="Arial" w:eastAsia="Times New Roman" w:hAnsi="Arial" w:cs="Arial"/>
            <w:color w:val="0B0080"/>
            <w:sz w:val="20"/>
            <w:szCs w:val="20"/>
          </w:rPr>
          <w:t>confiscatory</w:t>
        </w:r>
      </w:hyperlink>
      <w:r w:rsidRPr="00054BD3">
        <w:rPr>
          <w:rFonts w:ascii="Arial" w:eastAsia="Times New Roman" w:hAnsi="Arial" w:cs="Arial"/>
          <w:color w:val="000000"/>
          <w:sz w:val="20"/>
          <w:szCs w:val="20"/>
        </w:rPr>
        <w:t> or other territorially limited laws.</w:t>
      </w:r>
    </w:p>
    <w:p w:rsidR="00B86D83" w:rsidRPr="00054BD3" w:rsidRDefault="00B86D83" w:rsidP="00EC458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some countries, there is occasional evidence of </w:t>
      </w:r>
      <w:hyperlink r:id="rId199" w:tooltip="Parochialism" w:history="1">
        <w:r w:rsidRPr="00054BD3">
          <w:rPr>
            <w:rFonts w:ascii="Arial" w:eastAsia="Times New Roman" w:hAnsi="Arial" w:cs="Arial"/>
            <w:color w:val="0B0080"/>
            <w:sz w:val="20"/>
            <w:szCs w:val="20"/>
          </w:rPr>
          <w:t>parochialism</w:t>
        </w:r>
      </w:hyperlink>
      <w:r w:rsidRPr="00054BD3">
        <w:rPr>
          <w:rFonts w:ascii="Arial" w:eastAsia="Times New Roman" w:hAnsi="Arial" w:cs="Arial"/>
          <w:color w:val="000000"/>
          <w:sz w:val="20"/>
          <w:szCs w:val="20"/>
        </w:rPr>
        <w:t> when courts have determined that if the foreign law cannot be proved to a "satisfactory standard", then local law may be applied. In</w:t>
      </w:r>
      <w:r w:rsidR="00277B01" w:rsidRPr="00054BD3">
        <w:rPr>
          <w:rFonts w:ascii="Arial" w:eastAsia="Times New Roman" w:hAnsi="Arial" w:cs="Arial"/>
          <w:color w:val="000000"/>
          <w:sz w:val="20"/>
          <w:szCs w:val="20"/>
        </w:rPr>
        <w:t xml:space="preserve"> </w:t>
      </w:r>
      <w:hyperlink r:id="rId200" w:tooltip="United Kingdom" w:history="1">
        <w:r w:rsidRPr="00054BD3">
          <w:rPr>
            <w:rFonts w:ascii="Arial" w:eastAsia="Times New Roman" w:hAnsi="Arial" w:cs="Arial"/>
            <w:color w:val="0B0080"/>
            <w:sz w:val="20"/>
            <w:szCs w:val="20"/>
          </w:rPr>
          <w:t>the United Kingdom</w:t>
        </w:r>
      </w:hyperlink>
      <w:r w:rsidRPr="00054BD3">
        <w:rPr>
          <w:rFonts w:ascii="Arial" w:eastAsia="Times New Roman" w:hAnsi="Arial" w:cs="Arial"/>
          <w:color w:val="000000"/>
          <w:sz w:val="20"/>
          <w:szCs w:val="20"/>
        </w:rPr>
        <w:t>, in the absence of evidence being led, the foreign law is presumed to be the same as the </w:t>
      </w:r>
      <w:r w:rsidRPr="00054BD3">
        <w:rPr>
          <w:rFonts w:ascii="Arial" w:eastAsia="Times New Roman" w:hAnsi="Arial" w:cs="Arial"/>
          <w:i/>
          <w:iCs/>
          <w:color w:val="000000"/>
          <w:sz w:val="20"/>
          <w:szCs w:val="20"/>
        </w:rPr>
        <w:t>lex fori</w:t>
      </w:r>
      <w:r w:rsidRPr="00054BD3">
        <w:rPr>
          <w:rFonts w:ascii="Arial" w:eastAsia="Times New Roman" w:hAnsi="Arial" w:cs="Arial"/>
          <w:color w:val="000000"/>
          <w:sz w:val="20"/>
          <w:szCs w:val="20"/>
        </w:rPr>
        <w:t xml:space="preserve">. Similarly, judges might assume in default of express evidence to the contrary that the place where the cause of action arose would provide certain basic protections, e.g. that the foreign court would </w:t>
      </w:r>
      <w:r w:rsidRPr="00054BD3">
        <w:rPr>
          <w:rFonts w:ascii="Arial" w:eastAsia="Times New Roman" w:hAnsi="Arial" w:cs="Arial"/>
          <w:color w:val="000000"/>
          <w:sz w:val="20"/>
          <w:szCs w:val="20"/>
        </w:rPr>
        <w:lastRenderedPageBreak/>
        <w:t>provide a remedy to someone who was injured due to the negligence of another. Finally, some American courts have held that local law will be applied if the injury occurred in an "uncivilized place that has no law or legal system."</w:t>
      </w:r>
      <w:hyperlink r:id="rId201" w:anchor="cite_note-5" w:history="1">
        <w:r w:rsidRPr="00054BD3">
          <w:rPr>
            <w:rFonts w:ascii="Arial" w:eastAsia="Times New Roman" w:hAnsi="Arial" w:cs="Arial"/>
            <w:color w:val="0B0080"/>
            <w:sz w:val="20"/>
            <w:szCs w:val="20"/>
            <w:vertAlign w:val="superscript"/>
          </w:rPr>
          <w:t>[6]</w:t>
        </w:r>
      </w:hyperlink>
    </w:p>
    <w:p w:rsidR="00B86D83" w:rsidRPr="00054BD3" w:rsidRDefault="00B86D83" w:rsidP="00EC458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If the case has been submitted to </w:t>
      </w:r>
      <w:hyperlink r:id="rId202" w:tooltip="Arbitration" w:history="1">
        <w:r w:rsidRPr="00054BD3">
          <w:rPr>
            <w:rFonts w:ascii="Arial" w:eastAsia="Times New Roman" w:hAnsi="Arial" w:cs="Arial"/>
            <w:color w:val="0B0080"/>
            <w:sz w:val="20"/>
            <w:szCs w:val="20"/>
          </w:rPr>
          <w:t>arbitration</w:t>
        </w:r>
      </w:hyperlink>
      <w:r w:rsidRPr="00054BD3">
        <w:rPr>
          <w:rFonts w:ascii="Arial" w:eastAsia="Times New Roman" w:hAnsi="Arial" w:cs="Arial"/>
          <w:color w:val="000000"/>
          <w:sz w:val="20"/>
          <w:szCs w:val="20"/>
        </w:rPr>
        <w:t> rather than a national court, say because of a forum selection clause, an arbitrator may decide not to apply local mandatory policies in the face of a choice of law by the parties if this would defeat their commercial objectives. However, the arbitral award may be challenged in the country where it was made or where enforcement is sought by one of the parties on the ground that the relevant </w:t>
      </w:r>
      <w:r w:rsidRPr="00054BD3">
        <w:rPr>
          <w:rFonts w:ascii="Arial" w:eastAsia="Times New Roman" w:hAnsi="Arial" w:cs="Arial"/>
          <w:i/>
          <w:iCs/>
          <w:color w:val="000000"/>
          <w:sz w:val="20"/>
          <w:szCs w:val="20"/>
        </w:rPr>
        <w:t>ordre public</w:t>
      </w:r>
      <w:r w:rsidRPr="00054BD3">
        <w:rPr>
          <w:rFonts w:ascii="Arial" w:eastAsia="Times New Roman" w:hAnsi="Arial" w:cs="Arial"/>
          <w:color w:val="000000"/>
          <w:sz w:val="20"/>
          <w:szCs w:val="20"/>
        </w:rPr>
        <w:t> should have been applied. If the </w:t>
      </w:r>
      <w:hyperlink r:id="rId203" w:tooltip="Lex loci arbitri" w:history="1">
        <w:r w:rsidRPr="00054BD3">
          <w:rPr>
            <w:rFonts w:ascii="Arial" w:eastAsia="Times New Roman" w:hAnsi="Arial" w:cs="Arial"/>
            <w:i/>
            <w:iCs/>
            <w:color w:val="0B0080"/>
            <w:sz w:val="20"/>
            <w:szCs w:val="20"/>
          </w:rPr>
          <w:t>lex loci arbitri</w:t>
        </w:r>
      </w:hyperlink>
      <w:r w:rsidRPr="00054BD3">
        <w:rPr>
          <w:rFonts w:ascii="Arial" w:eastAsia="Times New Roman" w:hAnsi="Arial" w:cs="Arial"/>
          <w:color w:val="000000"/>
          <w:sz w:val="20"/>
          <w:szCs w:val="20"/>
        </w:rPr>
        <w:t> has been ignored, but there was no real and substantial connection between the place of arbitration and the agreement made by the parties, a court in which enforcement is sought may well accept the tribunal's decision. But if the appeal is to the courts in the state where the arbitration was held, the judge cannot ignore the mandatory provisions of the </w:t>
      </w:r>
      <w:r w:rsidRPr="00054BD3">
        <w:rPr>
          <w:rFonts w:ascii="Arial" w:eastAsia="Times New Roman" w:hAnsi="Arial" w:cs="Arial"/>
          <w:i/>
          <w:iCs/>
          <w:color w:val="000000"/>
          <w:sz w:val="20"/>
          <w:szCs w:val="20"/>
        </w:rPr>
        <w:t>lex fori</w:t>
      </w:r>
      <w:r w:rsidRPr="00054BD3">
        <w:rPr>
          <w:rFonts w:ascii="Arial" w:eastAsia="Times New Roman" w:hAnsi="Arial" w:cs="Arial"/>
          <w:color w:val="000000"/>
          <w:sz w:val="20"/>
          <w:szCs w:val="20"/>
        </w:rPr>
        <w:t>.</w:t>
      </w:r>
    </w:p>
    <w:p w:rsidR="00B86D83" w:rsidRPr="00054BD3" w:rsidRDefault="00B86D83" w:rsidP="00EC4582">
      <w:pPr>
        <w:pBdr>
          <w:bottom w:val="single" w:sz="4"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1" w:name="_Toc327802798"/>
      <w:bookmarkStart w:id="32" w:name="_Toc327805878"/>
      <w:bookmarkStart w:id="33" w:name="_Toc327872924"/>
      <w:r w:rsidRPr="00054BD3">
        <w:rPr>
          <w:rFonts w:ascii="Arial" w:eastAsia="Times New Roman" w:hAnsi="Arial" w:cs="Arial"/>
          <w:color w:val="000000"/>
          <w:sz w:val="29"/>
          <w:szCs w:val="29"/>
        </w:rPr>
        <w:t>Harmonization</w:t>
      </w:r>
      <w:bookmarkEnd w:id="31"/>
      <w:bookmarkEnd w:id="32"/>
      <w:bookmarkEnd w:id="33"/>
    </w:p>
    <w:p w:rsidR="00B86D83" w:rsidRPr="00054BD3" w:rsidRDefault="00B86D83" w:rsidP="00EC458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To apply one national legal system as against another may never be an entirely satisfactory approach. The parties' interests may always be better protected by applying a law conceived with international realities in mind. The </w:t>
      </w:r>
      <w:hyperlink r:id="rId204" w:tooltip="Hague Conference on Private International Law" w:history="1">
        <w:r w:rsidRPr="00054BD3">
          <w:rPr>
            <w:rFonts w:ascii="Arial" w:eastAsia="Times New Roman" w:hAnsi="Arial" w:cs="Arial"/>
            <w:color w:val="0B0080"/>
            <w:sz w:val="20"/>
            <w:szCs w:val="20"/>
          </w:rPr>
          <w:t>Hague Conference on Private International Law</w:t>
        </w:r>
      </w:hyperlink>
      <w:r w:rsidRPr="00054BD3">
        <w:rPr>
          <w:rFonts w:ascii="Arial" w:eastAsia="Times New Roman" w:hAnsi="Arial" w:cs="Arial"/>
          <w:color w:val="000000"/>
          <w:sz w:val="20"/>
          <w:szCs w:val="20"/>
        </w:rPr>
        <w:t> is a treaty organization that oversees conventions designed to develop a uniform system. The deliberations of the conference have recently been the subject of controversy over the extent of cross-border jurisdiction on </w:t>
      </w:r>
      <w:hyperlink r:id="rId205" w:tooltip="Electronic commerce" w:history="1">
        <w:r w:rsidRPr="00054BD3">
          <w:rPr>
            <w:rFonts w:ascii="Arial" w:eastAsia="Times New Roman" w:hAnsi="Arial" w:cs="Arial"/>
            <w:color w:val="0B0080"/>
            <w:sz w:val="20"/>
            <w:szCs w:val="20"/>
          </w:rPr>
          <w:t>electronic commerce</w:t>
        </w:r>
      </w:hyperlink>
      <w:r w:rsidRPr="00054BD3">
        <w:rPr>
          <w:rFonts w:ascii="Arial" w:eastAsia="Times New Roman" w:hAnsi="Arial" w:cs="Arial"/>
          <w:color w:val="000000"/>
          <w:sz w:val="20"/>
          <w:szCs w:val="20"/>
        </w:rPr>
        <w:t> and </w:t>
      </w:r>
      <w:hyperlink r:id="rId206" w:tooltip="Defamation" w:history="1">
        <w:r w:rsidRPr="00054BD3">
          <w:rPr>
            <w:rFonts w:ascii="Arial" w:eastAsia="Times New Roman" w:hAnsi="Arial" w:cs="Arial"/>
            <w:color w:val="0B0080"/>
            <w:sz w:val="20"/>
            <w:szCs w:val="20"/>
          </w:rPr>
          <w:t>defamation</w:t>
        </w:r>
      </w:hyperlink>
      <w:r w:rsidRPr="00054BD3">
        <w:rPr>
          <w:rFonts w:ascii="Arial" w:eastAsia="Times New Roman" w:hAnsi="Arial" w:cs="Arial"/>
          <w:color w:val="000000"/>
          <w:sz w:val="20"/>
          <w:szCs w:val="20"/>
        </w:rPr>
        <w:t> issues. There is a general recognition that there is a need for an international law of contracts: for example, many nations have ratified the </w:t>
      </w:r>
      <w:hyperlink r:id="rId207" w:tooltip="United Nations Convention on Contracts for the International Sale of Goods" w:history="1">
        <w:r w:rsidRPr="00054BD3">
          <w:rPr>
            <w:rFonts w:ascii="Arial" w:eastAsia="Times New Roman" w:hAnsi="Arial" w:cs="Arial"/>
            <w:i/>
            <w:iCs/>
            <w:color w:val="0B0080"/>
            <w:sz w:val="20"/>
            <w:szCs w:val="20"/>
          </w:rPr>
          <w:t>Vienna Convention on the International Sale of Goods</w:t>
        </w:r>
      </w:hyperlink>
      <w:r w:rsidRPr="00054BD3">
        <w:rPr>
          <w:rFonts w:ascii="Arial" w:eastAsia="Times New Roman" w:hAnsi="Arial" w:cs="Arial"/>
          <w:color w:val="000000"/>
          <w:sz w:val="20"/>
          <w:szCs w:val="20"/>
        </w:rPr>
        <w:t>, the </w:t>
      </w:r>
      <w:hyperlink r:id="rId208" w:tooltip="Rome Convention (contract)" w:history="1">
        <w:r w:rsidRPr="00054BD3">
          <w:rPr>
            <w:rFonts w:ascii="Arial" w:eastAsia="Times New Roman" w:hAnsi="Arial" w:cs="Arial"/>
            <w:i/>
            <w:iCs/>
            <w:color w:val="0B0080"/>
            <w:sz w:val="20"/>
            <w:szCs w:val="20"/>
          </w:rPr>
          <w:t>Rome Convention on the Law Applicable to Contractual Obligations</w:t>
        </w:r>
      </w:hyperlink>
      <w:r w:rsidRPr="00054BD3">
        <w:rPr>
          <w:rFonts w:ascii="Arial" w:eastAsia="Times New Roman" w:hAnsi="Arial" w:cs="Arial"/>
          <w:color w:val="000000"/>
          <w:sz w:val="20"/>
          <w:szCs w:val="20"/>
        </w:rPr>
        <w:t> offers less specialized uniformity, and there is support for the </w:t>
      </w:r>
      <w:hyperlink r:id="rId209" w:tooltip="UNIDROIT" w:history="1">
        <w:r w:rsidRPr="00054BD3">
          <w:rPr>
            <w:rFonts w:ascii="Arial" w:eastAsia="Times New Roman" w:hAnsi="Arial" w:cs="Arial"/>
            <w:i/>
            <w:iCs/>
            <w:color w:val="0B0080"/>
            <w:sz w:val="20"/>
            <w:szCs w:val="20"/>
          </w:rPr>
          <w:t>UNIDROIT</w:t>
        </w:r>
      </w:hyperlink>
      <w:r w:rsidRPr="00054BD3">
        <w:rPr>
          <w:rFonts w:ascii="Arial" w:eastAsia="Times New Roman" w:hAnsi="Arial" w:cs="Arial"/>
          <w:i/>
          <w:iCs/>
          <w:color w:val="000000"/>
          <w:sz w:val="20"/>
          <w:szCs w:val="20"/>
        </w:rPr>
        <w:t> Principles of International Commercial Contracts</w:t>
      </w:r>
      <w:r w:rsidRPr="00054BD3">
        <w:rPr>
          <w:rFonts w:ascii="Arial" w:eastAsia="Times New Roman" w:hAnsi="Arial" w:cs="Arial"/>
          <w:color w:val="000000"/>
          <w:sz w:val="20"/>
          <w:szCs w:val="20"/>
        </w:rPr>
        <w:t>, a private restatement, all of which represent continuing efforts to produce international standards as the internet and other technologies encourage ever more interstate commerce. But other branches of the law are less well served and the dominant trend remains the role of the forum law rather than a supranational system for Conflict purposes. Even the EU, which has institutions capable of creating uniform rules with </w:t>
      </w:r>
      <w:hyperlink r:id="rId210" w:tooltip="Direct effect" w:history="1">
        <w:r w:rsidRPr="00054BD3">
          <w:rPr>
            <w:rFonts w:ascii="Arial" w:eastAsia="Times New Roman" w:hAnsi="Arial" w:cs="Arial"/>
            <w:color w:val="0B0080"/>
            <w:sz w:val="20"/>
            <w:szCs w:val="20"/>
          </w:rPr>
          <w:t>direct effect</w:t>
        </w:r>
      </w:hyperlink>
      <w:r w:rsidRPr="00054BD3">
        <w:rPr>
          <w:rFonts w:ascii="Arial" w:eastAsia="Times New Roman" w:hAnsi="Arial" w:cs="Arial"/>
          <w:color w:val="000000"/>
          <w:sz w:val="20"/>
          <w:szCs w:val="20"/>
        </w:rPr>
        <w:t>, has failed to produce a universal system for the common market. Nevertheless, the Treaty of Amsterdam does confer authority on the Community's institutions to legislate by Council Regulation in this area with supranational effect. Article 177 would give the Court of Justice jurisdiction to interpret and apply their principles so, if the political will arises, uniformity may gradually emerge in letter. Whether the domestic courts of the Member States would be consistent in applying those letters is speculative.</w:t>
      </w:r>
    </w:p>
    <w:p w:rsidR="00B86D83" w:rsidRPr="00054BD3" w:rsidRDefault="00B86D83"/>
    <w:p w:rsidR="00B86D83" w:rsidRPr="00054BD3" w:rsidRDefault="00B86D83" w:rsidP="00D75350">
      <w:pPr>
        <w:pBdr>
          <w:bottom w:val="single" w:sz="4" w:space="0" w:color="AAAAAA"/>
        </w:pBdr>
        <w:spacing w:after="24" w:line="288" w:lineRule="atLeast"/>
        <w:outlineLvl w:val="0"/>
        <w:rPr>
          <w:rFonts w:ascii="Arial" w:eastAsia="Times New Roman" w:hAnsi="Arial" w:cs="Arial"/>
          <w:color w:val="000000"/>
          <w:kern w:val="36"/>
          <w:sz w:val="38"/>
          <w:szCs w:val="38"/>
        </w:rPr>
      </w:pPr>
      <w:bookmarkStart w:id="34" w:name="_Toc327802799"/>
      <w:bookmarkStart w:id="35" w:name="_Toc327805879"/>
      <w:bookmarkStart w:id="36" w:name="_Toc327807280"/>
      <w:bookmarkStart w:id="37" w:name="_Toc327872925"/>
      <w:r w:rsidRPr="00054BD3">
        <w:rPr>
          <w:rFonts w:ascii="Arial" w:eastAsia="Times New Roman" w:hAnsi="Arial" w:cs="Arial"/>
          <w:color w:val="000000"/>
          <w:kern w:val="36"/>
          <w:sz w:val="38"/>
          <w:szCs w:val="38"/>
        </w:rPr>
        <w:t>Comparative law</w:t>
      </w:r>
      <w:bookmarkEnd w:id="34"/>
      <w:bookmarkEnd w:id="35"/>
      <w:bookmarkEnd w:id="36"/>
      <w:bookmarkEnd w:id="37"/>
    </w:p>
    <w:p w:rsidR="00B86D83" w:rsidRPr="00054BD3" w:rsidRDefault="00B86D83" w:rsidP="00B86D83">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Comparative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study of differences and similarities between the</w:t>
      </w:r>
      <w:r w:rsidRPr="00054BD3">
        <w:rPr>
          <w:rFonts w:ascii="Arial" w:eastAsia="Times New Roman" w:hAnsi="Arial" w:cs="Arial"/>
          <w:color w:val="000000"/>
          <w:sz w:val="19"/>
        </w:rPr>
        <w:t> </w:t>
      </w:r>
      <w:hyperlink r:id="rId211" w:tooltip="Law" w:history="1">
        <w:r w:rsidR="000E4965" w:rsidRPr="00054BD3">
          <w:rPr>
            <w:rFonts w:ascii="Arial" w:eastAsia="Times New Roman" w:hAnsi="Arial" w:cs="Arial"/>
            <w:color w:val="0B0080"/>
            <w:sz w:val="19"/>
          </w:rPr>
          <w:t>laws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different countries. More specifically, it involves study of the different legal systems in existence in the world, including the</w:t>
      </w:r>
      <w:r w:rsidRPr="00054BD3">
        <w:rPr>
          <w:rFonts w:ascii="Arial" w:eastAsia="Times New Roman" w:hAnsi="Arial" w:cs="Arial"/>
          <w:color w:val="000000"/>
          <w:sz w:val="19"/>
        </w:rPr>
        <w:t> </w:t>
      </w:r>
      <w:hyperlink r:id="rId212"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213" w:tooltip="Civil law (legal system)" w:history="1">
        <w:r w:rsidRPr="00054BD3">
          <w:rPr>
            <w:rFonts w:ascii="Arial" w:eastAsia="Times New Roman" w:hAnsi="Arial" w:cs="Arial"/>
            <w:color w:val="0B0080"/>
            <w:sz w:val="19"/>
          </w:rPr>
          <w:t>civil law</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14" w:tooltip="Socialist law" w:history="1">
        <w:r w:rsidRPr="00054BD3">
          <w:rPr>
            <w:rFonts w:ascii="Arial" w:eastAsia="Times New Roman" w:hAnsi="Arial" w:cs="Arial"/>
            <w:color w:val="0B0080"/>
            <w:sz w:val="19"/>
          </w:rPr>
          <w:t>socialist law</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15" w:tooltip="Sharia" w:history="1">
        <w:r w:rsidRPr="00054BD3">
          <w:rPr>
            <w:rFonts w:ascii="Arial" w:eastAsia="Times New Roman" w:hAnsi="Arial" w:cs="Arial"/>
            <w:color w:val="0B0080"/>
            <w:sz w:val="19"/>
          </w:rPr>
          <w:t>Islamic law</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16" w:tooltip="Hindu law" w:history="1">
        <w:r w:rsidRPr="00054BD3">
          <w:rPr>
            <w:rFonts w:ascii="Arial" w:eastAsia="Times New Roman" w:hAnsi="Arial" w:cs="Arial"/>
            <w:color w:val="0B0080"/>
            <w:sz w:val="19"/>
          </w:rPr>
          <w:t>Hindu law</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hyperlink r:id="rId217" w:tooltip="Chinese law" w:history="1">
        <w:r w:rsidRPr="00054BD3">
          <w:rPr>
            <w:rFonts w:ascii="Arial" w:eastAsia="Times New Roman" w:hAnsi="Arial" w:cs="Arial"/>
            <w:color w:val="0B0080"/>
            <w:sz w:val="19"/>
          </w:rPr>
          <w:t>Chinese law</w:t>
        </w:r>
      </w:hyperlink>
      <w:r w:rsidRPr="00054BD3">
        <w:rPr>
          <w:rFonts w:ascii="Arial" w:eastAsia="Times New Roman" w:hAnsi="Arial" w:cs="Arial"/>
          <w:color w:val="000000"/>
          <w:sz w:val="19"/>
          <w:szCs w:val="19"/>
        </w:rPr>
        <w:t>. It includes the description and analysis of foreign legal systems, even where no explicit comparison is undertaken. The importance of comparative law has increased enormously in the present age of internationalism, economic globalisation and democratisation.</w:t>
      </w:r>
    </w:p>
    <w:p w:rsidR="00950742" w:rsidRPr="00054BD3" w:rsidRDefault="00950742" w:rsidP="00EC4582">
      <w:pPr>
        <w:pBdr>
          <w:bottom w:val="single" w:sz="4"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8" w:name="_Toc327802800"/>
      <w:bookmarkStart w:id="39" w:name="_Toc327805880"/>
      <w:bookmarkStart w:id="40" w:name="_Toc327872926"/>
      <w:r w:rsidRPr="00054BD3">
        <w:rPr>
          <w:rFonts w:ascii="Arial" w:eastAsia="Times New Roman" w:hAnsi="Arial" w:cs="Arial"/>
          <w:color w:val="000000"/>
          <w:sz w:val="29"/>
          <w:szCs w:val="29"/>
        </w:rPr>
        <w:lastRenderedPageBreak/>
        <w:t>Purpose</w:t>
      </w:r>
      <w:bookmarkEnd w:id="38"/>
      <w:bookmarkEnd w:id="39"/>
      <w:bookmarkEnd w:id="40"/>
    </w:p>
    <w:p w:rsidR="00950742" w:rsidRPr="00054BD3" w:rsidRDefault="00950742" w:rsidP="00EC458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Comparative law is an academic study of separate legal systems, each one analysed in its constitutive elements; how they differ in the different legal systems, and how their elements combine into a system.</w:t>
      </w:r>
    </w:p>
    <w:p w:rsidR="00950742" w:rsidRPr="00054BD3" w:rsidRDefault="00950742" w:rsidP="00EC458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Several disciplines have developed as separate branches of comparative law, including comparative </w:t>
      </w:r>
      <w:hyperlink r:id="rId218" w:tooltip="Constitutional law" w:history="1">
        <w:r w:rsidRPr="00054BD3">
          <w:rPr>
            <w:rFonts w:ascii="Arial" w:eastAsia="Times New Roman" w:hAnsi="Arial" w:cs="Arial"/>
            <w:color w:val="0B0080"/>
            <w:sz w:val="20"/>
            <w:szCs w:val="20"/>
          </w:rPr>
          <w:t>constitutional law</w:t>
        </w:r>
      </w:hyperlink>
      <w:r w:rsidRPr="00054BD3">
        <w:rPr>
          <w:rFonts w:ascii="Arial" w:eastAsia="Times New Roman" w:hAnsi="Arial" w:cs="Arial"/>
          <w:color w:val="000000"/>
          <w:sz w:val="20"/>
          <w:szCs w:val="20"/>
        </w:rPr>
        <w:t>, comparative </w:t>
      </w:r>
      <w:hyperlink r:id="rId219" w:tooltip="Administrative law" w:history="1">
        <w:r w:rsidRPr="00054BD3">
          <w:rPr>
            <w:rFonts w:ascii="Arial" w:eastAsia="Times New Roman" w:hAnsi="Arial" w:cs="Arial"/>
            <w:color w:val="0B0080"/>
            <w:sz w:val="20"/>
            <w:szCs w:val="20"/>
          </w:rPr>
          <w:t>administrative law</w:t>
        </w:r>
      </w:hyperlink>
      <w:r w:rsidRPr="00054BD3">
        <w:rPr>
          <w:rFonts w:ascii="Arial" w:eastAsia="Times New Roman" w:hAnsi="Arial" w:cs="Arial"/>
          <w:color w:val="000000"/>
          <w:sz w:val="20"/>
          <w:szCs w:val="20"/>
        </w:rPr>
        <w:t>, comparative </w:t>
      </w:r>
      <w:hyperlink r:id="rId220" w:tooltip="Civil law (private law)" w:history="1">
        <w:r w:rsidRPr="00054BD3">
          <w:rPr>
            <w:rFonts w:ascii="Arial" w:eastAsia="Times New Roman" w:hAnsi="Arial" w:cs="Arial"/>
            <w:color w:val="0B0080"/>
            <w:sz w:val="20"/>
            <w:szCs w:val="20"/>
          </w:rPr>
          <w:t>civil law</w:t>
        </w:r>
      </w:hyperlink>
      <w:r w:rsidRPr="00054BD3">
        <w:rPr>
          <w:rFonts w:ascii="Arial" w:eastAsia="Times New Roman" w:hAnsi="Arial" w:cs="Arial"/>
          <w:color w:val="000000"/>
          <w:sz w:val="20"/>
          <w:szCs w:val="20"/>
        </w:rPr>
        <w:t> (in the sense of the law of </w:t>
      </w:r>
      <w:hyperlink r:id="rId221" w:tooltip="Tort" w:history="1">
        <w:r w:rsidRPr="00054BD3">
          <w:rPr>
            <w:rFonts w:ascii="Arial" w:eastAsia="Times New Roman" w:hAnsi="Arial" w:cs="Arial"/>
            <w:color w:val="0B0080"/>
            <w:sz w:val="20"/>
            <w:szCs w:val="20"/>
          </w:rPr>
          <w:t>torts</w:t>
        </w:r>
      </w:hyperlink>
      <w:r w:rsidRPr="00054BD3">
        <w:rPr>
          <w:rFonts w:ascii="Arial" w:eastAsia="Times New Roman" w:hAnsi="Arial" w:cs="Arial"/>
          <w:color w:val="000000"/>
          <w:sz w:val="20"/>
          <w:szCs w:val="20"/>
        </w:rPr>
        <w:t>, </w:t>
      </w:r>
      <w:hyperlink r:id="rId222" w:tooltip="Delict" w:history="1">
        <w:r w:rsidRPr="00054BD3">
          <w:rPr>
            <w:rFonts w:ascii="Arial" w:eastAsia="Times New Roman" w:hAnsi="Arial" w:cs="Arial"/>
            <w:color w:val="0B0080"/>
            <w:sz w:val="20"/>
            <w:szCs w:val="20"/>
          </w:rPr>
          <w:t>delicts</w:t>
        </w:r>
      </w:hyperlink>
      <w:r w:rsidRPr="00054BD3">
        <w:rPr>
          <w:rFonts w:ascii="Arial" w:eastAsia="Times New Roman" w:hAnsi="Arial" w:cs="Arial"/>
          <w:color w:val="000000"/>
          <w:sz w:val="20"/>
          <w:szCs w:val="20"/>
        </w:rPr>
        <w:t>, </w:t>
      </w:r>
      <w:hyperlink r:id="rId223" w:tooltip="Contract" w:history="1">
        <w:r w:rsidRPr="00054BD3">
          <w:rPr>
            <w:rFonts w:ascii="Arial" w:eastAsia="Times New Roman" w:hAnsi="Arial" w:cs="Arial"/>
            <w:color w:val="0B0080"/>
            <w:sz w:val="20"/>
            <w:szCs w:val="20"/>
          </w:rPr>
          <w:t>contracts</w:t>
        </w:r>
      </w:hyperlink>
      <w:r w:rsidRPr="00054BD3">
        <w:rPr>
          <w:rFonts w:ascii="Arial" w:eastAsia="Times New Roman" w:hAnsi="Arial" w:cs="Arial"/>
          <w:color w:val="000000"/>
          <w:sz w:val="20"/>
          <w:szCs w:val="20"/>
        </w:rPr>
        <w:t> and </w:t>
      </w:r>
      <w:hyperlink r:id="rId224" w:tooltip="Law of obligations" w:history="1">
        <w:r w:rsidRPr="00054BD3">
          <w:rPr>
            <w:rFonts w:ascii="Arial" w:eastAsia="Times New Roman" w:hAnsi="Arial" w:cs="Arial"/>
            <w:color w:val="0B0080"/>
            <w:sz w:val="20"/>
            <w:szCs w:val="20"/>
          </w:rPr>
          <w:t>obligations</w:t>
        </w:r>
      </w:hyperlink>
      <w:r w:rsidRPr="00054BD3">
        <w:rPr>
          <w:rFonts w:ascii="Arial" w:eastAsia="Times New Roman" w:hAnsi="Arial" w:cs="Arial"/>
          <w:color w:val="000000"/>
          <w:sz w:val="20"/>
          <w:szCs w:val="20"/>
        </w:rPr>
        <w:t>), comparative </w:t>
      </w:r>
      <w:hyperlink r:id="rId225" w:tooltip="Commercial law" w:history="1">
        <w:r w:rsidRPr="00054BD3">
          <w:rPr>
            <w:rFonts w:ascii="Arial" w:eastAsia="Times New Roman" w:hAnsi="Arial" w:cs="Arial"/>
            <w:color w:val="0B0080"/>
            <w:sz w:val="20"/>
            <w:szCs w:val="20"/>
          </w:rPr>
          <w:t>commercial law</w:t>
        </w:r>
      </w:hyperlink>
      <w:r w:rsidRPr="00054BD3">
        <w:rPr>
          <w:rFonts w:ascii="Arial" w:eastAsia="Times New Roman" w:hAnsi="Arial" w:cs="Arial"/>
          <w:color w:val="000000"/>
          <w:sz w:val="20"/>
          <w:szCs w:val="20"/>
        </w:rPr>
        <w:t> (in the sense of </w:t>
      </w:r>
      <w:hyperlink r:id="rId226" w:tooltip="Companies law" w:history="1">
        <w:r w:rsidRPr="00054BD3">
          <w:rPr>
            <w:rFonts w:ascii="Arial" w:eastAsia="Times New Roman" w:hAnsi="Arial" w:cs="Arial"/>
            <w:color w:val="0B0080"/>
            <w:sz w:val="20"/>
            <w:szCs w:val="20"/>
          </w:rPr>
          <w:t>business organisations</w:t>
        </w:r>
      </w:hyperlink>
      <w:r w:rsidRPr="00054BD3">
        <w:rPr>
          <w:rFonts w:ascii="Arial" w:eastAsia="Times New Roman" w:hAnsi="Arial" w:cs="Arial"/>
          <w:color w:val="000000"/>
          <w:sz w:val="20"/>
          <w:szCs w:val="20"/>
        </w:rPr>
        <w:t> and trade), and comparative </w:t>
      </w:r>
      <w:hyperlink r:id="rId227" w:tooltip="Criminal law" w:history="1">
        <w:r w:rsidRPr="00054BD3">
          <w:rPr>
            <w:rFonts w:ascii="Arial" w:eastAsia="Times New Roman" w:hAnsi="Arial" w:cs="Arial"/>
            <w:color w:val="0B0080"/>
            <w:sz w:val="20"/>
            <w:szCs w:val="20"/>
          </w:rPr>
          <w:t>criminal law</w:t>
        </w:r>
      </w:hyperlink>
      <w:r w:rsidRPr="00054BD3">
        <w:rPr>
          <w:rFonts w:ascii="Arial" w:eastAsia="Times New Roman" w:hAnsi="Arial" w:cs="Arial"/>
          <w:color w:val="000000"/>
          <w:sz w:val="20"/>
          <w:szCs w:val="20"/>
        </w:rPr>
        <w:t>. Studies of these specific areas may be viewed as micro- or macro-comparative legal analysis, i.e. detailed comparisons of two countries, or broad-ranging studies of several countries. Comparative civil law studies, for instance, show how the law of private relations is organised, interpreted and used in different systems or countries. It appears today the principal purposes of comparative law are:</w:t>
      </w:r>
    </w:p>
    <w:p w:rsidR="00950742" w:rsidRPr="00054BD3" w:rsidRDefault="00950742" w:rsidP="00EC4582">
      <w:pPr>
        <w:numPr>
          <w:ilvl w:val="0"/>
          <w:numId w:val="5"/>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to attain a deeper knowledge of the legal systems in effect</w:t>
      </w:r>
    </w:p>
    <w:p w:rsidR="00950742" w:rsidRPr="00054BD3" w:rsidRDefault="00950742" w:rsidP="00EC4582">
      <w:pPr>
        <w:numPr>
          <w:ilvl w:val="0"/>
          <w:numId w:val="5"/>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to perfect the legal systems in effect</w:t>
      </w:r>
    </w:p>
    <w:p w:rsidR="00950742" w:rsidRPr="00054BD3" w:rsidRDefault="00950742" w:rsidP="00EC4582">
      <w:pPr>
        <w:numPr>
          <w:ilvl w:val="0"/>
          <w:numId w:val="5"/>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possibly, to contribute to a unification of legal systems, of a smaller or larger scale (cf. for instance, the </w:t>
      </w:r>
      <w:hyperlink r:id="rId228" w:tooltip="UNIDROIT" w:history="1">
        <w:r w:rsidRPr="00054BD3">
          <w:rPr>
            <w:rFonts w:ascii="Arial" w:eastAsia="Times New Roman" w:hAnsi="Arial" w:cs="Arial"/>
            <w:color w:val="0B0080"/>
            <w:sz w:val="20"/>
            <w:szCs w:val="20"/>
          </w:rPr>
          <w:t>UNIDROIT</w:t>
        </w:r>
      </w:hyperlink>
      <w:r w:rsidRPr="00054BD3">
        <w:rPr>
          <w:rFonts w:ascii="Arial" w:eastAsia="Times New Roman" w:hAnsi="Arial" w:cs="Arial"/>
          <w:color w:val="000000"/>
          <w:sz w:val="20"/>
          <w:szCs w:val="20"/>
        </w:rPr>
        <w:t> initiative)</w:t>
      </w:r>
    </w:p>
    <w:p w:rsidR="00950742" w:rsidRPr="00054BD3" w:rsidRDefault="00950742" w:rsidP="00EC4582">
      <w:pPr>
        <w:pBdr>
          <w:bottom w:val="single" w:sz="4"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1" w:name="_Toc327802801"/>
      <w:bookmarkStart w:id="42" w:name="_Toc327805881"/>
      <w:bookmarkStart w:id="43" w:name="_Toc327872927"/>
      <w:r w:rsidRPr="00054BD3">
        <w:rPr>
          <w:rFonts w:ascii="Arial" w:eastAsia="Times New Roman" w:hAnsi="Arial" w:cs="Arial"/>
          <w:color w:val="000000"/>
          <w:sz w:val="29"/>
          <w:szCs w:val="29"/>
        </w:rPr>
        <w:t>Importance</w:t>
      </w:r>
      <w:bookmarkEnd w:id="41"/>
      <w:bookmarkEnd w:id="42"/>
      <w:bookmarkEnd w:id="43"/>
    </w:p>
    <w:p w:rsidR="000E4965" w:rsidRPr="00054BD3" w:rsidRDefault="00950742" w:rsidP="000E4965">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Comparative law is a very important discipline in communication between legal systems. It may provide the basis for the production of bilingual dictionaries that include the information necessary to make legal communication across borders successful. It also helps mutual understanding and the dispelling of prejudice and misinterpretation. In this globalising world, comparative law is important for it provides a platform for intellectual exchange in terms of law and it cultivates a culture of understanding in a diverse world. </w:t>
      </w:r>
    </w:p>
    <w:p w:rsidR="00751515" w:rsidRPr="00054BD3" w:rsidRDefault="00751515" w:rsidP="000E4965">
      <w:pPr>
        <w:shd w:val="clear" w:color="auto" w:fill="FFFFFF"/>
        <w:spacing w:before="96" w:after="120" w:line="285" w:lineRule="atLeast"/>
        <w:jc w:val="center"/>
        <w:rPr>
          <w:rFonts w:ascii="Arial" w:hAnsi="Arial" w:cs="Arial"/>
          <w:i/>
          <w:iCs/>
          <w:sz w:val="38"/>
          <w:szCs w:val="38"/>
        </w:rPr>
      </w:pPr>
    </w:p>
    <w:p w:rsidR="00751515" w:rsidRPr="00054BD3" w:rsidRDefault="00751515" w:rsidP="000E4965">
      <w:pPr>
        <w:shd w:val="clear" w:color="auto" w:fill="FFFFFF"/>
        <w:spacing w:before="96" w:after="120" w:line="285" w:lineRule="atLeast"/>
        <w:jc w:val="center"/>
        <w:rPr>
          <w:rFonts w:ascii="Arial" w:hAnsi="Arial" w:cs="Arial"/>
          <w:i/>
          <w:iCs/>
          <w:sz w:val="38"/>
          <w:szCs w:val="38"/>
        </w:rPr>
      </w:pPr>
    </w:p>
    <w:p w:rsidR="00751515" w:rsidRPr="00054BD3" w:rsidRDefault="00751515" w:rsidP="000E4965">
      <w:pPr>
        <w:shd w:val="clear" w:color="auto" w:fill="FFFFFF"/>
        <w:spacing w:before="96" w:after="120" w:line="285" w:lineRule="atLeast"/>
        <w:jc w:val="center"/>
        <w:rPr>
          <w:rFonts w:ascii="Arial" w:hAnsi="Arial" w:cs="Arial"/>
          <w:i/>
          <w:iCs/>
          <w:sz w:val="38"/>
          <w:szCs w:val="38"/>
        </w:rPr>
      </w:pPr>
    </w:p>
    <w:p w:rsidR="00751515" w:rsidRPr="00054BD3" w:rsidRDefault="00751515" w:rsidP="000E4965">
      <w:pPr>
        <w:shd w:val="clear" w:color="auto" w:fill="FFFFFF"/>
        <w:spacing w:before="96" w:after="120" w:line="285" w:lineRule="atLeast"/>
        <w:jc w:val="center"/>
        <w:rPr>
          <w:rFonts w:ascii="Arial" w:hAnsi="Arial" w:cs="Arial"/>
          <w:i/>
          <w:iCs/>
          <w:sz w:val="38"/>
          <w:szCs w:val="38"/>
        </w:rPr>
      </w:pPr>
    </w:p>
    <w:p w:rsidR="00751515" w:rsidRPr="00054BD3" w:rsidRDefault="00751515" w:rsidP="000E4965">
      <w:pPr>
        <w:shd w:val="clear" w:color="auto" w:fill="FFFFFF"/>
        <w:spacing w:before="96" w:after="120" w:line="285" w:lineRule="atLeast"/>
        <w:jc w:val="center"/>
        <w:rPr>
          <w:rFonts w:ascii="Arial" w:hAnsi="Arial" w:cs="Arial"/>
          <w:i/>
          <w:iCs/>
          <w:sz w:val="38"/>
          <w:szCs w:val="38"/>
        </w:rPr>
      </w:pPr>
    </w:p>
    <w:p w:rsidR="00751515" w:rsidRPr="00054BD3" w:rsidRDefault="00751515" w:rsidP="000E4965">
      <w:pPr>
        <w:shd w:val="clear" w:color="auto" w:fill="FFFFFF"/>
        <w:spacing w:before="96" w:after="120" w:line="285" w:lineRule="atLeast"/>
        <w:jc w:val="center"/>
        <w:rPr>
          <w:rFonts w:ascii="Arial" w:hAnsi="Arial" w:cs="Arial"/>
          <w:i/>
          <w:iCs/>
          <w:sz w:val="38"/>
          <w:szCs w:val="38"/>
        </w:rPr>
      </w:pPr>
    </w:p>
    <w:p w:rsidR="00751515" w:rsidRPr="00054BD3" w:rsidRDefault="00751515" w:rsidP="000E4965">
      <w:pPr>
        <w:shd w:val="clear" w:color="auto" w:fill="FFFFFF"/>
        <w:spacing w:before="96" w:after="120" w:line="285" w:lineRule="atLeast"/>
        <w:jc w:val="center"/>
        <w:rPr>
          <w:rFonts w:ascii="Arial" w:hAnsi="Arial" w:cs="Arial"/>
          <w:i/>
          <w:iCs/>
          <w:sz w:val="38"/>
          <w:szCs w:val="38"/>
        </w:rPr>
      </w:pPr>
    </w:p>
    <w:p w:rsidR="00751515" w:rsidRDefault="00751515" w:rsidP="000E4965">
      <w:pPr>
        <w:shd w:val="clear" w:color="auto" w:fill="FFFFFF"/>
        <w:spacing w:before="96" w:after="120" w:line="285" w:lineRule="atLeast"/>
        <w:jc w:val="center"/>
        <w:rPr>
          <w:rFonts w:ascii="Arial" w:hAnsi="Arial" w:cs="Arial"/>
          <w:i/>
          <w:iCs/>
          <w:sz w:val="38"/>
          <w:szCs w:val="38"/>
        </w:rPr>
      </w:pPr>
    </w:p>
    <w:p w:rsidR="00BB4A5F" w:rsidRDefault="00BB4A5F" w:rsidP="000E4965">
      <w:pPr>
        <w:shd w:val="clear" w:color="auto" w:fill="FFFFFF"/>
        <w:spacing w:before="96" w:after="120" w:line="285" w:lineRule="atLeast"/>
        <w:jc w:val="center"/>
        <w:rPr>
          <w:rFonts w:ascii="Arial" w:hAnsi="Arial" w:cs="Arial"/>
          <w:i/>
          <w:iCs/>
          <w:sz w:val="38"/>
          <w:szCs w:val="38"/>
        </w:rPr>
      </w:pPr>
    </w:p>
    <w:p w:rsidR="00BB4A5F" w:rsidRPr="00054BD3" w:rsidRDefault="00BB4A5F" w:rsidP="000E4965">
      <w:pPr>
        <w:shd w:val="clear" w:color="auto" w:fill="FFFFFF"/>
        <w:spacing w:before="96" w:after="120" w:line="285" w:lineRule="atLeast"/>
        <w:jc w:val="center"/>
        <w:rPr>
          <w:rFonts w:ascii="Arial" w:hAnsi="Arial" w:cs="Arial"/>
          <w:i/>
          <w:iCs/>
          <w:sz w:val="38"/>
          <w:szCs w:val="38"/>
        </w:rPr>
      </w:pPr>
    </w:p>
    <w:p w:rsidR="00751515" w:rsidRPr="00054BD3" w:rsidRDefault="00751515" w:rsidP="000E4965">
      <w:pPr>
        <w:shd w:val="clear" w:color="auto" w:fill="FFFFFF"/>
        <w:spacing w:before="96" w:after="120" w:line="285" w:lineRule="atLeast"/>
        <w:jc w:val="center"/>
        <w:rPr>
          <w:rFonts w:ascii="Arial" w:hAnsi="Arial" w:cs="Arial"/>
          <w:i/>
          <w:iCs/>
          <w:sz w:val="38"/>
          <w:szCs w:val="38"/>
        </w:rPr>
      </w:pPr>
    </w:p>
    <w:p w:rsidR="004962B8" w:rsidRPr="00054BD3" w:rsidRDefault="004962B8" w:rsidP="007F3E9C">
      <w:pPr>
        <w:pStyle w:val="Heading1"/>
        <w:rPr>
          <w:color w:val="000000"/>
          <w:sz w:val="19"/>
          <w:szCs w:val="19"/>
        </w:rPr>
      </w:pPr>
      <w:bookmarkStart w:id="44" w:name="_Toc327807281"/>
      <w:bookmarkStart w:id="45" w:name="_Toc327872928"/>
      <w:r w:rsidRPr="00054BD3">
        <w:t>I</w:t>
      </w:r>
      <w:r w:rsidR="000E4965" w:rsidRPr="00054BD3">
        <w:t>I     I</w:t>
      </w:r>
      <w:r w:rsidR="007A14E5">
        <w:t>nternational Organizations, Sources of L</w:t>
      </w:r>
      <w:r w:rsidRPr="00054BD3">
        <w:t>aw</w:t>
      </w:r>
      <w:bookmarkEnd w:id="44"/>
      <w:bookmarkEnd w:id="45"/>
    </w:p>
    <w:p w:rsidR="004962B8" w:rsidRPr="00054BD3" w:rsidRDefault="004962B8" w:rsidP="00B86D83">
      <w:pPr>
        <w:pBdr>
          <w:bottom w:val="single" w:sz="4" w:space="0" w:color="AAAAAA"/>
        </w:pBdr>
        <w:spacing w:after="24" w:line="288" w:lineRule="atLeast"/>
        <w:outlineLvl w:val="0"/>
        <w:rPr>
          <w:rFonts w:ascii="Arial" w:eastAsia="Times New Roman" w:hAnsi="Arial" w:cs="Arial"/>
          <w:color w:val="000000"/>
          <w:kern w:val="36"/>
          <w:sz w:val="38"/>
          <w:szCs w:val="38"/>
        </w:rPr>
      </w:pPr>
    </w:p>
    <w:p w:rsidR="00B86D83" w:rsidRPr="00054BD3" w:rsidRDefault="00B86D83" w:rsidP="00D75350">
      <w:pPr>
        <w:pBdr>
          <w:bottom w:val="single" w:sz="4" w:space="0" w:color="AAAAAA"/>
        </w:pBdr>
        <w:spacing w:after="24" w:line="288" w:lineRule="atLeast"/>
        <w:outlineLvl w:val="0"/>
        <w:rPr>
          <w:rFonts w:ascii="Arial" w:eastAsia="Times New Roman" w:hAnsi="Arial" w:cs="Arial"/>
          <w:color w:val="000000"/>
          <w:kern w:val="36"/>
          <w:sz w:val="38"/>
          <w:szCs w:val="38"/>
        </w:rPr>
      </w:pPr>
      <w:bookmarkStart w:id="46" w:name="_Toc327802802"/>
      <w:bookmarkStart w:id="47" w:name="_Toc327805882"/>
      <w:bookmarkStart w:id="48" w:name="_Toc327807282"/>
      <w:bookmarkStart w:id="49" w:name="_Toc327872929"/>
      <w:r w:rsidRPr="00054BD3">
        <w:rPr>
          <w:rFonts w:ascii="Arial" w:eastAsia="Times New Roman" w:hAnsi="Arial" w:cs="Arial"/>
          <w:color w:val="000000"/>
          <w:kern w:val="36"/>
          <w:sz w:val="38"/>
          <w:szCs w:val="38"/>
        </w:rPr>
        <w:t>Sources of international law</w:t>
      </w:r>
      <w:bookmarkEnd w:id="46"/>
      <w:bookmarkEnd w:id="47"/>
      <w:bookmarkEnd w:id="48"/>
      <w:bookmarkEnd w:id="49"/>
    </w:p>
    <w:p w:rsidR="00B86D83" w:rsidRPr="00054BD3" w:rsidRDefault="00B86D83" w:rsidP="00B86D83">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Sources of international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are the materials and processes out of which the rules and principles regulating the</w:t>
      </w:r>
      <w:r w:rsidRPr="00054BD3">
        <w:rPr>
          <w:rFonts w:ascii="Arial" w:eastAsia="Times New Roman" w:hAnsi="Arial" w:cs="Arial"/>
          <w:color w:val="000000"/>
          <w:sz w:val="19"/>
        </w:rPr>
        <w:t> </w:t>
      </w:r>
      <w:hyperlink r:id="rId229" w:tooltip="International community" w:history="1">
        <w:r w:rsidRPr="00054BD3">
          <w:rPr>
            <w:rFonts w:ascii="Arial" w:eastAsia="Times New Roman" w:hAnsi="Arial" w:cs="Arial"/>
            <w:color w:val="0B0080"/>
            <w:sz w:val="19"/>
          </w:rPr>
          <w:t>international community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are developed. They have been influenced by a range of</w:t>
      </w:r>
      <w:r w:rsidRPr="00054BD3">
        <w:rPr>
          <w:rFonts w:ascii="Arial" w:eastAsia="Times New Roman" w:hAnsi="Arial" w:cs="Arial"/>
          <w:color w:val="000000"/>
          <w:sz w:val="19"/>
        </w:rPr>
        <w:t> </w:t>
      </w:r>
      <w:hyperlink r:id="rId230" w:tooltip="Political theory" w:history="1">
        <w:r w:rsidRPr="00054BD3">
          <w:rPr>
            <w:rFonts w:ascii="Arial" w:eastAsia="Times New Roman" w:hAnsi="Arial" w:cs="Arial"/>
            <w:color w:val="0B0080"/>
            <w:sz w:val="19"/>
          </w:rPr>
          <w:t>political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231" w:tooltip="Legal theory" w:history="1">
        <w:r w:rsidRPr="00054BD3">
          <w:rPr>
            <w:rFonts w:ascii="Arial" w:eastAsia="Times New Roman" w:hAnsi="Arial" w:cs="Arial"/>
            <w:color w:val="0B0080"/>
            <w:sz w:val="19"/>
          </w:rPr>
          <w:t>legal theories</w:t>
        </w:r>
      </w:hyperlink>
      <w:r w:rsidRPr="00054BD3">
        <w:rPr>
          <w:rFonts w:ascii="Arial" w:eastAsia="Times New Roman" w:hAnsi="Arial" w:cs="Arial"/>
          <w:color w:val="000000"/>
          <w:sz w:val="19"/>
          <w:szCs w:val="19"/>
        </w:rPr>
        <w:t>. During the 19th century, it was recognised by</w:t>
      </w:r>
      <w:r w:rsidRPr="00054BD3">
        <w:rPr>
          <w:rFonts w:ascii="Arial" w:eastAsia="Times New Roman" w:hAnsi="Arial" w:cs="Arial"/>
          <w:color w:val="000000"/>
          <w:sz w:val="19"/>
        </w:rPr>
        <w:t> </w:t>
      </w:r>
      <w:hyperlink r:id="rId232" w:tooltip="Legal positivism" w:history="1">
        <w:r w:rsidRPr="00054BD3">
          <w:rPr>
            <w:rFonts w:ascii="Arial" w:eastAsia="Times New Roman" w:hAnsi="Arial" w:cs="Arial"/>
            <w:color w:val="0B0080"/>
            <w:sz w:val="19"/>
          </w:rPr>
          <w:t>legal positivists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a</w:t>
      </w:r>
      <w:r w:rsidRPr="00054BD3">
        <w:rPr>
          <w:rFonts w:ascii="Arial" w:eastAsia="Times New Roman" w:hAnsi="Arial" w:cs="Arial"/>
          <w:color w:val="000000"/>
          <w:sz w:val="19"/>
        </w:rPr>
        <w:t> </w:t>
      </w:r>
      <w:hyperlink r:id="rId233" w:tooltip="Sovereignty" w:history="1">
        <w:r w:rsidRPr="00054BD3">
          <w:rPr>
            <w:rFonts w:ascii="Arial" w:eastAsia="Times New Roman" w:hAnsi="Arial" w:cs="Arial"/>
            <w:color w:val="0B0080"/>
            <w:sz w:val="19"/>
          </w:rPr>
          <w:t>sovereign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could limit its authority to act by consenting to an</w:t>
      </w:r>
      <w:r w:rsidRPr="00054BD3">
        <w:rPr>
          <w:rFonts w:ascii="Arial" w:eastAsia="Times New Roman" w:hAnsi="Arial" w:cs="Arial"/>
          <w:color w:val="000000"/>
          <w:sz w:val="19"/>
        </w:rPr>
        <w:t> </w:t>
      </w:r>
      <w:hyperlink r:id="rId234" w:tooltip="Treaty" w:history="1">
        <w:r w:rsidRPr="00054BD3">
          <w:rPr>
            <w:rFonts w:ascii="Arial" w:eastAsia="Times New Roman" w:hAnsi="Arial" w:cs="Arial"/>
            <w:color w:val="0B0080"/>
            <w:sz w:val="19"/>
          </w:rPr>
          <w:t>agreement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according to the principle </w:t>
      </w:r>
      <w:hyperlink r:id="rId235" w:tooltip="Pacta sunt servanda" w:history="1">
        <w:r w:rsidRPr="00054BD3">
          <w:rPr>
            <w:rFonts w:ascii="Arial" w:eastAsia="Times New Roman" w:hAnsi="Arial" w:cs="Arial"/>
            <w:i/>
            <w:iCs/>
            <w:color w:val="0B0080"/>
            <w:sz w:val="19"/>
          </w:rPr>
          <w:t>pacta sunt servanda</w:t>
        </w:r>
      </w:hyperlink>
      <w:r w:rsidRPr="00054BD3">
        <w:rPr>
          <w:rFonts w:ascii="Arial" w:eastAsia="Times New Roman" w:hAnsi="Arial" w:cs="Arial"/>
          <w:color w:val="000000"/>
          <w:sz w:val="19"/>
          <w:szCs w:val="19"/>
        </w:rPr>
        <w:t>. This consensual view of international law was reflected in the 1920 Statute of the</w:t>
      </w:r>
      <w:r w:rsidRPr="00054BD3">
        <w:rPr>
          <w:rFonts w:ascii="Arial" w:eastAsia="Times New Roman" w:hAnsi="Arial" w:cs="Arial"/>
          <w:color w:val="000000"/>
          <w:sz w:val="19"/>
        </w:rPr>
        <w:t> </w:t>
      </w:r>
      <w:hyperlink r:id="rId236" w:tooltip="Permanent Court of International Justice" w:history="1">
        <w:r w:rsidRPr="00054BD3">
          <w:rPr>
            <w:rFonts w:ascii="Arial" w:eastAsia="Times New Roman" w:hAnsi="Arial" w:cs="Arial"/>
            <w:color w:val="0B0080"/>
            <w:sz w:val="19"/>
          </w:rPr>
          <w:t>Permanent Court of International Justice</w:t>
        </w:r>
      </w:hyperlink>
      <w:r w:rsidRPr="00054BD3">
        <w:rPr>
          <w:rFonts w:ascii="Arial" w:eastAsia="Times New Roman" w:hAnsi="Arial" w:cs="Arial"/>
          <w:color w:val="000000"/>
          <w:sz w:val="19"/>
          <w:szCs w:val="19"/>
        </w:rPr>
        <w:t>, and preserved in Article 38(1) of the 1946 Statute of the</w:t>
      </w:r>
      <w:r w:rsidRPr="00054BD3">
        <w:rPr>
          <w:rFonts w:ascii="Arial" w:eastAsia="Times New Roman" w:hAnsi="Arial" w:cs="Arial"/>
          <w:color w:val="000000"/>
          <w:sz w:val="19"/>
        </w:rPr>
        <w:t> </w:t>
      </w:r>
      <w:hyperlink r:id="rId237" w:tooltip="International Court of Justice" w:history="1">
        <w:r w:rsidRPr="00054BD3">
          <w:rPr>
            <w:rFonts w:ascii="Arial" w:eastAsia="Times New Roman" w:hAnsi="Arial" w:cs="Arial"/>
            <w:color w:val="0B0080"/>
            <w:sz w:val="19"/>
          </w:rPr>
          <w:t>International Court of Justice</w:t>
        </w:r>
      </w:hyperlink>
      <w:r w:rsidRPr="00054BD3">
        <w:rPr>
          <w:rFonts w:ascii="Arial" w:eastAsia="Times New Roman" w:hAnsi="Arial" w:cs="Arial"/>
          <w:color w:val="000000"/>
          <w:sz w:val="19"/>
          <w:szCs w:val="19"/>
        </w:rPr>
        <w:t>.</w:t>
      </w:r>
      <w:hyperlink r:id="rId238" w:anchor="endnote_1" w:history="1">
        <w:r w:rsidRPr="00054BD3">
          <w:rPr>
            <w:rFonts w:ascii="Arial" w:eastAsia="Times New Roman" w:hAnsi="Arial" w:cs="Arial"/>
            <w:color w:val="663366"/>
            <w:sz w:val="19"/>
            <w:vertAlign w:val="superscript"/>
          </w:rPr>
          <w:t>[1]</w:t>
        </w:r>
      </w:hyperlink>
    </w:p>
    <w:p w:rsidR="00B86D83" w:rsidRPr="00054BD3" w:rsidRDefault="00B86D83" w:rsidP="00B86D83">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Article 38(1) is generally recognised as a definitive statement of the sources of international law. It requires the Court to apply, among other things, (a) international conventions "expressly recognized by the contesting states", and (b) "international custom, as evidence of a general practice accepted as law". To avoid the possibility of</w:t>
      </w:r>
      <w:r w:rsidRPr="00054BD3">
        <w:rPr>
          <w:rFonts w:ascii="Arial" w:eastAsia="Times New Roman" w:hAnsi="Arial" w:cs="Arial"/>
          <w:color w:val="000000"/>
          <w:sz w:val="19"/>
        </w:rPr>
        <w:t> </w:t>
      </w:r>
      <w:hyperlink r:id="rId239" w:tooltip="Non liquet" w:history="1">
        <w:r w:rsidRPr="00054BD3">
          <w:rPr>
            <w:rFonts w:ascii="Arial" w:eastAsia="Times New Roman" w:hAnsi="Arial" w:cs="Arial"/>
            <w:i/>
            <w:iCs/>
            <w:color w:val="0B0080"/>
            <w:sz w:val="19"/>
          </w:rPr>
          <w:t>non liquet</w:t>
        </w:r>
      </w:hyperlink>
      <w:r w:rsidRPr="00054BD3">
        <w:rPr>
          <w:rFonts w:ascii="Arial" w:eastAsia="Times New Roman" w:hAnsi="Arial" w:cs="Arial"/>
          <w:color w:val="000000"/>
          <w:sz w:val="19"/>
          <w:szCs w:val="19"/>
        </w:rPr>
        <w:t>, sub-paragraph (c) added the requirement that the general principles applied by the Court were those that had been "the general principles of the law recognized by civilized nations". As it is states that by consent determine the content of international law, sub-paragraph (d) acknowledges that the Court is entitled to refer to "</w:t>
      </w:r>
      <w:hyperlink r:id="rId240" w:tooltip="Case law" w:history="1">
        <w:r w:rsidRPr="00054BD3">
          <w:rPr>
            <w:rFonts w:ascii="Arial" w:eastAsia="Times New Roman" w:hAnsi="Arial" w:cs="Arial"/>
            <w:color w:val="0B0080"/>
            <w:sz w:val="19"/>
          </w:rPr>
          <w:t>judicial decisions</w:t>
        </w:r>
      </w:hyperlink>
      <w:r w:rsidRPr="00054BD3">
        <w:rPr>
          <w:rFonts w:ascii="Arial" w:eastAsia="Times New Roman" w:hAnsi="Arial" w:cs="Arial"/>
          <w:color w:val="000000"/>
          <w:sz w:val="19"/>
          <w:szCs w:val="19"/>
        </w:rPr>
        <w:t>" and the most highly qualified</w:t>
      </w:r>
      <w:r w:rsidRPr="00054BD3">
        <w:rPr>
          <w:rFonts w:ascii="Arial" w:eastAsia="Times New Roman" w:hAnsi="Arial" w:cs="Arial"/>
          <w:color w:val="000000"/>
          <w:sz w:val="19"/>
        </w:rPr>
        <w:t> </w:t>
      </w:r>
      <w:hyperlink r:id="rId241" w:tooltip="Jurist" w:history="1">
        <w:r w:rsidRPr="00054BD3">
          <w:rPr>
            <w:rFonts w:ascii="Arial" w:eastAsia="Times New Roman" w:hAnsi="Arial" w:cs="Arial"/>
            <w:color w:val="0B0080"/>
            <w:sz w:val="19"/>
          </w:rPr>
          <w:t>juristic</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writings "as subsidiary means for the determination of rules of law".</w:t>
      </w:r>
    </w:p>
    <w:p w:rsidR="00B86D83" w:rsidRPr="00054BD3" w:rsidRDefault="00B86D83" w:rsidP="00B86D83">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On the question of preference between sources of international law, rules established by</w:t>
      </w:r>
      <w:r w:rsidRPr="00054BD3">
        <w:rPr>
          <w:rFonts w:ascii="Arial" w:eastAsia="Times New Roman" w:hAnsi="Arial" w:cs="Arial"/>
          <w:color w:val="000000"/>
          <w:sz w:val="19"/>
        </w:rPr>
        <w:t> </w:t>
      </w:r>
      <w:hyperlink r:id="rId242" w:tooltip="Treaty" w:history="1">
        <w:r w:rsidRPr="00054BD3">
          <w:rPr>
            <w:rFonts w:ascii="Arial" w:eastAsia="Times New Roman" w:hAnsi="Arial" w:cs="Arial"/>
            <w:color w:val="0B0080"/>
            <w:sz w:val="19"/>
          </w:rPr>
          <w:t>treaty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will take preference if such an instrument exists. It is also argued however that international treaties and international custom are sources of international law of equal validity; this is that new custom may supersede older treaties and new treaties may override older custom. Certainly, judicial decisions and juristic writings are regarded as auxiliary sources of international law, whereas it is unclear whether the general principles of law recognized by 'civilized nations' should be recognized as a principal or auxiliary source of international law.</w:t>
      </w:r>
    </w:p>
    <w:p w:rsidR="00B86D83" w:rsidRPr="00054BD3" w:rsidRDefault="00B86D83" w:rsidP="00B86D83">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It may be argued that the practice of international organizations, most notably that of the</w:t>
      </w:r>
      <w:r w:rsidRPr="00054BD3">
        <w:rPr>
          <w:rFonts w:ascii="Arial" w:eastAsia="Times New Roman" w:hAnsi="Arial" w:cs="Arial"/>
          <w:color w:val="000000"/>
          <w:sz w:val="19"/>
        </w:rPr>
        <w:t> </w:t>
      </w:r>
      <w:hyperlink r:id="rId243" w:tooltip="United Nations" w:history="1">
        <w:r w:rsidRPr="00054BD3">
          <w:rPr>
            <w:rFonts w:ascii="Arial" w:eastAsia="Times New Roman" w:hAnsi="Arial" w:cs="Arial"/>
            <w:color w:val="0B0080"/>
            <w:sz w:val="19"/>
          </w:rPr>
          <w:t>United Nations</w:t>
        </w:r>
      </w:hyperlink>
      <w:r w:rsidRPr="00054BD3">
        <w:rPr>
          <w:rFonts w:ascii="Arial" w:eastAsia="Times New Roman" w:hAnsi="Arial" w:cs="Arial"/>
          <w:color w:val="000000"/>
          <w:sz w:val="19"/>
          <w:szCs w:val="19"/>
        </w:rPr>
        <w:t>, as it appears in the resolutions of the</w:t>
      </w:r>
      <w:r w:rsidRPr="00054BD3">
        <w:rPr>
          <w:rFonts w:ascii="Arial" w:eastAsia="Times New Roman" w:hAnsi="Arial" w:cs="Arial"/>
          <w:color w:val="000000"/>
          <w:sz w:val="19"/>
        </w:rPr>
        <w:t> </w:t>
      </w:r>
      <w:hyperlink r:id="rId244" w:tooltip="United Nations Security Council" w:history="1">
        <w:r w:rsidRPr="00054BD3">
          <w:rPr>
            <w:rFonts w:ascii="Arial" w:eastAsia="Times New Roman" w:hAnsi="Arial" w:cs="Arial"/>
            <w:color w:val="0B0080"/>
            <w:sz w:val="19"/>
          </w:rPr>
          <w:t>Security Council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w:t>
      </w:r>
      <w:r w:rsidRPr="00054BD3">
        <w:rPr>
          <w:rFonts w:ascii="Arial" w:eastAsia="Times New Roman" w:hAnsi="Arial" w:cs="Arial"/>
          <w:color w:val="000000"/>
          <w:sz w:val="19"/>
        </w:rPr>
        <w:t> </w:t>
      </w:r>
      <w:hyperlink r:id="rId245" w:tooltip="United Nations General Assembly" w:history="1">
        <w:r w:rsidRPr="00054BD3">
          <w:rPr>
            <w:rFonts w:ascii="Arial" w:eastAsia="Times New Roman" w:hAnsi="Arial" w:cs="Arial"/>
            <w:color w:val="0B0080"/>
            <w:sz w:val="19"/>
          </w:rPr>
          <w:t>General Assembly</w:t>
        </w:r>
      </w:hyperlink>
      <w:r w:rsidRPr="00054BD3">
        <w:rPr>
          <w:rFonts w:ascii="Arial" w:eastAsia="Times New Roman" w:hAnsi="Arial" w:cs="Arial"/>
          <w:color w:val="000000"/>
          <w:sz w:val="19"/>
          <w:szCs w:val="19"/>
        </w:rPr>
        <w:t>, are an additional source of international law, even though it is not mentioned as such in Article 38(1) of the 1946 Statute of the</w:t>
      </w:r>
      <w:r w:rsidRPr="00054BD3">
        <w:rPr>
          <w:rFonts w:ascii="Arial" w:eastAsia="Times New Roman" w:hAnsi="Arial" w:cs="Arial"/>
          <w:color w:val="000000"/>
          <w:sz w:val="19"/>
        </w:rPr>
        <w:t> </w:t>
      </w:r>
      <w:hyperlink r:id="rId246" w:tooltip="International Court of Justice" w:history="1">
        <w:r w:rsidRPr="00054BD3">
          <w:rPr>
            <w:rFonts w:ascii="Arial" w:eastAsia="Times New Roman" w:hAnsi="Arial" w:cs="Arial"/>
            <w:color w:val="0B0080"/>
            <w:sz w:val="19"/>
          </w:rPr>
          <w:t>International Court of Justice</w:t>
        </w:r>
      </w:hyperlink>
      <w:r w:rsidRPr="00054BD3">
        <w:rPr>
          <w:rFonts w:ascii="Arial" w:eastAsia="Times New Roman" w:hAnsi="Arial" w:cs="Arial"/>
          <w:color w:val="000000"/>
          <w:sz w:val="19"/>
          <w:szCs w:val="19"/>
        </w:rPr>
        <w:t>. Article 38(1) is closely based on the corresponding provision of the 1920 Statute of the</w:t>
      </w:r>
      <w:r w:rsidRPr="00054BD3">
        <w:rPr>
          <w:rFonts w:ascii="Arial" w:eastAsia="Times New Roman" w:hAnsi="Arial" w:cs="Arial"/>
          <w:color w:val="000000"/>
          <w:sz w:val="19"/>
        </w:rPr>
        <w:t> </w:t>
      </w:r>
      <w:hyperlink r:id="rId247" w:tooltip="Permanent Court of International Justice" w:history="1">
        <w:r w:rsidRPr="00054BD3">
          <w:rPr>
            <w:rFonts w:ascii="Arial" w:eastAsia="Times New Roman" w:hAnsi="Arial" w:cs="Arial"/>
            <w:color w:val="0B0080"/>
            <w:sz w:val="19"/>
          </w:rPr>
          <w:t>Permanent Court of International Justice</w:t>
        </w:r>
      </w:hyperlink>
      <w:r w:rsidRPr="00054BD3">
        <w:rPr>
          <w:rFonts w:ascii="Arial" w:eastAsia="Times New Roman" w:hAnsi="Arial" w:cs="Arial"/>
          <w:color w:val="000000"/>
          <w:sz w:val="19"/>
          <w:szCs w:val="19"/>
        </w:rPr>
        <w:t xml:space="preserve">, thus predating the role that international organizations </w:t>
      </w:r>
      <w:r w:rsidRPr="00054BD3">
        <w:rPr>
          <w:rFonts w:ascii="Arial" w:eastAsia="Times New Roman" w:hAnsi="Arial" w:cs="Arial"/>
          <w:color w:val="000000"/>
          <w:sz w:val="19"/>
          <w:szCs w:val="19"/>
        </w:rPr>
        <w:lastRenderedPageBreak/>
        <w:t>have come to play in the international plane. That is, the provision of Article 38(1) may be regarded as</w:t>
      </w:r>
      <w:r w:rsidRPr="00054BD3">
        <w:rPr>
          <w:rFonts w:ascii="Arial" w:eastAsia="Times New Roman" w:hAnsi="Arial" w:cs="Arial"/>
          <w:color w:val="000000"/>
          <w:sz w:val="19"/>
        </w:rPr>
        <w:t> </w:t>
      </w:r>
      <w:r w:rsidRPr="00054BD3">
        <w:rPr>
          <w:rFonts w:ascii="Arial" w:eastAsia="Times New Roman" w:hAnsi="Arial" w:cs="Arial"/>
          <w:i/>
          <w:iCs/>
          <w:color w:val="000000"/>
          <w:sz w:val="19"/>
        </w:rPr>
        <w:t>dated</w:t>
      </w:r>
      <w:r w:rsidRPr="00054BD3">
        <w:rPr>
          <w:rFonts w:ascii="Arial" w:eastAsia="Times New Roman" w:hAnsi="Arial" w:cs="Arial"/>
          <w:color w:val="000000"/>
          <w:sz w:val="19"/>
          <w:szCs w:val="19"/>
        </w:rPr>
        <w:t>, and this can most vividly be seen in the mention made to 'civilized nations', a mentioning that appears all the more quaint after the decolonization process that took place in the early 1960s and the participation of nearly all nations of the world in the</w:t>
      </w:r>
      <w:r w:rsidRPr="00054BD3">
        <w:rPr>
          <w:rFonts w:ascii="Arial" w:eastAsia="Times New Roman" w:hAnsi="Arial" w:cs="Arial"/>
          <w:color w:val="000000"/>
          <w:sz w:val="19"/>
        </w:rPr>
        <w:t> </w:t>
      </w:r>
      <w:hyperlink r:id="rId248" w:tooltip="United Nations" w:history="1">
        <w:r w:rsidRPr="00054BD3">
          <w:rPr>
            <w:rFonts w:ascii="Arial" w:eastAsia="Times New Roman" w:hAnsi="Arial" w:cs="Arial"/>
            <w:color w:val="0B0080"/>
            <w:sz w:val="19"/>
          </w:rPr>
          <w:t>United Nations</w:t>
        </w:r>
      </w:hyperlink>
      <w:r w:rsidRPr="00054BD3">
        <w:rPr>
          <w:rFonts w:ascii="Arial" w:eastAsia="Times New Roman" w:hAnsi="Arial" w:cs="Arial"/>
          <w:color w:val="000000"/>
          <w:sz w:val="19"/>
          <w:szCs w:val="19"/>
        </w:rPr>
        <w:t>.</w:t>
      </w:r>
    </w:p>
    <w:p w:rsidR="00751515" w:rsidRPr="00054BD3" w:rsidRDefault="00751515"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50" w:name="_Toc327802803"/>
      <w:bookmarkStart w:id="51" w:name="_Toc327805883"/>
      <w:bookmarkStart w:id="52" w:name="_Toc327807283"/>
      <w:bookmarkStart w:id="53" w:name="_Toc327872930"/>
      <w:r w:rsidRPr="00054BD3">
        <w:rPr>
          <w:rFonts w:ascii="Arial" w:eastAsia="Times New Roman" w:hAnsi="Arial" w:cs="Arial"/>
          <w:color w:val="000000"/>
          <w:kern w:val="36"/>
          <w:sz w:val="38"/>
          <w:szCs w:val="38"/>
        </w:rPr>
        <w:t>Treaty</w:t>
      </w:r>
      <w:bookmarkEnd w:id="50"/>
      <w:bookmarkEnd w:id="51"/>
      <w:bookmarkEnd w:id="52"/>
      <w:bookmarkEnd w:id="53"/>
    </w:p>
    <w:p w:rsidR="00751515" w:rsidRPr="00054BD3" w:rsidRDefault="001E2973" w:rsidP="00751515">
      <w:pPr>
        <w:shd w:val="clear" w:color="auto" w:fill="F9F9F9"/>
        <w:spacing w:after="0" w:line="360"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lang w:val="en-US"/>
        </w:rPr>
        <w:drawing>
          <wp:inline distT="0" distB="0" distL="0" distR="0">
            <wp:extent cx="2852420" cy="2142490"/>
            <wp:effectExtent l="19050" t="0" r="5080" b="0"/>
            <wp:docPr id="4" name="Picture 4" descr="300px-Traktat_brzeski_1918">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0px-Traktat_brzeski_1918"/>
                    <pic:cNvPicPr>
                      <a:picLocks noChangeAspect="1" noChangeArrowheads="1"/>
                    </pic:cNvPicPr>
                  </pic:nvPicPr>
                  <pic:blipFill>
                    <a:blip r:embed="rId250" cstate="print"/>
                    <a:srcRect/>
                    <a:stretch>
                      <a:fillRect/>
                    </a:stretch>
                  </pic:blipFill>
                  <pic:spPr bwMode="auto">
                    <a:xfrm>
                      <a:off x="0" y="0"/>
                      <a:ext cx="2852420" cy="2142490"/>
                    </a:xfrm>
                    <a:prstGeom prst="rect">
                      <a:avLst/>
                    </a:prstGeom>
                    <a:noFill/>
                    <a:ln w="9525">
                      <a:noFill/>
                      <a:miter lim="800000"/>
                      <a:headEnd/>
                      <a:tailEnd/>
                    </a:ln>
                  </pic:spPr>
                </pic:pic>
              </a:graphicData>
            </a:graphic>
          </wp:inline>
        </w:drawing>
      </w:r>
    </w:p>
    <w:p w:rsidR="00751515" w:rsidRPr="00054BD3" w:rsidRDefault="001E2973" w:rsidP="0075151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lang w:val="en-US"/>
        </w:rPr>
        <w:drawing>
          <wp:inline distT="0" distB="0" distL="0" distR="0">
            <wp:extent cx="136525" cy="109220"/>
            <wp:effectExtent l="19050" t="0" r="0" b="0"/>
            <wp:docPr id="5" name="Picture 5" descr="magnify-clip">
              <a:hlinkClick xmlns:a="http://schemas.openxmlformats.org/drawingml/2006/main" r:id="rId249"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751515" w:rsidRPr="00054BD3" w:rsidRDefault="00751515" w:rsidP="00751515">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The first two pages of the</w:t>
      </w:r>
      <w:r w:rsidRPr="00054BD3">
        <w:rPr>
          <w:rFonts w:ascii="Arial" w:eastAsia="Times New Roman" w:hAnsi="Arial" w:cs="Arial"/>
          <w:color w:val="000000"/>
          <w:sz w:val="17"/>
        </w:rPr>
        <w:t> </w:t>
      </w:r>
      <w:hyperlink r:id="rId251" w:tooltip="Treaty of Brest-Litovsk" w:history="1">
        <w:r w:rsidRPr="00054BD3">
          <w:rPr>
            <w:rFonts w:ascii="Arial" w:eastAsia="Times New Roman" w:hAnsi="Arial" w:cs="Arial"/>
            <w:color w:val="0B0080"/>
            <w:sz w:val="17"/>
          </w:rPr>
          <w:t>Treaty of Brest-Litovsk</w:t>
        </w:r>
      </w:hyperlink>
      <w:r w:rsidRPr="00054BD3">
        <w:rPr>
          <w:rFonts w:ascii="Arial" w:eastAsia="Times New Roman" w:hAnsi="Arial" w:cs="Arial"/>
          <w:color w:val="000000"/>
          <w:sz w:val="17"/>
          <w:szCs w:val="17"/>
        </w:rPr>
        <w:t>, in (left to right) German, Hungarian, Bulgarian, Ottoman Turkish and Russian</w:t>
      </w:r>
    </w:p>
    <w:p w:rsidR="00751515" w:rsidRPr="00054BD3" w:rsidRDefault="00751515" w:rsidP="00751515">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treaty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 express agreement under</w:t>
      </w:r>
      <w:r w:rsidRPr="00054BD3">
        <w:rPr>
          <w:rFonts w:ascii="Arial" w:eastAsia="Times New Roman" w:hAnsi="Arial" w:cs="Arial"/>
          <w:color w:val="000000"/>
          <w:sz w:val="19"/>
        </w:rPr>
        <w:t> </w:t>
      </w:r>
      <w:hyperlink r:id="rId252" w:tooltip="International law" w:history="1">
        <w:r w:rsidRPr="00054BD3">
          <w:rPr>
            <w:rFonts w:ascii="Arial" w:eastAsia="Times New Roman" w:hAnsi="Arial" w:cs="Arial"/>
            <w:color w:val="0B0080"/>
            <w:sz w:val="19"/>
          </w:rPr>
          <w:t>international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entered into by actors in international law, namely</w:t>
      </w:r>
      <w:r w:rsidRPr="00054BD3">
        <w:rPr>
          <w:rFonts w:ascii="Arial" w:eastAsia="Times New Roman" w:hAnsi="Arial" w:cs="Arial"/>
          <w:color w:val="000000"/>
          <w:sz w:val="19"/>
        </w:rPr>
        <w:t> </w:t>
      </w:r>
      <w:hyperlink r:id="rId253" w:tooltip="Sovereign state" w:history="1">
        <w:r w:rsidRPr="00054BD3">
          <w:rPr>
            <w:rFonts w:ascii="Arial" w:eastAsia="Times New Roman" w:hAnsi="Arial" w:cs="Arial"/>
            <w:color w:val="0B0080"/>
            <w:sz w:val="19"/>
          </w:rPr>
          <w:t>sovereign states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and </w:t>
      </w:r>
      <w:hyperlink r:id="rId254" w:tooltip="International organizations" w:history="1">
        <w:r w:rsidRPr="00054BD3">
          <w:rPr>
            <w:rFonts w:ascii="Arial" w:eastAsia="Times New Roman" w:hAnsi="Arial" w:cs="Arial"/>
            <w:color w:val="0B0080"/>
            <w:sz w:val="19"/>
          </w:rPr>
          <w:t>international organizations</w:t>
        </w:r>
      </w:hyperlink>
      <w:r w:rsidRPr="00054BD3">
        <w:rPr>
          <w:rFonts w:ascii="Arial" w:eastAsia="Times New Roman" w:hAnsi="Arial" w:cs="Arial"/>
          <w:color w:val="000000"/>
          <w:sz w:val="19"/>
          <w:szCs w:val="19"/>
        </w:rPr>
        <w:t>. A treaty may also be known as 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(international) agreement</w:t>
      </w:r>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protocol</w:t>
      </w:r>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covenant</w:t>
      </w:r>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convention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or </w:t>
      </w:r>
      <w:r w:rsidRPr="00054BD3">
        <w:rPr>
          <w:rFonts w:ascii="Arial" w:eastAsia="Times New Roman" w:hAnsi="Arial" w:cs="Arial"/>
          <w:b/>
          <w:bCs/>
          <w:color w:val="000000"/>
          <w:sz w:val="19"/>
          <w:szCs w:val="19"/>
        </w:rPr>
        <w:t>exchange of letters</w:t>
      </w:r>
      <w:r w:rsidRPr="00054BD3">
        <w:rPr>
          <w:rFonts w:ascii="Arial" w:eastAsia="Times New Roman" w:hAnsi="Arial" w:cs="Arial"/>
          <w:color w:val="000000"/>
          <w:sz w:val="19"/>
          <w:szCs w:val="19"/>
        </w:rPr>
        <w:t>, among other terms. Regardless of terminology, all of these forms of agreements are, under international law, equally considered treaties and the rules are the same.</w:t>
      </w:r>
      <w:hyperlink r:id="rId255" w:anchor="cite_note-0" w:history="1">
        <w:r w:rsidRPr="00054BD3">
          <w:rPr>
            <w:rFonts w:ascii="Arial" w:eastAsia="Times New Roman" w:hAnsi="Arial" w:cs="Arial"/>
            <w:color w:val="0B0080"/>
            <w:sz w:val="19"/>
            <w:vertAlign w:val="superscript"/>
          </w:rPr>
          <w:t>[1]</w:t>
        </w:r>
      </w:hyperlink>
    </w:p>
    <w:p w:rsidR="00751515" w:rsidRPr="00054BD3" w:rsidRDefault="00751515" w:rsidP="00751515">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Treaties can be loosely compared to</w:t>
      </w:r>
      <w:r w:rsidRPr="00054BD3">
        <w:rPr>
          <w:rFonts w:ascii="Arial" w:eastAsia="Times New Roman" w:hAnsi="Arial" w:cs="Arial"/>
          <w:color w:val="000000"/>
          <w:sz w:val="19"/>
        </w:rPr>
        <w:t> </w:t>
      </w:r>
      <w:hyperlink r:id="rId256" w:tooltip="Contract" w:history="1">
        <w:r w:rsidRPr="00054BD3">
          <w:rPr>
            <w:rFonts w:ascii="Arial" w:eastAsia="Times New Roman" w:hAnsi="Arial" w:cs="Arial"/>
            <w:color w:val="0B0080"/>
            <w:sz w:val="19"/>
          </w:rPr>
          <w:t>contracts</w:t>
        </w:r>
      </w:hyperlink>
      <w:r w:rsidRPr="00054BD3">
        <w:rPr>
          <w:rFonts w:ascii="Arial" w:eastAsia="Times New Roman" w:hAnsi="Arial" w:cs="Arial"/>
          <w:color w:val="000000"/>
          <w:sz w:val="19"/>
          <w:szCs w:val="19"/>
        </w:rPr>
        <w:t>: both are means of willing parties assuming obligations among themselves, and a party to either that fails to live up to their obligations can be held liable under international law.</w:t>
      </w:r>
    </w:p>
    <w:p w:rsidR="004962B8" w:rsidRPr="00054BD3" w:rsidRDefault="004962B8" w:rsidP="000E4965">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54" w:name="_Toc327802804"/>
      <w:bookmarkStart w:id="55" w:name="_Toc327805884"/>
      <w:bookmarkStart w:id="56" w:name="_Toc327872931"/>
      <w:r w:rsidRPr="00054BD3">
        <w:rPr>
          <w:rFonts w:ascii="Arial" w:eastAsia="Times New Roman" w:hAnsi="Arial" w:cs="Arial"/>
          <w:color w:val="000000"/>
          <w:sz w:val="29"/>
          <w:szCs w:val="29"/>
        </w:rPr>
        <w:t>Modern usage</w:t>
      </w:r>
      <w:bookmarkEnd w:id="54"/>
      <w:bookmarkEnd w:id="55"/>
      <w:bookmarkEnd w:id="56"/>
    </w:p>
    <w:p w:rsidR="004962B8" w:rsidRPr="00054BD3" w:rsidRDefault="004962B8" w:rsidP="00A40D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 treaty is an official, express written agreement that states use to legally bind themselves.</w:t>
      </w:r>
      <w:hyperlink r:id="rId257" w:anchor="cite_note-ShawIL5th-1" w:history="1">
        <w:r w:rsidRPr="00054BD3">
          <w:rPr>
            <w:rFonts w:ascii="Arial" w:eastAsia="Times New Roman" w:hAnsi="Arial" w:cs="Arial"/>
            <w:color w:val="0B0080"/>
            <w:sz w:val="20"/>
            <w:szCs w:val="20"/>
            <w:vertAlign w:val="superscript"/>
          </w:rPr>
          <w:t>[2]</w:t>
        </w:r>
      </w:hyperlink>
      <w:r w:rsidRPr="00054BD3">
        <w:rPr>
          <w:rFonts w:ascii="Arial" w:eastAsia="Times New Roman" w:hAnsi="Arial" w:cs="Arial"/>
          <w:color w:val="000000"/>
          <w:sz w:val="20"/>
          <w:szCs w:val="20"/>
        </w:rPr>
        <w:t> A treaty is that official document which expresses that agreement in words; and it is also the objective outcome of a ceremonial occasion which acknowledges the parties and their defined relationships.</w:t>
      </w:r>
    </w:p>
    <w:p w:rsidR="004962B8" w:rsidRPr="00054BD3" w:rsidRDefault="004962B8" w:rsidP="000E4965">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57" w:name="_Toc327802805"/>
      <w:bookmarkStart w:id="58" w:name="_Toc327805885"/>
      <w:bookmarkStart w:id="59" w:name="_Toc327872932"/>
      <w:r w:rsidRPr="00054BD3">
        <w:rPr>
          <w:rFonts w:ascii="Arial" w:eastAsia="Times New Roman" w:hAnsi="Arial" w:cs="Arial"/>
          <w:color w:val="000000"/>
          <w:sz w:val="29"/>
          <w:szCs w:val="29"/>
        </w:rPr>
        <w:t>Bilateral and multilateral treaties</w:t>
      </w:r>
      <w:bookmarkEnd w:id="57"/>
      <w:bookmarkEnd w:id="58"/>
      <w:bookmarkEnd w:id="59"/>
    </w:p>
    <w:p w:rsidR="004962B8" w:rsidRPr="00054BD3" w:rsidRDefault="004962B8" w:rsidP="00A40D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Bilateral treaties are concluded between two </w:t>
      </w:r>
      <w:r w:rsidR="00277B01" w:rsidRPr="00054BD3">
        <w:rPr>
          <w:rFonts w:ascii="Arial" w:eastAsia="Times New Roman" w:hAnsi="Arial" w:cs="Arial"/>
          <w:color w:val="000000"/>
          <w:sz w:val="20"/>
          <w:szCs w:val="20"/>
        </w:rPr>
        <w:t xml:space="preserve">states </w:t>
      </w:r>
      <w:hyperlink r:id="rId258" w:anchor="cite_note-nicholson135-2" w:history="1">
        <w:r w:rsidRPr="00054BD3">
          <w:rPr>
            <w:rFonts w:ascii="Arial" w:eastAsia="Times New Roman" w:hAnsi="Arial" w:cs="Arial"/>
            <w:color w:val="0B0080"/>
            <w:sz w:val="20"/>
            <w:szCs w:val="20"/>
            <w:vertAlign w:val="superscript"/>
          </w:rPr>
          <w:t>[3]</w:t>
        </w:r>
      </w:hyperlink>
      <w:r w:rsidRPr="00054BD3">
        <w:rPr>
          <w:rFonts w:ascii="Arial" w:eastAsia="Times New Roman" w:hAnsi="Arial" w:cs="Arial"/>
          <w:color w:val="000000"/>
          <w:sz w:val="20"/>
          <w:szCs w:val="20"/>
        </w:rPr>
        <w:t> or entities. It is possible however for a bilateral treaty to have more than two parties; consider for instance the bilateral treaties between</w:t>
      </w:r>
      <w:r w:rsidR="00277B01" w:rsidRPr="00054BD3">
        <w:rPr>
          <w:rFonts w:ascii="Arial" w:eastAsia="Times New Roman" w:hAnsi="Arial" w:cs="Arial"/>
          <w:color w:val="000000"/>
          <w:sz w:val="20"/>
          <w:szCs w:val="20"/>
        </w:rPr>
        <w:t xml:space="preserve"> </w:t>
      </w:r>
      <w:hyperlink r:id="rId259" w:tooltip="Switzerland" w:history="1">
        <w:r w:rsidRPr="00054BD3">
          <w:rPr>
            <w:rFonts w:ascii="Arial" w:eastAsia="Times New Roman" w:hAnsi="Arial" w:cs="Arial"/>
            <w:color w:val="0B0080"/>
            <w:sz w:val="20"/>
            <w:szCs w:val="20"/>
          </w:rPr>
          <w:t>Switzerland</w:t>
        </w:r>
      </w:hyperlink>
      <w:r w:rsidRPr="00054BD3">
        <w:rPr>
          <w:rFonts w:ascii="Arial" w:eastAsia="Times New Roman" w:hAnsi="Arial" w:cs="Arial"/>
          <w:color w:val="000000"/>
          <w:sz w:val="20"/>
          <w:szCs w:val="20"/>
        </w:rPr>
        <w:t> and the </w:t>
      </w:r>
      <w:hyperlink r:id="rId260" w:tooltip="European Union" w:history="1">
        <w:r w:rsidRPr="00054BD3">
          <w:rPr>
            <w:rFonts w:ascii="Arial" w:eastAsia="Times New Roman" w:hAnsi="Arial" w:cs="Arial"/>
            <w:color w:val="0B0080"/>
            <w:sz w:val="20"/>
            <w:szCs w:val="20"/>
          </w:rPr>
          <w:t>European Union</w:t>
        </w:r>
      </w:hyperlink>
      <w:r w:rsidRPr="00054BD3">
        <w:rPr>
          <w:rFonts w:ascii="Arial" w:eastAsia="Times New Roman" w:hAnsi="Arial" w:cs="Arial"/>
          <w:color w:val="000000"/>
          <w:sz w:val="20"/>
          <w:szCs w:val="20"/>
        </w:rPr>
        <w:t> (EU) following the Swiss rejection of the </w:t>
      </w:r>
      <w:hyperlink r:id="rId261" w:tooltip="European Economic Area" w:history="1">
        <w:r w:rsidRPr="00054BD3">
          <w:rPr>
            <w:rFonts w:ascii="Arial" w:eastAsia="Times New Roman" w:hAnsi="Arial" w:cs="Arial"/>
            <w:color w:val="0B0080"/>
            <w:sz w:val="20"/>
            <w:szCs w:val="20"/>
          </w:rPr>
          <w:t>European Economic Area</w:t>
        </w:r>
      </w:hyperlink>
      <w:r w:rsidRPr="00054BD3">
        <w:rPr>
          <w:rFonts w:ascii="Arial" w:eastAsia="Times New Roman" w:hAnsi="Arial" w:cs="Arial"/>
          <w:color w:val="000000"/>
          <w:sz w:val="20"/>
          <w:szCs w:val="20"/>
        </w:rPr>
        <w:t xml:space="preserve"> agreement. Each </w:t>
      </w:r>
      <w:r w:rsidRPr="00054BD3">
        <w:rPr>
          <w:rFonts w:ascii="Arial" w:eastAsia="Times New Roman" w:hAnsi="Arial" w:cs="Arial"/>
          <w:color w:val="000000"/>
          <w:sz w:val="20"/>
          <w:szCs w:val="20"/>
        </w:rPr>
        <w:lastRenderedPageBreak/>
        <w:t>of these treaties has seventeen parties. These however are still bilateral, not multilateral, treaties. The parties are divided into two groups, the Swiss ("on the one part") and the EU and its member states ("on the other part"). The treaty establishes rights and obligations between the Swiss and the EU and the member states severally; it does not establish any rights and obligations amongst the EU and its member states.</w:t>
      </w:r>
      <w:r w:rsidR="00825A6F" w:rsidRPr="00054BD3">
        <w:rPr>
          <w:rFonts w:ascii="Arial" w:eastAsia="Times New Roman" w:hAnsi="Arial" w:cs="Arial"/>
          <w:color w:val="000000"/>
          <w:sz w:val="20"/>
          <w:szCs w:val="20"/>
        </w:rPr>
        <w:t xml:space="preserve"> </w:t>
      </w:r>
    </w:p>
    <w:p w:rsidR="004962B8" w:rsidRPr="00054BD3" w:rsidRDefault="004962B8" w:rsidP="00A40D44">
      <w:pPr>
        <w:shd w:val="clear" w:color="auto" w:fill="FFFFFF"/>
        <w:spacing w:before="96" w:after="120" w:line="285" w:lineRule="atLeast"/>
        <w:rPr>
          <w:rFonts w:ascii="Arial" w:eastAsia="Times New Roman" w:hAnsi="Arial" w:cs="Arial"/>
          <w:color w:val="000000"/>
          <w:sz w:val="20"/>
          <w:szCs w:val="20"/>
          <w:vertAlign w:val="superscript"/>
        </w:rPr>
      </w:pPr>
      <w:r w:rsidRPr="00054BD3">
        <w:rPr>
          <w:rFonts w:ascii="Arial" w:eastAsia="Times New Roman" w:hAnsi="Arial" w:cs="Arial"/>
          <w:color w:val="000000"/>
          <w:sz w:val="20"/>
          <w:szCs w:val="20"/>
        </w:rPr>
        <w:t>A multilateral treaty is concluded among several countries.</w:t>
      </w:r>
      <w:hyperlink r:id="rId262" w:anchor="cite_note-nicholson135-2" w:history="1">
        <w:r w:rsidRPr="00054BD3">
          <w:rPr>
            <w:rFonts w:ascii="Arial" w:eastAsia="Times New Roman" w:hAnsi="Arial" w:cs="Arial"/>
            <w:color w:val="0B0080"/>
            <w:sz w:val="20"/>
            <w:szCs w:val="20"/>
            <w:vertAlign w:val="superscript"/>
          </w:rPr>
          <w:t>[3]</w:t>
        </w:r>
      </w:hyperlink>
      <w:r w:rsidRPr="00054BD3">
        <w:rPr>
          <w:rFonts w:ascii="Arial" w:eastAsia="Times New Roman" w:hAnsi="Arial" w:cs="Arial"/>
          <w:color w:val="000000"/>
          <w:sz w:val="20"/>
          <w:szCs w:val="20"/>
        </w:rPr>
        <w:t> The agreement establishes rights and obligations between each party and every other party. Multilateral treaties are often regional.</w:t>
      </w:r>
      <w:r w:rsidR="00825A6F" w:rsidRPr="00054BD3">
        <w:rPr>
          <w:rFonts w:ascii="Arial" w:eastAsia="Times New Roman" w:hAnsi="Arial" w:cs="Arial"/>
          <w:color w:val="000000"/>
          <w:sz w:val="20"/>
          <w:szCs w:val="20"/>
        </w:rPr>
        <w:t xml:space="preserve"> </w:t>
      </w:r>
      <w:r w:rsidRPr="00054BD3">
        <w:rPr>
          <w:rFonts w:ascii="Arial" w:eastAsia="Times New Roman" w:hAnsi="Arial" w:cs="Arial"/>
          <w:color w:val="000000"/>
          <w:sz w:val="20"/>
          <w:szCs w:val="20"/>
        </w:rPr>
        <w:t>Treaties of "mutual guarantee" are international compacts, e.g., the </w:t>
      </w:r>
      <w:hyperlink r:id="rId263" w:tooltip="Treaty of Locarno" w:history="1">
        <w:r w:rsidRPr="00054BD3">
          <w:rPr>
            <w:rFonts w:ascii="Arial" w:eastAsia="Times New Roman" w:hAnsi="Arial" w:cs="Arial"/>
            <w:color w:val="0B0080"/>
            <w:sz w:val="20"/>
            <w:szCs w:val="20"/>
          </w:rPr>
          <w:t>Treaty of Locarno</w:t>
        </w:r>
      </w:hyperlink>
      <w:r w:rsidRPr="00054BD3">
        <w:rPr>
          <w:rFonts w:ascii="Arial" w:eastAsia="Times New Roman" w:hAnsi="Arial" w:cs="Arial"/>
          <w:color w:val="000000"/>
          <w:sz w:val="20"/>
          <w:szCs w:val="20"/>
        </w:rPr>
        <w:t> which guarantees each signatory against attack from another.</w:t>
      </w:r>
      <w:hyperlink r:id="rId264" w:anchor="cite_note-nicholson135-2" w:history="1">
        <w:r w:rsidRPr="00054BD3">
          <w:rPr>
            <w:rFonts w:ascii="Arial" w:eastAsia="Times New Roman" w:hAnsi="Arial" w:cs="Arial"/>
            <w:color w:val="0B0080"/>
            <w:sz w:val="20"/>
            <w:szCs w:val="20"/>
            <w:vertAlign w:val="superscript"/>
          </w:rPr>
          <w:t>[3]</w:t>
        </w:r>
      </w:hyperlink>
    </w:p>
    <w:p w:rsidR="00825A6F" w:rsidRPr="00054BD3" w:rsidRDefault="00825A6F" w:rsidP="000E4965">
      <w:pPr>
        <w:pBdr>
          <w:bottom w:val="single" w:sz="4"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60" w:name="_Toc327802806"/>
      <w:bookmarkStart w:id="61" w:name="_Toc327805886"/>
      <w:bookmarkStart w:id="62" w:name="_Toc327872933"/>
      <w:r w:rsidRPr="00054BD3">
        <w:rPr>
          <w:rFonts w:ascii="Arial" w:eastAsia="Times New Roman" w:hAnsi="Arial" w:cs="Arial"/>
          <w:color w:val="000000"/>
          <w:sz w:val="29"/>
          <w:szCs w:val="29"/>
        </w:rPr>
        <w:t>Role of the United Nations</w:t>
      </w:r>
      <w:bookmarkEnd w:id="60"/>
      <w:bookmarkEnd w:id="61"/>
      <w:bookmarkEnd w:id="62"/>
    </w:p>
    <w:p w:rsidR="00825A6F" w:rsidRPr="00054BD3" w:rsidRDefault="00825A6F" w:rsidP="00A40D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w:t>
      </w:r>
      <w:hyperlink r:id="rId265" w:tooltip="United Nations Charter" w:history="1">
        <w:r w:rsidRPr="00054BD3">
          <w:rPr>
            <w:rFonts w:ascii="Arial" w:eastAsia="Times New Roman" w:hAnsi="Arial" w:cs="Arial"/>
            <w:color w:val="0B0080"/>
            <w:sz w:val="20"/>
            <w:szCs w:val="20"/>
          </w:rPr>
          <w:t>United Nations Charter</w:t>
        </w:r>
      </w:hyperlink>
      <w:r w:rsidRPr="00054BD3">
        <w:rPr>
          <w:rFonts w:ascii="Arial" w:eastAsia="Times New Roman" w:hAnsi="Arial" w:cs="Arial"/>
          <w:color w:val="000000"/>
          <w:sz w:val="20"/>
          <w:szCs w:val="20"/>
        </w:rPr>
        <w:t> states that treaties must be registered with the </w:t>
      </w:r>
      <w:hyperlink r:id="rId266" w:tooltip="UN" w:history="1">
        <w:r w:rsidRPr="00054BD3">
          <w:rPr>
            <w:rFonts w:ascii="Arial" w:eastAsia="Times New Roman" w:hAnsi="Arial" w:cs="Arial"/>
            <w:color w:val="0B0080"/>
            <w:sz w:val="20"/>
            <w:szCs w:val="20"/>
          </w:rPr>
          <w:t>UN</w:t>
        </w:r>
      </w:hyperlink>
      <w:r w:rsidRPr="00054BD3">
        <w:rPr>
          <w:rFonts w:ascii="Arial" w:eastAsia="Times New Roman" w:hAnsi="Arial" w:cs="Arial"/>
          <w:color w:val="000000"/>
          <w:sz w:val="20"/>
          <w:szCs w:val="20"/>
        </w:rPr>
        <w:t> to be invoked before it or enforced in its judiciary organ, the </w:t>
      </w:r>
      <w:hyperlink r:id="rId267" w:tooltip="International Court of Justice" w:history="1">
        <w:r w:rsidRPr="00054BD3">
          <w:rPr>
            <w:rFonts w:ascii="Arial" w:eastAsia="Times New Roman" w:hAnsi="Arial" w:cs="Arial"/>
            <w:color w:val="0B0080"/>
            <w:sz w:val="20"/>
            <w:szCs w:val="20"/>
          </w:rPr>
          <w:t>International Court of Justice</w:t>
        </w:r>
      </w:hyperlink>
      <w:r w:rsidRPr="00054BD3">
        <w:rPr>
          <w:rFonts w:ascii="Arial" w:eastAsia="Times New Roman" w:hAnsi="Arial" w:cs="Arial"/>
          <w:color w:val="000000"/>
          <w:sz w:val="20"/>
          <w:szCs w:val="20"/>
        </w:rPr>
        <w:t>. This was done to prevent the proliferation of </w:t>
      </w:r>
      <w:hyperlink r:id="rId268" w:tooltip="Secret treaty" w:history="1">
        <w:r w:rsidRPr="00054BD3">
          <w:rPr>
            <w:rFonts w:ascii="Arial" w:eastAsia="Times New Roman" w:hAnsi="Arial" w:cs="Arial"/>
            <w:color w:val="0B0080"/>
            <w:sz w:val="20"/>
            <w:szCs w:val="20"/>
          </w:rPr>
          <w:t>secret treaties</w:t>
        </w:r>
      </w:hyperlink>
      <w:r w:rsidRPr="00054BD3">
        <w:rPr>
          <w:rFonts w:ascii="Arial" w:eastAsia="Times New Roman" w:hAnsi="Arial" w:cs="Arial"/>
          <w:color w:val="000000"/>
          <w:sz w:val="20"/>
          <w:szCs w:val="20"/>
        </w:rPr>
        <w:t> that occurred in the 19th and 20th century. Section 103 of the Charter also states that its members' obligations under it outweigh any competing obligations under other treaties.</w:t>
      </w:r>
    </w:p>
    <w:p w:rsidR="00825A6F" w:rsidRPr="00054BD3" w:rsidRDefault="00825A6F" w:rsidP="00A40D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After their adoption, treaties as well as their amendments have to follow the official legal procedures of the United Nations, as applied by the </w:t>
      </w:r>
      <w:hyperlink r:id="rId269" w:tooltip="United Nations Office of Legal Affairs" w:history="1">
        <w:r w:rsidRPr="00054BD3">
          <w:rPr>
            <w:rFonts w:ascii="Arial" w:eastAsia="Times New Roman" w:hAnsi="Arial" w:cs="Arial"/>
            <w:color w:val="0B0080"/>
            <w:sz w:val="20"/>
            <w:szCs w:val="20"/>
          </w:rPr>
          <w:t>Office of Legal Affairs</w:t>
        </w:r>
      </w:hyperlink>
      <w:r w:rsidRPr="00054BD3">
        <w:rPr>
          <w:rFonts w:ascii="Arial" w:eastAsia="Times New Roman" w:hAnsi="Arial" w:cs="Arial"/>
          <w:color w:val="000000"/>
          <w:sz w:val="20"/>
          <w:szCs w:val="20"/>
        </w:rPr>
        <w:t>, including </w:t>
      </w:r>
      <w:hyperlink r:id="rId270" w:tooltip="Signature" w:history="1">
        <w:r w:rsidRPr="00054BD3">
          <w:rPr>
            <w:rFonts w:ascii="Arial" w:eastAsia="Times New Roman" w:hAnsi="Arial" w:cs="Arial"/>
            <w:color w:val="0B0080"/>
            <w:sz w:val="20"/>
            <w:szCs w:val="20"/>
          </w:rPr>
          <w:t>signature</w:t>
        </w:r>
      </w:hyperlink>
      <w:r w:rsidRPr="00054BD3">
        <w:rPr>
          <w:rFonts w:ascii="Arial" w:eastAsia="Times New Roman" w:hAnsi="Arial" w:cs="Arial"/>
          <w:color w:val="000000"/>
          <w:sz w:val="20"/>
          <w:szCs w:val="20"/>
        </w:rPr>
        <w:t>, </w:t>
      </w:r>
      <w:hyperlink r:id="rId271" w:tooltip="Ratification" w:history="1">
        <w:r w:rsidRPr="00054BD3">
          <w:rPr>
            <w:rFonts w:ascii="Arial" w:eastAsia="Times New Roman" w:hAnsi="Arial" w:cs="Arial"/>
            <w:color w:val="0B0080"/>
            <w:sz w:val="20"/>
            <w:szCs w:val="20"/>
          </w:rPr>
          <w:t>ratification</w:t>
        </w:r>
      </w:hyperlink>
      <w:r w:rsidR="00277B01" w:rsidRPr="00054BD3">
        <w:rPr>
          <w:rFonts w:ascii="Arial" w:eastAsia="Times New Roman" w:hAnsi="Arial" w:cs="Arial"/>
          <w:color w:val="000000"/>
          <w:sz w:val="20"/>
          <w:szCs w:val="20"/>
        </w:rPr>
        <w:t xml:space="preserve"> </w:t>
      </w:r>
      <w:r w:rsidRPr="00054BD3">
        <w:rPr>
          <w:rFonts w:ascii="Arial" w:eastAsia="Times New Roman" w:hAnsi="Arial" w:cs="Arial"/>
          <w:color w:val="000000"/>
          <w:sz w:val="20"/>
          <w:szCs w:val="20"/>
        </w:rPr>
        <w:t>and </w:t>
      </w:r>
      <w:hyperlink r:id="rId272" w:tooltip="Entry into force" w:history="1">
        <w:r w:rsidRPr="00054BD3">
          <w:rPr>
            <w:rFonts w:ascii="Arial" w:eastAsia="Times New Roman" w:hAnsi="Arial" w:cs="Arial"/>
            <w:color w:val="0B0080"/>
            <w:sz w:val="20"/>
            <w:szCs w:val="20"/>
          </w:rPr>
          <w:t>entry into force</w:t>
        </w:r>
      </w:hyperlink>
      <w:r w:rsidRPr="00054BD3">
        <w:rPr>
          <w:rFonts w:ascii="Arial" w:eastAsia="Times New Roman" w:hAnsi="Arial" w:cs="Arial"/>
          <w:color w:val="000000"/>
          <w:sz w:val="20"/>
          <w:szCs w:val="20"/>
        </w:rPr>
        <w:t>.</w:t>
      </w:r>
    </w:p>
    <w:p w:rsidR="00825A6F" w:rsidRPr="00054BD3" w:rsidRDefault="00825A6F" w:rsidP="00A40D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function and effectiveness, the UN has been compared to the pre-Constitutional United States Federal government by some, giving a comparison between modern treaty law and the historical </w:t>
      </w:r>
      <w:hyperlink r:id="rId273" w:tooltip="Articles of Confederation" w:history="1">
        <w:r w:rsidRPr="00054BD3">
          <w:rPr>
            <w:rFonts w:ascii="Arial" w:eastAsia="Times New Roman" w:hAnsi="Arial" w:cs="Arial"/>
            <w:color w:val="0B0080"/>
            <w:sz w:val="20"/>
            <w:szCs w:val="20"/>
          </w:rPr>
          <w:t>Articles of Confederation</w:t>
        </w:r>
      </w:hyperlink>
      <w:r w:rsidRPr="00054BD3">
        <w:rPr>
          <w:rFonts w:ascii="Arial" w:eastAsia="Times New Roman" w:hAnsi="Arial" w:cs="Arial"/>
          <w:color w:val="000000"/>
          <w:sz w:val="20"/>
          <w:szCs w:val="20"/>
        </w:rPr>
        <w:t>.</w:t>
      </w:r>
    </w:p>
    <w:p w:rsidR="0014024C" w:rsidRDefault="0014024C"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3" w:name="_Toc327802807"/>
      <w:bookmarkStart w:id="64" w:name="_Toc327805887"/>
      <w:bookmarkStart w:id="65" w:name="_Toc327807284"/>
      <w:bookmarkStart w:id="66" w:name="_Toc327872934"/>
    </w:p>
    <w:p w:rsidR="004962B8" w:rsidRPr="0014024C" w:rsidRDefault="004962B8" w:rsidP="0014024C">
      <w:pPr>
        <w:pBdr>
          <w:bottom w:val="single" w:sz="6" w:space="0" w:color="AAAAAA"/>
        </w:pBdr>
        <w:spacing w:after="24" w:line="288" w:lineRule="atLeast"/>
        <w:outlineLvl w:val="0"/>
        <w:rPr>
          <w:rFonts w:ascii="Arial" w:eastAsia="Times New Roman" w:hAnsi="Arial" w:cs="Arial"/>
          <w:color w:val="000000"/>
          <w:kern w:val="36"/>
          <w:sz w:val="38"/>
          <w:szCs w:val="38"/>
        </w:rPr>
      </w:pPr>
      <w:r w:rsidRPr="0014024C">
        <w:rPr>
          <w:rFonts w:ascii="Arial" w:eastAsia="Times New Roman" w:hAnsi="Arial" w:cs="Arial"/>
          <w:color w:val="000000"/>
          <w:kern w:val="36"/>
          <w:sz w:val="38"/>
          <w:szCs w:val="38"/>
        </w:rPr>
        <w:t>Pacta sunt servanda</w:t>
      </w:r>
      <w:bookmarkEnd w:id="63"/>
      <w:bookmarkEnd w:id="64"/>
      <w:bookmarkEnd w:id="65"/>
      <w:bookmarkEnd w:id="66"/>
    </w:p>
    <w:p w:rsidR="004962B8" w:rsidRPr="00054BD3" w:rsidRDefault="004962B8" w:rsidP="004962B8">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i/>
          <w:iCs/>
          <w:color w:val="000000"/>
          <w:sz w:val="19"/>
          <w:szCs w:val="19"/>
        </w:rPr>
        <w:t>Pacta sunt servanda</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274" w:tooltip="Latin" w:history="1">
        <w:r w:rsidRPr="00054BD3">
          <w:rPr>
            <w:rFonts w:ascii="Arial" w:eastAsia="Times New Roman" w:hAnsi="Arial" w:cs="Arial"/>
            <w:color w:val="0B0080"/>
            <w:sz w:val="19"/>
          </w:rPr>
          <w:t>Latin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"agreements must be kept"</w:t>
      </w:r>
      <w:hyperlink r:id="rId275"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szCs w:val="19"/>
        </w:rPr>
        <w:t>), is a</w:t>
      </w:r>
      <w:r w:rsidRPr="00054BD3">
        <w:rPr>
          <w:rFonts w:ascii="Arial" w:eastAsia="Times New Roman" w:hAnsi="Arial" w:cs="Arial"/>
          <w:color w:val="000000"/>
          <w:sz w:val="19"/>
        </w:rPr>
        <w:t> </w:t>
      </w:r>
      <w:hyperlink r:id="rId276" w:tooltip="Brocard (law)" w:history="1">
        <w:r w:rsidRPr="00054BD3">
          <w:rPr>
            <w:rFonts w:ascii="Arial" w:eastAsia="Times New Roman" w:hAnsi="Arial" w:cs="Arial"/>
            <w:color w:val="0B0080"/>
            <w:sz w:val="19"/>
          </w:rPr>
          <w:t>brocard</w:t>
        </w:r>
      </w:hyperlink>
      <w:r w:rsidRPr="00054BD3">
        <w:rPr>
          <w:rFonts w:ascii="Arial" w:eastAsia="Times New Roman" w:hAnsi="Arial" w:cs="Arial"/>
          <w:color w:val="000000"/>
          <w:sz w:val="19"/>
          <w:szCs w:val="19"/>
        </w:rPr>
        <w:t>, a basic principle of</w:t>
      </w:r>
      <w:r w:rsidRPr="00054BD3">
        <w:rPr>
          <w:rFonts w:ascii="Arial" w:eastAsia="Times New Roman" w:hAnsi="Arial" w:cs="Arial"/>
          <w:color w:val="000000"/>
          <w:sz w:val="19"/>
        </w:rPr>
        <w:t> </w:t>
      </w:r>
      <w:hyperlink r:id="rId277" w:tooltip="Civil law (legal system)" w:history="1">
        <w:r w:rsidRPr="00054BD3">
          <w:rPr>
            <w:rFonts w:ascii="Arial" w:eastAsia="Times New Roman" w:hAnsi="Arial" w:cs="Arial"/>
            <w:color w:val="0B0080"/>
            <w:sz w:val="19"/>
          </w:rPr>
          <w:t>civil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of</w:t>
      </w:r>
      <w:r w:rsidRPr="00054BD3">
        <w:rPr>
          <w:rFonts w:ascii="Arial" w:eastAsia="Times New Roman" w:hAnsi="Arial" w:cs="Arial"/>
          <w:color w:val="000000"/>
          <w:sz w:val="19"/>
        </w:rPr>
        <w:t> </w:t>
      </w:r>
      <w:hyperlink r:id="rId278" w:tooltip="International law" w:history="1">
        <w:r w:rsidRPr="00054BD3">
          <w:rPr>
            <w:rFonts w:ascii="Arial" w:eastAsia="Times New Roman" w:hAnsi="Arial" w:cs="Arial"/>
            <w:color w:val="0B0080"/>
            <w:sz w:val="19"/>
          </w:rPr>
          <w:t>international law</w:t>
        </w:r>
      </w:hyperlink>
      <w:r w:rsidRPr="00054BD3">
        <w:rPr>
          <w:rFonts w:ascii="Arial" w:eastAsia="Times New Roman" w:hAnsi="Arial" w:cs="Arial"/>
          <w:color w:val="000000"/>
          <w:sz w:val="19"/>
          <w:szCs w:val="19"/>
        </w:rPr>
        <w:t>.</w:t>
      </w:r>
    </w:p>
    <w:p w:rsidR="004962B8" w:rsidRPr="00054BD3" w:rsidRDefault="004962B8" w:rsidP="004962B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its most common sense, the principle refers to private</w:t>
      </w:r>
      <w:r w:rsidRPr="00054BD3">
        <w:rPr>
          <w:rFonts w:ascii="Arial" w:eastAsia="Times New Roman" w:hAnsi="Arial" w:cs="Arial"/>
          <w:color w:val="000000"/>
          <w:sz w:val="19"/>
        </w:rPr>
        <w:t> </w:t>
      </w:r>
      <w:hyperlink r:id="rId279" w:tooltip="Contract" w:history="1">
        <w:r w:rsidRPr="00054BD3">
          <w:rPr>
            <w:rFonts w:ascii="Arial" w:eastAsia="Times New Roman" w:hAnsi="Arial" w:cs="Arial"/>
            <w:color w:val="0B0080"/>
            <w:sz w:val="19"/>
          </w:rPr>
          <w:t>contracts</w:t>
        </w:r>
      </w:hyperlink>
      <w:r w:rsidRPr="00054BD3">
        <w:rPr>
          <w:rFonts w:ascii="Arial" w:eastAsia="Times New Roman" w:hAnsi="Arial" w:cs="Arial"/>
          <w:color w:val="000000"/>
          <w:sz w:val="19"/>
          <w:szCs w:val="19"/>
        </w:rPr>
        <w:t>, stressing that contained</w:t>
      </w:r>
      <w:r w:rsidRPr="00054BD3">
        <w:rPr>
          <w:rFonts w:ascii="Arial" w:eastAsia="Times New Roman" w:hAnsi="Arial" w:cs="Arial"/>
          <w:color w:val="000000"/>
          <w:sz w:val="19"/>
        </w:rPr>
        <w:t> </w:t>
      </w:r>
      <w:hyperlink r:id="rId280" w:tooltip="Clause" w:history="1">
        <w:r w:rsidRPr="00054BD3">
          <w:rPr>
            <w:rFonts w:ascii="Arial" w:eastAsia="Times New Roman" w:hAnsi="Arial" w:cs="Arial"/>
            <w:color w:val="0B0080"/>
            <w:sz w:val="19"/>
          </w:rPr>
          <w:t>clauses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are</w:t>
      </w:r>
      <w:r w:rsidRPr="00054BD3">
        <w:rPr>
          <w:rFonts w:ascii="Arial" w:eastAsia="Times New Roman" w:hAnsi="Arial" w:cs="Arial"/>
          <w:color w:val="000000"/>
          <w:sz w:val="19"/>
        </w:rPr>
        <w:t> </w:t>
      </w:r>
      <w:hyperlink r:id="rId281" w:tooltip="Law" w:history="1">
        <w:r w:rsidRPr="00054BD3">
          <w:rPr>
            <w:rFonts w:ascii="Arial" w:eastAsia="Times New Roman" w:hAnsi="Arial" w:cs="Arial"/>
            <w:color w:val="0B0080"/>
            <w:sz w:val="19"/>
          </w:rPr>
          <w:t>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between the parties, and implies that non</w:t>
      </w:r>
      <w:r w:rsidR="00277B01" w:rsidRPr="00054BD3">
        <w:rPr>
          <w:rFonts w:ascii="Arial" w:eastAsia="Times New Roman" w:hAnsi="Arial" w:cs="Arial"/>
          <w:color w:val="000000"/>
          <w:sz w:val="19"/>
          <w:szCs w:val="19"/>
        </w:rPr>
        <w:t>-</w:t>
      </w:r>
      <w:r w:rsidRPr="00054BD3">
        <w:rPr>
          <w:rFonts w:ascii="Arial" w:eastAsia="Times New Roman" w:hAnsi="Arial" w:cs="Arial"/>
          <w:color w:val="000000"/>
          <w:sz w:val="19"/>
          <w:szCs w:val="19"/>
        </w:rPr>
        <w:t>fulfilment of respective obligations is a breach of the pact.</w:t>
      </w:r>
    </w:p>
    <w:p w:rsidR="004962B8" w:rsidRPr="00054BD3" w:rsidRDefault="004962B8" w:rsidP="004962B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In civil law jurisdictions this principle is related to the general principle of correct </w:t>
      </w:r>
      <w:r w:rsidR="000E4965" w:rsidRPr="00054BD3">
        <w:rPr>
          <w:rFonts w:ascii="Arial" w:eastAsia="Times New Roman" w:hAnsi="Arial" w:cs="Arial"/>
          <w:color w:val="000000"/>
          <w:sz w:val="19"/>
          <w:szCs w:val="19"/>
        </w:rPr>
        <w:t>behaviour</w:t>
      </w:r>
      <w:r w:rsidRPr="00054BD3">
        <w:rPr>
          <w:rFonts w:ascii="Arial" w:eastAsia="Times New Roman" w:hAnsi="Arial" w:cs="Arial"/>
          <w:color w:val="000000"/>
          <w:sz w:val="19"/>
          <w:szCs w:val="19"/>
        </w:rPr>
        <w:t xml:space="preserve"> in commercial practice — including the assumption of</w:t>
      </w:r>
      <w:r w:rsidRPr="00054BD3">
        <w:rPr>
          <w:rFonts w:ascii="Arial" w:eastAsia="Times New Roman" w:hAnsi="Arial" w:cs="Arial"/>
          <w:color w:val="000000"/>
          <w:sz w:val="19"/>
        </w:rPr>
        <w:t> </w:t>
      </w:r>
      <w:hyperlink r:id="rId282" w:tooltip="Good faith" w:history="1">
        <w:r w:rsidRPr="00054BD3">
          <w:rPr>
            <w:rFonts w:ascii="Arial" w:eastAsia="Times New Roman" w:hAnsi="Arial" w:cs="Arial"/>
            <w:i/>
            <w:iCs/>
            <w:color w:val="0B0080"/>
            <w:sz w:val="19"/>
          </w:rPr>
          <w:t>good faith</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 is a requirement for the efficacy of the whole system, so the eventual disorder is sometimes punished by the law of some systems even without any direct penalty incurred by any of the parties. However, common law jurisdictions usually do not have the principle of good faith in commercial </w:t>
      </w:r>
      <w:r w:rsidR="000E4965" w:rsidRPr="00054BD3">
        <w:rPr>
          <w:rFonts w:ascii="Arial" w:eastAsia="Times New Roman" w:hAnsi="Arial" w:cs="Arial"/>
          <w:color w:val="000000"/>
          <w:sz w:val="19"/>
          <w:szCs w:val="19"/>
        </w:rPr>
        <w:t>contracts;</w:t>
      </w:r>
      <w:r w:rsidRPr="00054BD3">
        <w:rPr>
          <w:rFonts w:ascii="Arial" w:eastAsia="Times New Roman" w:hAnsi="Arial" w:cs="Arial"/>
          <w:color w:val="000000"/>
          <w:sz w:val="19"/>
          <w:szCs w:val="19"/>
        </w:rPr>
        <w:t xml:space="preserve"> therefore it is inappropriate to state that pacta sunt servanda includes the principle of good faith.</w:t>
      </w:r>
    </w:p>
    <w:p w:rsidR="004962B8" w:rsidRPr="00054BD3" w:rsidRDefault="004962B8" w:rsidP="004962B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With reference to international agreements, "every</w:t>
      </w:r>
      <w:r w:rsidRPr="00054BD3">
        <w:rPr>
          <w:rFonts w:ascii="Arial" w:eastAsia="Times New Roman" w:hAnsi="Arial" w:cs="Arial"/>
          <w:color w:val="000000"/>
          <w:sz w:val="19"/>
        </w:rPr>
        <w:t> </w:t>
      </w:r>
      <w:hyperlink r:id="rId283" w:tooltip="Treaty" w:history="1">
        <w:r w:rsidRPr="00054BD3">
          <w:rPr>
            <w:rFonts w:ascii="Arial" w:eastAsia="Times New Roman" w:hAnsi="Arial" w:cs="Arial"/>
            <w:color w:val="0B0080"/>
            <w:sz w:val="19"/>
          </w:rPr>
          <w:t>treaty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force is binding upon the parties to it and must be performed by them in</w:t>
      </w:r>
      <w:r w:rsidRPr="00054BD3">
        <w:rPr>
          <w:rFonts w:ascii="Arial" w:eastAsia="Times New Roman" w:hAnsi="Arial" w:cs="Arial"/>
          <w:color w:val="000000"/>
          <w:sz w:val="19"/>
        </w:rPr>
        <w:t> </w:t>
      </w:r>
      <w:hyperlink r:id="rId284" w:tooltip="Good faith" w:history="1">
        <w:r w:rsidRPr="00054BD3">
          <w:rPr>
            <w:rFonts w:ascii="Arial" w:eastAsia="Times New Roman" w:hAnsi="Arial" w:cs="Arial"/>
            <w:color w:val="0B0080"/>
            <w:sz w:val="19"/>
          </w:rPr>
          <w:t>good faith</w:t>
        </w:r>
      </w:hyperlink>
      <w:r w:rsidRPr="00054BD3">
        <w:rPr>
          <w:rFonts w:ascii="Arial" w:eastAsia="Times New Roman" w:hAnsi="Arial" w:cs="Arial"/>
          <w:color w:val="000000"/>
          <w:sz w:val="19"/>
          <w:szCs w:val="19"/>
        </w:rPr>
        <w:t>."</w:t>
      </w:r>
      <w:hyperlink r:id="rId285"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Pacta sunt servanda</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is related to good faith, while pacta sunt servanda </w:t>
      </w:r>
      <w:r w:rsidRPr="00054BD3">
        <w:rPr>
          <w:rFonts w:ascii="Arial" w:eastAsia="Times New Roman" w:hAnsi="Arial" w:cs="Arial"/>
          <w:color w:val="000000"/>
          <w:sz w:val="19"/>
          <w:szCs w:val="19"/>
        </w:rPr>
        <w:lastRenderedPageBreak/>
        <w:t>does not equate with good faith. This entitles</w:t>
      </w:r>
      <w:r w:rsidRPr="00054BD3">
        <w:rPr>
          <w:rFonts w:ascii="Arial" w:eastAsia="Times New Roman" w:hAnsi="Arial" w:cs="Arial"/>
          <w:color w:val="000000"/>
          <w:sz w:val="19"/>
        </w:rPr>
        <w:t> </w:t>
      </w:r>
      <w:hyperlink r:id="rId286" w:tooltip="State (polity)" w:history="1">
        <w:r w:rsidRPr="00054BD3">
          <w:rPr>
            <w:rFonts w:ascii="Arial" w:eastAsia="Times New Roman" w:hAnsi="Arial" w:cs="Arial"/>
            <w:color w:val="0B0080"/>
            <w:sz w:val="19"/>
          </w:rPr>
          <w:t>states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require that obligations be respected and to rely upon the obligations being respected. This good faith basis of treaties implies that a party to the treaty cannot invoke provisions of its</w:t>
      </w:r>
      <w:r w:rsidRPr="00054BD3">
        <w:rPr>
          <w:rFonts w:ascii="Arial" w:eastAsia="Times New Roman" w:hAnsi="Arial" w:cs="Arial"/>
          <w:color w:val="000000"/>
          <w:sz w:val="19"/>
        </w:rPr>
        <w:t> </w:t>
      </w:r>
      <w:hyperlink r:id="rId287" w:tooltip="Municipal law" w:history="1">
        <w:r w:rsidRPr="00054BD3">
          <w:rPr>
            <w:rFonts w:ascii="Arial" w:eastAsia="Times New Roman" w:hAnsi="Arial" w:cs="Arial"/>
            <w:color w:val="0B0080"/>
            <w:sz w:val="19"/>
          </w:rPr>
          <w:t>municipal (domestic)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as justification for a failure to perform. However, with regards to the Vienna Convention and the UNIDROIT Principles it should be kept in mind that these are heavily influenced by civil law jurisdictions. To derive from these sources that pacta sunt servanda includes the principle of good faith is therefore incorrect.</w:t>
      </w:r>
    </w:p>
    <w:p w:rsidR="004962B8" w:rsidRPr="00054BD3" w:rsidRDefault="004962B8" w:rsidP="004962B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only limit</w:t>
      </w:r>
      <w:r w:rsidR="000E4965" w:rsidRPr="00054BD3">
        <w:rPr>
          <w:rFonts w:ascii="Arial" w:eastAsia="Times New Roman" w:hAnsi="Arial" w:cs="Arial"/>
          <w:color w:val="000000"/>
          <w:sz w:val="19"/>
          <w:szCs w:val="19"/>
        </w:rPr>
        <w:t>s</w:t>
      </w:r>
      <w:r w:rsidRPr="00054BD3">
        <w:rPr>
          <w:rFonts w:ascii="Arial" w:eastAsia="Times New Roman" w:hAnsi="Arial" w:cs="Arial"/>
          <w:color w:val="000000"/>
          <w:sz w:val="19"/>
          <w:szCs w:val="19"/>
        </w:rPr>
        <w:t xml:space="preserve"> to</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pacta sunt servanda</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are the</w:t>
      </w:r>
      <w:r w:rsidRPr="00054BD3">
        <w:rPr>
          <w:rFonts w:ascii="Arial" w:eastAsia="Times New Roman" w:hAnsi="Arial" w:cs="Arial"/>
          <w:color w:val="000000"/>
          <w:sz w:val="19"/>
        </w:rPr>
        <w:t> </w:t>
      </w:r>
      <w:hyperlink r:id="rId288" w:tooltip="Peremptory norm" w:history="1">
        <w:r w:rsidRPr="00054BD3">
          <w:rPr>
            <w:rFonts w:ascii="Arial" w:eastAsia="Times New Roman" w:hAnsi="Arial" w:cs="Arial"/>
            <w:color w:val="0B0080"/>
            <w:sz w:val="19"/>
          </w:rPr>
          <w:t>peremptory norms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general international law, called</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jus cogens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(compelling law). The legal principle</w:t>
      </w:r>
      <w:r w:rsidRPr="00054BD3">
        <w:rPr>
          <w:rFonts w:ascii="Arial" w:eastAsia="Times New Roman" w:hAnsi="Arial" w:cs="Arial"/>
          <w:color w:val="000000"/>
          <w:sz w:val="19"/>
        </w:rPr>
        <w:t> </w:t>
      </w:r>
      <w:hyperlink r:id="rId289" w:tooltip="Clausula rebus sic stantibus" w:history="1">
        <w:r w:rsidRPr="00054BD3">
          <w:rPr>
            <w:rFonts w:ascii="Arial" w:eastAsia="Times New Roman" w:hAnsi="Arial" w:cs="Arial"/>
            <w:i/>
            <w:iCs/>
            <w:color w:val="0B0080"/>
            <w:sz w:val="19"/>
          </w:rPr>
          <w:t>clausula rebus sic stantibus</w:t>
        </w:r>
      </w:hyperlink>
      <w:r w:rsidRPr="00054BD3">
        <w:rPr>
          <w:rFonts w:ascii="Arial" w:eastAsia="Times New Roman" w:hAnsi="Arial" w:cs="Arial"/>
          <w:color w:val="000000"/>
          <w:sz w:val="19"/>
          <w:szCs w:val="19"/>
        </w:rPr>
        <w:t>, part of</w:t>
      </w:r>
      <w:r w:rsidRPr="00054BD3">
        <w:rPr>
          <w:rFonts w:ascii="Arial" w:eastAsia="Times New Roman" w:hAnsi="Arial" w:cs="Arial"/>
          <w:color w:val="000000"/>
          <w:sz w:val="19"/>
        </w:rPr>
        <w:t> </w:t>
      </w:r>
      <w:hyperlink r:id="rId290" w:tooltip="Customary international law" w:history="1">
        <w:r w:rsidRPr="00054BD3">
          <w:rPr>
            <w:rFonts w:ascii="Arial" w:eastAsia="Times New Roman" w:hAnsi="Arial" w:cs="Arial"/>
            <w:color w:val="0B0080"/>
            <w:sz w:val="19"/>
          </w:rPr>
          <w:t>customary international law</w:t>
        </w:r>
      </w:hyperlink>
      <w:r w:rsidRPr="00054BD3">
        <w:rPr>
          <w:rFonts w:ascii="Arial" w:eastAsia="Times New Roman" w:hAnsi="Arial" w:cs="Arial"/>
          <w:color w:val="000000"/>
          <w:sz w:val="19"/>
          <w:szCs w:val="19"/>
        </w:rPr>
        <w:t>, also allows for treaty obligations to be unfulfilled due to a compelling change in circumstances.</w:t>
      </w:r>
    </w:p>
    <w:p w:rsidR="00825A6F" w:rsidRPr="00054BD3" w:rsidRDefault="00825A6F"/>
    <w:p w:rsidR="000E4965" w:rsidRPr="0014024C" w:rsidRDefault="000E4965"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7" w:name="_Toc327802808"/>
      <w:bookmarkStart w:id="68" w:name="_Toc327805888"/>
      <w:bookmarkStart w:id="69" w:name="_Toc327807285"/>
      <w:bookmarkStart w:id="70" w:name="_Toc327872935"/>
      <w:r w:rsidRPr="0014024C">
        <w:rPr>
          <w:rFonts w:ascii="Arial" w:eastAsia="Times New Roman" w:hAnsi="Arial" w:cs="Arial"/>
          <w:color w:val="000000"/>
          <w:kern w:val="36"/>
          <w:sz w:val="38"/>
          <w:szCs w:val="38"/>
        </w:rPr>
        <w:t>Stability and Growth Pact</w:t>
      </w:r>
      <w:bookmarkEnd w:id="67"/>
      <w:bookmarkEnd w:id="68"/>
      <w:bookmarkEnd w:id="69"/>
      <w:bookmarkEnd w:id="70"/>
    </w:p>
    <w:p w:rsidR="000E4965" w:rsidRPr="00054BD3" w:rsidRDefault="000E4965" w:rsidP="000E4965">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Stability and Growth Pact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SGP</w:t>
      </w:r>
      <w:r w:rsidRPr="00054BD3">
        <w:rPr>
          <w:rFonts w:ascii="Arial" w:eastAsia="Times New Roman" w:hAnsi="Arial" w:cs="Arial"/>
          <w:color w:val="000000"/>
          <w:sz w:val="19"/>
          <w:szCs w:val="19"/>
        </w:rPr>
        <w:t>) is an agreement, among the 27</w:t>
      </w:r>
      <w:r w:rsidRPr="00054BD3">
        <w:rPr>
          <w:rFonts w:ascii="Arial" w:eastAsia="Times New Roman" w:hAnsi="Arial" w:cs="Arial"/>
          <w:color w:val="000000"/>
          <w:sz w:val="19"/>
        </w:rPr>
        <w:t> </w:t>
      </w:r>
      <w:hyperlink r:id="rId291" w:tooltip="Member states of the European Union" w:history="1">
        <w:r w:rsidRPr="00054BD3">
          <w:rPr>
            <w:rFonts w:ascii="Arial" w:eastAsia="Times New Roman" w:hAnsi="Arial" w:cs="Arial"/>
            <w:color w:val="0B0080"/>
            <w:sz w:val="19"/>
          </w:rPr>
          <w:t>Member states of the European Union</w:t>
        </w:r>
      </w:hyperlink>
      <w:r w:rsidRPr="00054BD3">
        <w:rPr>
          <w:rFonts w:ascii="Arial" w:eastAsia="Times New Roman" w:hAnsi="Arial" w:cs="Arial"/>
          <w:color w:val="000000"/>
          <w:sz w:val="19"/>
          <w:szCs w:val="19"/>
        </w:rPr>
        <w:t>, to facilitate and maintain the stability of the</w:t>
      </w:r>
      <w:r w:rsidRPr="00054BD3">
        <w:rPr>
          <w:rFonts w:ascii="Arial" w:eastAsia="Times New Roman" w:hAnsi="Arial" w:cs="Arial"/>
          <w:color w:val="000000"/>
          <w:sz w:val="19"/>
        </w:rPr>
        <w:t> </w:t>
      </w:r>
      <w:hyperlink r:id="rId292" w:tooltip="Economic and Monetary Union of the European Union" w:history="1">
        <w:r w:rsidRPr="00054BD3">
          <w:rPr>
            <w:rFonts w:ascii="Arial" w:eastAsia="Times New Roman" w:hAnsi="Arial" w:cs="Arial"/>
            <w:color w:val="0B0080"/>
            <w:sz w:val="19"/>
          </w:rPr>
          <w:t>Economic and Monetary Union</w:t>
        </w:r>
      </w:hyperlink>
      <w:r w:rsidRPr="00054BD3">
        <w:rPr>
          <w:rFonts w:ascii="Arial" w:eastAsia="Times New Roman" w:hAnsi="Arial" w:cs="Arial"/>
          <w:color w:val="000000"/>
          <w:sz w:val="19"/>
          <w:szCs w:val="19"/>
        </w:rPr>
        <w:t>. Based primarily on Articles 121 and 126</w:t>
      </w:r>
      <w:hyperlink r:id="rId293"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w:t>
      </w:r>
      <w:r w:rsidRPr="00054BD3">
        <w:rPr>
          <w:rFonts w:ascii="Arial" w:eastAsia="Times New Roman" w:hAnsi="Arial" w:cs="Arial"/>
          <w:color w:val="000000"/>
          <w:sz w:val="19"/>
        </w:rPr>
        <w:t> </w:t>
      </w:r>
      <w:hyperlink r:id="rId294" w:anchor="Treaty_on_the_Functioning_of_the_European_Union" w:tooltip="Treaties of the European Union" w:history="1">
        <w:r w:rsidRPr="00054BD3">
          <w:rPr>
            <w:rFonts w:ascii="Arial" w:eastAsia="Times New Roman" w:hAnsi="Arial" w:cs="Arial"/>
            <w:color w:val="0B0080"/>
            <w:sz w:val="19"/>
          </w:rPr>
          <w:t>Treaty on the Functioning of the European Union</w:t>
        </w:r>
      </w:hyperlink>
      <w:r w:rsidRPr="00054BD3">
        <w:rPr>
          <w:rFonts w:ascii="Arial" w:eastAsia="Times New Roman" w:hAnsi="Arial" w:cs="Arial"/>
          <w:color w:val="000000"/>
          <w:sz w:val="19"/>
          <w:szCs w:val="19"/>
        </w:rPr>
        <w:t>, it consists of fiscal monitoring of members by the</w:t>
      </w:r>
      <w:r w:rsidRPr="00054BD3">
        <w:rPr>
          <w:rFonts w:ascii="Arial" w:eastAsia="Times New Roman" w:hAnsi="Arial" w:cs="Arial"/>
          <w:color w:val="000000"/>
          <w:sz w:val="19"/>
        </w:rPr>
        <w:t> </w:t>
      </w:r>
      <w:hyperlink r:id="rId295" w:tooltip="European Commission" w:history="1">
        <w:r w:rsidRPr="00054BD3">
          <w:rPr>
            <w:rFonts w:ascii="Arial" w:eastAsia="Times New Roman" w:hAnsi="Arial" w:cs="Arial"/>
            <w:color w:val="0B0080"/>
            <w:sz w:val="19"/>
          </w:rPr>
          <w:t>European Commission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w:t>
      </w:r>
      <w:r w:rsidRPr="00054BD3">
        <w:rPr>
          <w:rFonts w:ascii="Arial" w:eastAsia="Times New Roman" w:hAnsi="Arial" w:cs="Arial"/>
          <w:color w:val="000000"/>
          <w:sz w:val="19"/>
        </w:rPr>
        <w:t> </w:t>
      </w:r>
      <w:hyperlink r:id="rId296" w:tooltip="Council of the European Union" w:history="1">
        <w:r w:rsidRPr="00054BD3">
          <w:rPr>
            <w:rFonts w:ascii="Arial" w:eastAsia="Times New Roman" w:hAnsi="Arial" w:cs="Arial"/>
            <w:color w:val="0B0080"/>
            <w:sz w:val="19"/>
          </w:rPr>
          <w:t>Council of Ministers</w:t>
        </w:r>
      </w:hyperlink>
      <w:r w:rsidRPr="00054BD3">
        <w:rPr>
          <w:rFonts w:ascii="Arial" w:eastAsia="Times New Roman" w:hAnsi="Arial" w:cs="Arial"/>
          <w:color w:val="000000"/>
          <w:sz w:val="19"/>
          <w:szCs w:val="19"/>
        </w:rPr>
        <w:t xml:space="preserve"> and, after multiple warnings, sanctions</w:t>
      </w:r>
      <w:hyperlink r:id="rId297"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against offending members.</w:t>
      </w:r>
    </w:p>
    <w:p w:rsidR="000E4965" w:rsidRPr="00054BD3" w:rsidRDefault="000E4965" w:rsidP="000E4965">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pact was adopted in 1997</w:t>
      </w:r>
      <w:hyperlink r:id="rId298"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so that fiscal discipline would be maintained and enforced in the EMU. Member states adopting the euro have to meet the Maastricht</w:t>
      </w:r>
      <w:r w:rsidRPr="00054BD3">
        <w:rPr>
          <w:rFonts w:ascii="Arial" w:eastAsia="Times New Roman" w:hAnsi="Arial" w:cs="Arial"/>
          <w:color w:val="000000"/>
          <w:sz w:val="19"/>
        </w:rPr>
        <w:t> </w:t>
      </w:r>
      <w:hyperlink r:id="rId299" w:tooltip="Convergence criteria" w:history="1">
        <w:r w:rsidRPr="00054BD3">
          <w:rPr>
            <w:rFonts w:ascii="Arial" w:eastAsia="Times New Roman" w:hAnsi="Arial" w:cs="Arial"/>
            <w:color w:val="0B0080"/>
            <w:sz w:val="19"/>
          </w:rPr>
          <w:t>convergence criteria</w:t>
        </w:r>
      </w:hyperlink>
      <w:r w:rsidRPr="00054BD3">
        <w:rPr>
          <w:rFonts w:ascii="Arial" w:eastAsia="Times New Roman" w:hAnsi="Arial" w:cs="Arial"/>
          <w:color w:val="000000"/>
          <w:sz w:val="19"/>
          <w:szCs w:val="19"/>
        </w:rPr>
        <w:t>, and the SGP ensures that they continue to observe them.</w:t>
      </w:r>
    </w:p>
    <w:p w:rsidR="000E4965" w:rsidRPr="00054BD3" w:rsidRDefault="000E4965" w:rsidP="000E4965">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actual criteria that member states must respect are:</w:t>
      </w:r>
    </w:p>
    <w:p w:rsidR="000E4965" w:rsidRPr="00054BD3" w:rsidRDefault="000E4965" w:rsidP="000E4965">
      <w:pPr>
        <w:numPr>
          <w:ilvl w:val="0"/>
          <w:numId w:val="6"/>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an annual budget deficit no higher than 3% of GDP (this includes the sum of all public budgets, including municipalities, regions, etc.)</w:t>
      </w:r>
    </w:p>
    <w:p w:rsidR="000E4965" w:rsidRPr="00054BD3" w:rsidRDefault="000E4965" w:rsidP="000E4965">
      <w:pPr>
        <w:numPr>
          <w:ilvl w:val="0"/>
          <w:numId w:val="6"/>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a national debt lower than 60% of GDP or approaching that value.</w:t>
      </w:r>
    </w:p>
    <w:p w:rsidR="000E4965" w:rsidRPr="00054BD3" w:rsidRDefault="000E4965" w:rsidP="000E4965">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SGP was initially proposed by German finance minister</w:t>
      </w:r>
      <w:r w:rsidRPr="00054BD3">
        <w:rPr>
          <w:rFonts w:ascii="Arial" w:eastAsia="Times New Roman" w:hAnsi="Arial" w:cs="Arial"/>
          <w:color w:val="000000"/>
          <w:sz w:val="19"/>
        </w:rPr>
        <w:t> </w:t>
      </w:r>
      <w:hyperlink r:id="rId300" w:tooltip="Theo Waigel" w:history="1">
        <w:r w:rsidRPr="00054BD3">
          <w:rPr>
            <w:rFonts w:ascii="Arial" w:eastAsia="Times New Roman" w:hAnsi="Arial" w:cs="Arial"/>
            <w:color w:val="0B0080"/>
            <w:sz w:val="19"/>
          </w:rPr>
          <w:t>Theo Waigel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the mid 1990s. Germany had long maintained a low-inflation policy, which had been an important part of the German economy's strong performance since the 1950s. The German government hoped to ensure the continuation of that policy through the SGP, which would limit the ability of governments to exert inflationary pressures on the European economy.</w:t>
      </w:r>
    </w:p>
    <w:p w:rsidR="000E4965" w:rsidRPr="00054BD3" w:rsidRDefault="000E4965" w:rsidP="000E4965">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71" w:name="_Toc327802809"/>
      <w:bookmarkStart w:id="72" w:name="_Toc327805889"/>
      <w:bookmarkStart w:id="73" w:name="_Toc327872936"/>
      <w:r w:rsidRPr="00054BD3">
        <w:rPr>
          <w:rFonts w:ascii="Arial" w:eastAsia="Times New Roman" w:hAnsi="Arial" w:cs="Arial"/>
          <w:color w:val="000000"/>
          <w:sz w:val="29"/>
          <w:szCs w:val="29"/>
        </w:rPr>
        <w:t>Criticism</w:t>
      </w:r>
      <w:bookmarkEnd w:id="71"/>
      <w:bookmarkEnd w:id="72"/>
      <w:bookmarkEnd w:id="73"/>
    </w:p>
    <w:p w:rsidR="000E4965" w:rsidRPr="00054BD3" w:rsidRDefault="000E4965" w:rsidP="000E4965">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Pact has been criticised by some as being insufficiently flexible and needing to be applied over the </w:t>
      </w:r>
      <w:hyperlink r:id="rId301" w:tooltip="Economic cycle" w:history="1">
        <w:r w:rsidRPr="00054BD3">
          <w:rPr>
            <w:rFonts w:ascii="Arial" w:eastAsia="Times New Roman" w:hAnsi="Arial" w:cs="Arial"/>
            <w:color w:val="0B0080"/>
            <w:sz w:val="20"/>
            <w:szCs w:val="20"/>
          </w:rPr>
          <w:t>economic cycle</w:t>
        </w:r>
      </w:hyperlink>
      <w:r w:rsidRPr="00054BD3">
        <w:rPr>
          <w:rFonts w:ascii="Arial" w:eastAsia="Times New Roman" w:hAnsi="Arial" w:cs="Arial"/>
          <w:color w:val="000000"/>
          <w:sz w:val="20"/>
          <w:szCs w:val="20"/>
        </w:rPr>
        <w:t> rather than in any one year.</w:t>
      </w:r>
      <w:hyperlink r:id="rId302" w:anchor="cite_note-3" w:history="1">
        <w:r w:rsidRPr="00054BD3">
          <w:rPr>
            <w:rFonts w:ascii="Arial" w:eastAsia="Times New Roman" w:hAnsi="Arial" w:cs="Arial"/>
            <w:color w:val="0B0080"/>
            <w:sz w:val="20"/>
            <w:szCs w:val="20"/>
            <w:vertAlign w:val="superscript"/>
          </w:rPr>
          <w:t>[4]</w:t>
        </w:r>
      </w:hyperlink>
      <w:r w:rsidRPr="00054BD3">
        <w:rPr>
          <w:rFonts w:ascii="Arial" w:eastAsia="Times New Roman" w:hAnsi="Arial" w:cs="Arial"/>
          <w:color w:val="000000"/>
          <w:sz w:val="20"/>
          <w:szCs w:val="20"/>
        </w:rPr>
        <w:t xml:space="preserve"> They fear that by limiting governments' abilities to spend during economic slumps it may hamper growth. In contrast, other critics think that the Pact is too </w:t>
      </w:r>
      <w:r w:rsidRPr="00054BD3">
        <w:rPr>
          <w:rFonts w:ascii="Arial" w:eastAsia="Times New Roman" w:hAnsi="Arial" w:cs="Arial"/>
          <w:color w:val="000000"/>
          <w:sz w:val="20"/>
          <w:szCs w:val="20"/>
        </w:rPr>
        <w:lastRenderedPageBreak/>
        <w:t>flexible; economist Antonio Martino writes: "The fiscal constraints introduced with the new currency must be criticized not because they are undesirable—in my view they are a necessary component of a liberal order—but because they are ineffective. This is amply evidenced by the “creative accounting” gimmickry used by many countries to achieve the required deficit to GDP ratio of 3 percent, and by the immediate abandonment of fiscal prudence by some countries as soon as they were included in the euro club. Also, the Stability Pact has been watered down at the request of Germany and France."</w:t>
      </w:r>
      <w:hyperlink r:id="rId303" w:anchor="cite_note-4" w:history="1">
        <w:r w:rsidRPr="00054BD3">
          <w:rPr>
            <w:rFonts w:ascii="Arial" w:eastAsia="Times New Roman" w:hAnsi="Arial" w:cs="Arial"/>
            <w:color w:val="0B0080"/>
            <w:sz w:val="20"/>
            <w:szCs w:val="20"/>
            <w:vertAlign w:val="superscript"/>
          </w:rPr>
          <w:t>[5]</w:t>
        </w:r>
      </w:hyperlink>
    </w:p>
    <w:p w:rsidR="000E4965" w:rsidRPr="00054BD3" w:rsidRDefault="000E4965" w:rsidP="000E4965">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Some remark that it has been applied inconsistently: the Council of Ministers failed to apply sanctions against France and Germany, while punitive proceedings were started (but fines never applied) when dealing with Portugal (2002) and Greece (2005). In 2002 the </w:t>
      </w:r>
      <w:hyperlink r:id="rId304" w:tooltip="European Commission" w:history="1">
        <w:r w:rsidRPr="00054BD3">
          <w:rPr>
            <w:rFonts w:ascii="Arial" w:eastAsia="Times New Roman" w:hAnsi="Arial" w:cs="Arial"/>
            <w:color w:val="0B0080"/>
            <w:sz w:val="20"/>
            <w:szCs w:val="20"/>
          </w:rPr>
          <w:t>European Commission</w:t>
        </w:r>
      </w:hyperlink>
      <w:r w:rsidRPr="00054BD3">
        <w:rPr>
          <w:rFonts w:ascii="Arial" w:eastAsia="Times New Roman" w:hAnsi="Arial" w:cs="Arial"/>
          <w:color w:val="000000"/>
          <w:sz w:val="20"/>
          <w:szCs w:val="20"/>
        </w:rPr>
        <w:t> President (1999–2004)</w:t>
      </w:r>
      <w:hyperlink r:id="rId305" w:anchor="cite_note-5" w:history="1">
        <w:r w:rsidRPr="00054BD3">
          <w:rPr>
            <w:rFonts w:ascii="Arial" w:eastAsia="Times New Roman" w:hAnsi="Arial" w:cs="Arial"/>
            <w:color w:val="0B0080"/>
            <w:sz w:val="20"/>
            <w:szCs w:val="20"/>
            <w:vertAlign w:val="superscript"/>
          </w:rPr>
          <w:t>[6]</w:t>
        </w:r>
      </w:hyperlink>
      <w:r w:rsidRPr="00054BD3">
        <w:rPr>
          <w:rFonts w:ascii="Arial" w:eastAsia="Times New Roman" w:hAnsi="Arial" w:cs="Arial"/>
          <w:color w:val="000000"/>
          <w:sz w:val="20"/>
          <w:szCs w:val="20"/>
        </w:rPr>
        <w:t> </w:t>
      </w:r>
      <w:hyperlink r:id="rId306" w:tooltip="Romano Prodi" w:history="1">
        <w:r w:rsidRPr="00054BD3">
          <w:rPr>
            <w:rFonts w:ascii="Arial" w:eastAsia="Times New Roman" w:hAnsi="Arial" w:cs="Arial"/>
            <w:color w:val="0B0080"/>
            <w:sz w:val="20"/>
            <w:szCs w:val="20"/>
          </w:rPr>
          <w:t>Romano Prodi</w:t>
        </w:r>
      </w:hyperlink>
      <w:r w:rsidRPr="00054BD3">
        <w:rPr>
          <w:rFonts w:ascii="Arial" w:eastAsia="Times New Roman" w:hAnsi="Arial" w:cs="Arial"/>
          <w:color w:val="000000"/>
          <w:sz w:val="20"/>
          <w:szCs w:val="20"/>
        </w:rPr>
        <w:t> described it as "stupid",</w:t>
      </w:r>
      <w:hyperlink r:id="rId307" w:anchor="cite_note-6" w:history="1">
        <w:r w:rsidRPr="00054BD3">
          <w:rPr>
            <w:rFonts w:ascii="Arial" w:eastAsia="Times New Roman" w:hAnsi="Arial" w:cs="Arial"/>
            <w:color w:val="0B0080"/>
            <w:sz w:val="20"/>
            <w:szCs w:val="20"/>
            <w:vertAlign w:val="superscript"/>
          </w:rPr>
          <w:t>[7]</w:t>
        </w:r>
      </w:hyperlink>
      <w:r w:rsidRPr="00054BD3">
        <w:rPr>
          <w:rFonts w:ascii="Arial" w:eastAsia="Times New Roman" w:hAnsi="Arial" w:cs="Arial"/>
          <w:color w:val="000000"/>
          <w:sz w:val="20"/>
          <w:szCs w:val="20"/>
        </w:rPr>
        <w:t> but was still required by the Treaty to seek to apply its provisions.</w:t>
      </w:r>
    </w:p>
    <w:p w:rsidR="000E4965" w:rsidRPr="00054BD3" w:rsidRDefault="000E4965" w:rsidP="000E4965">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Pact has proved to be unenforceable against big countries such as France and Germany, which were its strongest promoters when it was created. These countries have run "excessive" deficits under the Pact definition for some years. The reasons that larger countries have not been punished include their influence and large number of votes on the Council of Ministers, which must approve sanctions; their greater resistance to "naming and shaming" tactics, since their electorates tend to be less concerned by their perceptions in the European Union; their weaker commitment to the euro compared to smaller states; and the greater role of government spending in their larger and more enclosed economies. The Pact was further weakened in 2005 to waive France's and Germany's violations.</w:t>
      </w:r>
      <w:hyperlink r:id="rId308" w:anchor="cite_note-7" w:history="1">
        <w:r w:rsidRPr="00054BD3">
          <w:rPr>
            <w:rFonts w:ascii="Arial" w:eastAsia="Times New Roman" w:hAnsi="Arial" w:cs="Arial"/>
            <w:color w:val="0B0080"/>
            <w:sz w:val="20"/>
            <w:szCs w:val="20"/>
            <w:vertAlign w:val="superscript"/>
          </w:rPr>
          <w:t>[8]</w:t>
        </w:r>
      </w:hyperlink>
    </w:p>
    <w:p w:rsidR="000E4965" w:rsidRPr="00054BD3" w:rsidRDefault="000E4965" w:rsidP="000E4965">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74" w:name="_Toc327802810"/>
      <w:bookmarkStart w:id="75" w:name="_Toc327805890"/>
      <w:bookmarkStart w:id="76" w:name="_Toc327872937"/>
      <w:r w:rsidRPr="00054BD3">
        <w:rPr>
          <w:rFonts w:ascii="Arial" w:eastAsia="Times New Roman" w:hAnsi="Arial" w:cs="Arial"/>
          <w:color w:val="000000"/>
          <w:sz w:val="29"/>
          <w:szCs w:val="29"/>
        </w:rPr>
        <w:t>Reform 2005</w:t>
      </w:r>
      <w:bookmarkEnd w:id="74"/>
      <w:bookmarkEnd w:id="75"/>
      <w:bookmarkEnd w:id="76"/>
    </w:p>
    <w:p w:rsidR="000E4965" w:rsidRPr="00054BD3" w:rsidRDefault="000E4965" w:rsidP="000E4965">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March 2005, the EU Council, under the pressure of France and Germany, relaxed the rules; the EC said it was to respond to criticisms of insufficient flexibility and to make the pact more enforceable.</w:t>
      </w:r>
      <w:hyperlink r:id="rId309" w:anchor="cite_note-8" w:history="1">
        <w:r w:rsidRPr="00054BD3">
          <w:rPr>
            <w:rFonts w:ascii="Arial" w:eastAsia="Times New Roman" w:hAnsi="Arial" w:cs="Arial"/>
            <w:color w:val="0B0080"/>
            <w:sz w:val="20"/>
            <w:szCs w:val="20"/>
            <w:vertAlign w:val="superscript"/>
          </w:rPr>
          <w:t>[9]</w:t>
        </w:r>
      </w:hyperlink>
    </w:p>
    <w:p w:rsidR="000E4965" w:rsidRPr="00054BD3" w:rsidRDefault="000E4965" w:rsidP="000E4965">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Ecofin agreed on a reform of the SGP. The ceilings of 3% for budget deficit and 60% for public debt were maintained, but the decision to declare a country in excessive deficit can now rely on certain parameters: the behaviour of the cyclically adjusted budget, the level of debt, the duration of the slow growth period and the possibility that the deficit is related to productivity-enhancing procedures.</w:t>
      </w:r>
      <w:hyperlink r:id="rId310" w:anchor="cite_note-9" w:history="1">
        <w:r w:rsidRPr="00054BD3">
          <w:rPr>
            <w:rFonts w:ascii="Arial" w:eastAsia="Times New Roman" w:hAnsi="Arial" w:cs="Arial"/>
            <w:color w:val="0B0080"/>
            <w:sz w:val="20"/>
            <w:szCs w:val="20"/>
            <w:vertAlign w:val="superscript"/>
          </w:rPr>
          <w:t>[10]</w:t>
        </w:r>
      </w:hyperlink>
    </w:p>
    <w:p w:rsidR="000E4965" w:rsidRPr="00054BD3" w:rsidRDefault="000E4965" w:rsidP="000E4965">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77" w:name="_Toc327802811"/>
      <w:bookmarkStart w:id="78" w:name="_Toc327805891"/>
      <w:bookmarkStart w:id="79" w:name="_Toc327872938"/>
      <w:r w:rsidRPr="00054BD3">
        <w:rPr>
          <w:rFonts w:ascii="Arial" w:eastAsia="Times New Roman" w:hAnsi="Arial" w:cs="Arial"/>
          <w:color w:val="000000"/>
          <w:sz w:val="29"/>
          <w:szCs w:val="29"/>
        </w:rPr>
        <w:t>Reform 2011</w:t>
      </w:r>
      <w:bookmarkEnd w:id="77"/>
      <w:bookmarkEnd w:id="78"/>
      <w:bookmarkEnd w:id="79"/>
    </w:p>
    <w:p w:rsidR="000E4965" w:rsidRPr="00054BD3" w:rsidRDefault="000E4965" w:rsidP="000E4965">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March 2011, following the </w:t>
      </w:r>
      <w:hyperlink r:id="rId311" w:tooltip="2010 European sovereign debt crisis" w:history="1">
        <w:r w:rsidRPr="00054BD3">
          <w:rPr>
            <w:rFonts w:ascii="Arial" w:eastAsia="Times New Roman" w:hAnsi="Arial" w:cs="Arial"/>
            <w:color w:val="0B0080"/>
            <w:sz w:val="20"/>
            <w:szCs w:val="20"/>
          </w:rPr>
          <w:t>2010 European sovereign debt crisis</w:t>
        </w:r>
      </w:hyperlink>
      <w:r w:rsidRPr="00054BD3">
        <w:rPr>
          <w:rFonts w:ascii="Arial" w:eastAsia="Times New Roman" w:hAnsi="Arial" w:cs="Arial"/>
          <w:color w:val="000000"/>
          <w:sz w:val="20"/>
          <w:szCs w:val="20"/>
        </w:rPr>
        <w:t>, the EU member states adopted a new reform under the </w:t>
      </w:r>
      <w:hyperlink r:id="rId312" w:tooltip="Open Method of Coordination" w:history="1">
        <w:r w:rsidRPr="00054BD3">
          <w:rPr>
            <w:rFonts w:ascii="Arial" w:eastAsia="Times New Roman" w:hAnsi="Arial" w:cs="Arial"/>
            <w:color w:val="0B0080"/>
            <w:sz w:val="20"/>
            <w:szCs w:val="20"/>
          </w:rPr>
          <w:t>Open Method of Coordination</w:t>
        </w:r>
      </w:hyperlink>
      <w:r w:rsidRPr="00054BD3">
        <w:rPr>
          <w:rFonts w:ascii="Arial" w:eastAsia="Times New Roman" w:hAnsi="Arial" w:cs="Arial"/>
          <w:color w:val="000000"/>
          <w:sz w:val="20"/>
          <w:szCs w:val="20"/>
        </w:rPr>
        <w:t>, aiming at straightening the rules e.g. by adopting an automatic procedure for imposing of penalties</w:t>
      </w:r>
      <w:r w:rsidRPr="00054BD3">
        <w:rPr>
          <w:rFonts w:ascii="Arial" w:eastAsia="Times New Roman" w:hAnsi="Arial" w:cs="Arial"/>
          <w:color w:val="000000"/>
          <w:sz w:val="20"/>
          <w:szCs w:val="20"/>
          <w:vertAlign w:val="superscript"/>
        </w:rPr>
        <w:t xml:space="preserve"> </w:t>
      </w:r>
      <w:r w:rsidRPr="00054BD3">
        <w:rPr>
          <w:rFonts w:ascii="Arial" w:eastAsia="Times New Roman" w:hAnsi="Arial" w:cs="Arial"/>
          <w:color w:val="000000"/>
          <w:sz w:val="20"/>
          <w:szCs w:val="20"/>
        </w:rPr>
        <w:t>in case of breaches of either the deficit or the debt rules.</w:t>
      </w:r>
      <w:hyperlink r:id="rId313" w:anchor="cite_note-11" w:history="1">
        <w:r w:rsidRPr="00054BD3">
          <w:rPr>
            <w:rFonts w:ascii="Arial" w:eastAsia="Times New Roman" w:hAnsi="Arial" w:cs="Arial"/>
            <w:color w:val="0B0080"/>
            <w:sz w:val="20"/>
            <w:szCs w:val="20"/>
            <w:vertAlign w:val="superscript"/>
          </w:rPr>
          <w:t>[12]</w:t>
        </w:r>
      </w:hyperlink>
      <w:hyperlink r:id="rId314" w:anchor="cite_note-12" w:history="1">
        <w:r w:rsidRPr="00054BD3">
          <w:rPr>
            <w:rFonts w:ascii="Arial" w:eastAsia="Times New Roman" w:hAnsi="Arial" w:cs="Arial"/>
            <w:color w:val="0B0080"/>
            <w:sz w:val="20"/>
            <w:szCs w:val="20"/>
            <w:vertAlign w:val="superscript"/>
          </w:rPr>
          <w:t>[13]</w:t>
        </w:r>
      </w:hyperlink>
      <w:r w:rsidRPr="00054BD3">
        <w:rPr>
          <w:rFonts w:ascii="Arial" w:eastAsia="Times New Roman" w:hAnsi="Arial" w:cs="Arial"/>
          <w:color w:val="000000"/>
          <w:sz w:val="20"/>
          <w:szCs w:val="20"/>
        </w:rPr>
        <w:t> The new "Euro Plus Pact" is designed as a more stringent successor to the Stability and Growth Pact, which has not been implemented consistently. The measures are controversial not only because of the closed way in which it was developed but also for the goals that it postulates.</w:t>
      </w:r>
    </w:p>
    <w:p w:rsidR="000E4965" w:rsidRPr="00054BD3" w:rsidRDefault="000E4965" w:rsidP="000E4965">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four broad strategic goals are:</w:t>
      </w:r>
    </w:p>
    <w:p w:rsidR="000E4965" w:rsidRPr="00054BD3" w:rsidRDefault="000E4965" w:rsidP="000E4965">
      <w:pPr>
        <w:numPr>
          <w:ilvl w:val="0"/>
          <w:numId w:val="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fostering competitiveness</w:t>
      </w:r>
    </w:p>
    <w:p w:rsidR="000E4965" w:rsidRPr="00054BD3" w:rsidRDefault="000E4965" w:rsidP="000E4965">
      <w:pPr>
        <w:numPr>
          <w:ilvl w:val="0"/>
          <w:numId w:val="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fostering employment</w:t>
      </w:r>
    </w:p>
    <w:p w:rsidR="000E4965" w:rsidRPr="00054BD3" w:rsidRDefault="000E4965" w:rsidP="000E4965">
      <w:pPr>
        <w:numPr>
          <w:ilvl w:val="0"/>
          <w:numId w:val="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contributing to the sustainability of public finances</w:t>
      </w:r>
    </w:p>
    <w:p w:rsidR="000E4965" w:rsidRPr="00054BD3" w:rsidRDefault="000E4965" w:rsidP="000E4965">
      <w:pPr>
        <w:numPr>
          <w:ilvl w:val="0"/>
          <w:numId w:val="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reinforcing financial stability.</w:t>
      </w:r>
    </w:p>
    <w:p w:rsidR="000E4965" w:rsidRPr="00054BD3" w:rsidRDefault="000E4965" w:rsidP="000E4965">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lastRenderedPageBreak/>
        <w:t>An additional fifth issue is</w:t>
      </w:r>
      <w:r w:rsidR="005929FE" w:rsidRPr="00054BD3">
        <w:rPr>
          <w:rFonts w:ascii="Arial" w:eastAsia="Times New Roman" w:hAnsi="Arial" w:cs="Arial"/>
          <w:color w:val="000000"/>
          <w:sz w:val="20"/>
          <w:szCs w:val="20"/>
        </w:rPr>
        <w:t xml:space="preserve">: </w:t>
      </w:r>
      <w:hyperlink r:id="rId315" w:anchor="cite_note-Mar25-13" w:history="1">
        <w:r w:rsidRPr="00054BD3">
          <w:rPr>
            <w:rFonts w:ascii="Arial" w:eastAsia="Times New Roman" w:hAnsi="Arial" w:cs="Arial"/>
            <w:color w:val="0B0080"/>
            <w:sz w:val="20"/>
            <w:szCs w:val="20"/>
            <w:vertAlign w:val="superscript"/>
          </w:rPr>
          <w:t>[14]</w:t>
        </w:r>
      </w:hyperlink>
    </w:p>
    <w:p w:rsidR="000E4965" w:rsidRPr="00054BD3" w:rsidRDefault="000E4965" w:rsidP="000E4965">
      <w:pPr>
        <w:numPr>
          <w:ilvl w:val="0"/>
          <w:numId w:val="8"/>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tax policy coordination</w:t>
      </w:r>
    </w:p>
    <w:p w:rsidR="000E4965" w:rsidRPr="00054BD3" w:rsidRDefault="000E4965" w:rsidP="000E4965">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w:t>
      </w:r>
      <w:hyperlink r:id="rId316" w:tooltip="European Fiscal Compact" w:history="1">
        <w:r w:rsidRPr="00054BD3">
          <w:rPr>
            <w:rFonts w:ascii="Arial" w:eastAsia="Times New Roman" w:hAnsi="Arial" w:cs="Arial"/>
            <w:color w:val="0B0080"/>
            <w:sz w:val="20"/>
            <w:szCs w:val="20"/>
          </w:rPr>
          <w:t>European Fiscal Compact</w:t>
        </w:r>
      </w:hyperlink>
      <w:r w:rsidRPr="00054BD3">
        <w:rPr>
          <w:rFonts w:ascii="Arial" w:eastAsia="Times New Roman" w:hAnsi="Arial" w:cs="Arial"/>
          <w:color w:val="000000"/>
          <w:sz w:val="20"/>
          <w:szCs w:val="20"/>
        </w:rPr>
        <w:t> is a proposal for a treaty about </w:t>
      </w:r>
      <w:hyperlink r:id="rId317" w:tooltip="Fiscal integration" w:history="1">
        <w:r w:rsidRPr="00054BD3">
          <w:rPr>
            <w:rFonts w:ascii="Arial" w:eastAsia="Times New Roman" w:hAnsi="Arial" w:cs="Arial"/>
            <w:color w:val="0B0080"/>
            <w:sz w:val="20"/>
            <w:szCs w:val="20"/>
          </w:rPr>
          <w:t>fiscal integration</w:t>
        </w:r>
      </w:hyperlink>
      <w:r w:rsidRPr="00054BD3">
        <w:rPr>
          <w:rFonts w:ascii="Arial" w:eastAsia="Times New Roman" w:hAnsi="Arial" w:cs="Arial"/>
          <w:color w:val="000000"/>
          <w:sz w:val="20"/>
          <w:szCs w:val="20"/>
        </w:rPr>
        <w:t> described in a decision adopted on 9 December 2011 by the European Council. The participants are the Eurozone member states and all other EU members without the </w:t>
      </w:r>
      <w:hyperlink r:id="rId318" w:tooltip="United Kingdom" w:history="1">
        <w:r w:rsidRPr="00054BD3">
          <w:rPr>
            <w:rFonts w:ascii="Arial" w:eastAsia="Times New Roman" w:hAnsi="Arial" w:cs="Arial"/>
            <w:color w:val="0B0080"/>
            <w:sz w:val="20"/>
            <w:szCs w:val="20"/>
          </w:rPr>
          <w:t>United Kingdom</w:t>
        </w:r>
      </w:hyperlink>
      <w:r w:rsidRPr="00054BD3">
        <w:rPr>
          <w:rFonts w:ascii="Arial" w:eastAsia="Times New Roman" w:hAnsi="Arial" w:cs="Arial"/>
          <w:color w:val="000000"/>
          <w:sz w:val="20"/>
          <w:szCs w:val="20"/>
        </w:rPr>
        <w:t> and </w:t>
      </w:r>
      <w:hyperlink r:id="rId319" w:tooltip="Czech Republic" w:history="1">
        <w:r w:rsidRPr="00054BD3">
          <w:rPr>
            <w:rFonts w:ascii="Arial" w:eastAsia="Times New Roman" w:hAnsi="Arial" w:cs="Arial"/>
            <w:color w:val="0B0080"/>
            <w:sz w:val="20"/>
            <w:szCs w:val="20"/>
          </w:rPr>
          <w:t>Czech Republic</w:t>
        </w:r>
      </w:hyperlink>
      <w:r w:rsidRPr="00054BD3">
        <w:rPr>
          <w:rFonts w:ascii="Arial" w:eastAsia="Times New Roman" w:hAnsi="Arial" w:cs="Arial"/>
          <w:color w:val="000000"/>
          <w:sz w:val="20"/>
          <w:szCs w:val="20"/>
        </w:rPr>
        <w:t>. Treaty text is still to be drafted and participation approvals from national parliaments are still to be granted.</w:t>
      </w:r>
      <w:hyperlink r:id="rId320" w:anchor="cite_note-14" w:history="1">
        <w:r w:rsidRPr="00054BD3">
          <w:rPr>
            <w:rFonts w:ascii="Arial" w:eastAsia="Times New Roman" w:hAnsi="Arial" w:cs="Arial"/>
            <w:color w:val="0B0080"/>
            <w:sz w:val="20"/>
            <w:szCs w:val="20"/>
            <w:vertAlign w:val="superscript"/>
          </w:rPr>
          <w:t>[15]</w:t>
        </w:r>
      </w:hyperlink>
    </w:p>
    <w:p w:rsidR="000E4965" w:rsidRPr="00054BD3" w:rsidRDefault="000E4965" w:rsidP="00825A6F">
      <w:pPr>
        <w:pBdr>
          <w:bottom w:val="single" w:sz="6" w:space="0" w:color="AAAAAA"/>
        </w:pBdr>
        <w:spacing w:after="24" w:line="288" w:lineRule="atLeast"/>
        <w:outlineLvl w:val="0"/>
        <w:rPr>
          <w:rFonts w:ascii="Arial" w:eastAsia="Times New Roman" w:hAnsi="Arial" w:cs="Arial"/>
          <w:color w:val="000000"/>
          <w:kern w:val="36"/>
          <w:sz w:val="38"/>
          <w:szCs w:val="38"/>
        </w:rPr>
      </w:pPr>
    </w:p>
    <w:p w:rsidR="00825A6F" w:rsidRPr="00054BD3" w:rsidRDefault="00825A6F"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0" w:name="_Toc327802812"/>
      <w:bookmarkStart w:id="81" w:name="_Toc327805892"/>
      <w:bookmarkStart w:id="82" w:name="_Toc327807286"/>
      <w:bookmarkStart w:id="83" w:name="_Toc327872939"/>
      <w:r w:rsidRPr="00054BD3">
        <w:rPr>
          <w:rFonts w:ascii="Arial" w:eastAsia="Times New Roman" w:hAnsi="Arial" w:cs="Arial"/>
          <w:color w:val="000000"/>
          <w:kern w:val="36"/>
          <w:sz w:val="38"/>
          <w:szCs w:val="38"/>
        </w:rPr>
        <w:t>International Institute for the Unification of Private Law</w:t>
      </w:r>
      <w:bookmarkEnd w:id="80"/>
      <w:bookmarkEnd w:id="81"/>
      <w:bookmarkEnd w:id="82"/>
      <w:bookmarkEnd w:id="83"/>
    </w:p>
    <w:p w:rsidR="00825A6F" w:rsidRPr="00054BD3" w:rsidRDefault="00825A6F" w:rsidP="00825A6F">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International Institute for the Unification of Private Law</w:t>
      </w:r>
      <w:r w:rsidRPr="00054BD3">
        <w:rPr>
          <w:rFonts w:ascii="Arial" w:eastAsia="Times New Roman" w:hAnsi="Arial" w:cs="Arial"/>
          <w:color w:val="000000"/>
          <w:sz w:val="19"/>
          <w:szCs w:val="19"/>
        </w:rPr>
        <w:t>, abbreviated</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UNIDROIT</w:t>
      </w:r>
      <w:r w:rsidRPr="00054BD3">
        <w:rPr>
          <w:rFonts w:ascii="Arial" w:eastAsia="Times New Roman" w:hAnsi="Arial" w:cs="Arial"/>
          <w:color w:val="000000"/>
          <w:sz w:val="19"/>
          <w:szCs w:val="19"/>
        </w:rPr>
        <w:t>, is an intergovernmental organization on harmonization of</w:t>
      </w:r>
      <w:r w:rsidRPr="00054BD3">
        <w:rPr>
          <w:rFonts w:ascii="Arial" w:eastAsia="Times New Roman" w:hAnsi="Arial" w:cs="Arial"/>
          <w:color w:val="000000"/>
          <w:sz w:val="19"/>
        </w:rPr>
        <w:t> </w:t>
      </w:r>
      <w:hyperlink r:id="rId321" w:tooltip="Private international law" w:history="1">
        <w:r w:rsidRPr="00054BD3">
          <w:rPr>
            <w:rFonts w:ascii="Arial" w:eastAsia="Times New Roman" w:hAnsi="Arial" w:cs="Arial"/>
            <w:color w:val="0B0080"/>
            <w:sz w:val="19"/>
          </w:rPr>
          <w:t>private international law</w:t>
        </w:r>
      </w:hyperlink>
      <w:r w:rsidRPr="00054BD3">
        <w:rPr>
          <w:rFonts w:ascii="Arial" w:eastAsia="Times New Roman" w:hAnsi="Arial" w:cs="Arial"/>
          <w:color w:val="000000"/>
          <w:sz w:val="19"/>
          <w:szCs w:val="19"/>
        </w:rPr>
        <w:t>; its projects include drafting of international</w:t>
      </w:r>
      <w:r w:rsidRPr="00054BD3">
        <w:rPr>
          <w:rFonts w:ascii="Arial" w:eastAsia="Times New Roman" w:hAnsi="Arial" w:cs="Arial"/>
          <w:color w:val="000000"/>
          <w:sz w:val="19"/>
        </w:rPr>
        <w:t> </w:t>
      </w:r>
      <w:hyperlink r:id="rId322" w:tooltip="Treaty" w:history="1">
        <w:r w:rsidRPr="00054BD3">
          <w:rPr>
            <w:rFonts w:ascii="Arial" w:eastAsia="Times New Roman" w:hAnsi="Arial" w:cs="Arial"/>
            <w:color w:val="0B0080"/>
            <w:sz w:val="19"/>
          </w:rPr>
          <w:t>conventions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production of</w:t>
      </w:r>
      <w:r w:rsidRPr="00054BD3">
        <w:rPr>
          <w:rFonts w:ascii="Arial" w:eastAsia="Times New Roman" w:hAnsi="Arial" w:cs="Arial"/>
          <w:color w:val="000000"/>
          <w:sz w:val="19"/>
        </w:rPr>
        <w:t> </w:t>
      </w:r>
      <w:r w:rsidRPr="00054BD3">
        <w:rPr>
          <w:rFonts w:ascii="Arial" w:eastAsia="Times New Roman" w:hAnsi="Arial" w:cs="Arial"/>
          <w:sz w:val="19"/>
        </w:rPr>
        <w:t>model laws</w:t>
      </w:r>
      <w:r w:rsidRPr="00054BD3">
        <w:rPr>
          <w:rFonts w:ascii="Arial" w:eastAsia="Times New Roman" w:hAnsi="Arial" w:cs="Arial"/>
          <w:color w:val="000000"/>
          <w:sz w:val="19"/>
          <w:szCs w:val="19"/>
        </w:rPr>
        <w:t>. As of 2012, UNIDROIT had 63 member states.</w:t>
      </w:r>
    </w:p>
    <w:p w:rsidR="00351111" w:rsidRPr="00054BD3" w:rsidRDefault="001E2973" w:rsidP="00351111">
      <w:pPr>
        <w:spacing w:after="0" w:line="240" w:lineRule="auto"/>
        <w:rPr>
          <w:rFonts w:ascii="Times New Roman" w:eastAsia="Times New Roman" w:hAnsi="Times New Roman"/>
          <w:sz w:val="24"/>
          <w:szCs w:val="24"/>
        </w:rPr>
      </w:pPr>
      <w:r>
        <w:rPr>
          <w:rFonts w:ascii="Arial" w:eastAsia="Times New Roman" w:hAnsi="Arial" w:cs="Arial"/>
          <w:noProof/>
          <w:color w:val="0B0080"/>
          <w:sz w:val="18"/>
          <w:szCs w:val="18"/>
          <w:lang w:val="en-US"/>
        </w:rPr>
        <w:drawing>
          <wp:inline distT="0" distB="0" distL="0" distR="0">
            <wp:extent cx="3807460" cy="1760855"/>
            <wp:effectExtent l="19050" t="0" r="2540" b="0"/>
            <wp:docPr id="6" name="Picture 6" descr="International Institute for the Unification of Private Law.png">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national Institute for the Unification of Private Law.png"/>
                    <pic:cNvPicPr>
                      <a:picLocks noChangeAspect="1" noChangeArrowheads="1"/>
                    </pic:cNvPicPr>
                  </pic:nvPicPr>
                  <pic:blipFill>
                    <a:blip r:embed="rId324" cstate="print"/>
                    <a:srcRect/>
                    <a:stretch>
                      <a:fillRect/>
                    </a:stretch>
                  </pic:blipFill>
                  <pic:spPr bwMode="auto">
                    <a:xfrm>
                      <a:off x="0" y="0"/>
                      <a:ext cx="3807460" cy="1760855"/>
                    </a:xfrm>
                    <a:prstGeom prst="rect">
                      <a:avLst/>
                    </a:prstGeom>
                    <a:noFill/>
                    <a:ln w="9525">
                      <a:noFill/>
                      <a:miter lim="800000"/>
                      <a:headEnd/>
                      <a:tailEnd/>
                    </a:ln>
                  </pic:spPr>
                </pic:pic>
              </a:graphicData>
            </a:graphic>
          </wp:inline>
        </w:drawing>
      </w:r>
    </w:p>
    <w:p w:rsidR="00825A6F" w:rsidRPr="00054BD3" w:rsidRDefault="00825A6F" w:rsidP="005929FE">
      <w:pPr>
        <w:pBdr>
          <w:bottom w:val="single" w:sz="4"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4" w:name="_Toc327802813"/>
      <w:bookmarkStart w:id="85" w:name="_Toc327805893"/>
      <w:bookmarkStart w:id="86" w:name="_Toc327872940"/>
      <w:r w:rsidRPr="00054BD3">
        <w:rPr>
          <w:rFonts w:ascii="Arial" w:eastAsia="Times New Roman" w:hAnsi="Arial" w:cs="Arial"/>
          <w:color w:val="000000"/>
          <w:sz w:val="29"/>
          <w:szCs w:val="29"/>
        </w:rPr>
        <w:t>Conventions</w:t>
      </w:r>
      <w:bookmarkEnd w:id="84"/>
      <w:bookmarkEnd w:id="85"/>
      <w:bookmarkEnd w:id="86"/>
    </w:p>
    <w:p w:rsidR="00825A6F" w:rsidRPr="00054BD3" w:rsidRDefault="00825A6F" w:rsidP="00A40D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Unidroit has over the years prepared the following international Conventions, drawn up by Unidroit and adopted by diplomatic Conferences convened by member States of Unidroit</w:t>
      </w:r>
      <w:r w:rsidR="005929FE" w:rsidRPr="00054BD3">
        <w:rPr>
          <w:rFonts w:ascii="Arial" w:eastAsia="Times New Roman" w:hAnsi="Arial" w:cs="Arial"/>
          <w:color w:val="000000"/>
          <w:sz w:val="20"/>
          <w:szCs w:val="20"/>
        </w:rPr>
        <w:t xml:space="preserve">: </w:t>
      </w:r>
      <w:hyperlink r:id="rId325" w:anchor="cite_note-0" w:history="1">
        <w:r w:rsidRPr="00054BD3">
          <w:rPr>
            <w:rFonts w:ascii="Arial" w:eastAsia="Times New Roman" w:hAnsi="Arial" w:cs="Arial"/>
            <w:color w:val="0B0080"/>
            <w:sz w:val="20"/>
            <w:szCs w:val="20"/>
            <w:vertAlign w:val="superscript"/>
          </w:rPr>
          <w:t>[1]</w:t>
        </w:r>
      </w:hyperlink>
    </w:p>
    <w:p w:rsidR="00825A6F" w:rsidRPr="00054BD3" w:rsidRDefault="00825A6F" w:rsidP="00A40D44">
      <w:pPr>
        <w:numPr>
          <w:ilvl w:val="0"/>
          <w:numId w:val="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Convention relating to a Uniform Law on the International Sale of Goods (The Hague, 1964)</w:t>
      </w:r>
    </w:p>
    <w:p w:rsidR="00825A6F" w:rsidRPr="00054BD3" w:rsidRDefault="00825A6F" w:rsidP="00A40D44">
      <w:pPr>
        <w:numPr>
          <w:ilvl w:val="0"/>
          <w:numId w:val="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Convention relating to a Uniform Law on the Formation of Contracts for the International Sale of Goods (The Hague, 1964)</w:t>
      </w:r>
    </w:p>
    <w:p w:rsidR="00825A6F" w:rsidRPr="00054BD3" w:rsidRDefault="00825A6F" w:rsidP="00A40D44">
      <w:pPr>
        <w:numPr>
          <w:ilvl w:val="0"/>
          <w:numId w:val="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International Convention on Travel Contracts (Brussels, 1970)</w:t>
      </w:r>
    </w:p>
    <w:p w:rsidR="00825A6F" w:rsidRPr="00054BD3" w:rsidRDefault="00825A6F" w:rsidP="00A40D44">
      <w:pPr>
        <w:numPr>
          <w:ilvl w:val="0"/>
          <w:numId w:val="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Convention providing a Uniform Law on the Form of an International </w:t>
      </w:r>
      <w:hyperlink r:id="rId326" w:tooltip="Will (law)" w:history="1">
        <w:r w:rsidRPr="00054BD3">
          <w:rPr>
            <w:rFonts w:ascii="Arial" w:eastAsia="Times New Roman" w:hAnsi="Arial" w:cs="Arial"/>
            <w:color w:val="0B0080"/>
            <w:sz w:val="20"/>
            <w:szCs w:val="20"/>
          </w:rPr>
          <w:t>Will</w:t>
        </w:r>
      </w:hyperlink>
      <w:r w:rsidRPr="00054BD3">
        <w:rPr>
          <w:rFonts w:ascii="Arial" w:eastAsia="Times New Roman" w:hAnsi="Arial" w:cs="Arial"/>
          <w:color w:val="000000"/>
          <w:sz w:val="20"/>
          <w:szCs w:val="20"/>
        </w:rPr>
        <w:t> (Washington, D.C., 1973)</w:t>
      </w:r>
    </w:p>
    <w:p w:rsidR="00825A6F" w:rsidRPr="00054BD3" w:rsidRDefault="00825A6F" w:rsidP="00A40D44">
      <w:pPr>
        <w:numPr>
          <w:ilvl w:val="0"/>
          <w:numId w:val="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Convention on Agency in the International Sale of Goods (Geneva, 1983)</w:t>
      </w:r>
    </w:p>
    <w:p w:rsidR="00825A6F" w:rsidRPr="00054BD3" w:rsidRDefault="00825A6F" w:rsidP="00A40D44">
      <w:pPr>
        <w:numPr>
          <w:ilvl w:val="0"/>
          <w:numId w:val="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Unidroit Convention on International Financial Leasing (Ottawa, 1988)</w:t>
      </w:r>
    </w:p>
    <w:p w:rsidR="00825A6F" w:rsidRPr="00054BD3" w:rsidRDefault="00825A6F" w:rsidP="00A40D44">
      <w:pPr>
        <w:numPr>
          <w:ilvl w:val="0"/>
          <w:numId w:val="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Unidroit Convention on International </w:t>
      </w:r>
      <w:hyperlink r:id="rId327" w:tooltip="Factoring (finance)" w:history="1">
        <w:r w:rsidRPr="00054BD3">
          <w:rPr>
            <w:rFonts w:ascii="Arial" w:eastAsia="Times New Roman" w:hAnsi="Arial" w:cs="Arial"/>
            <w:color w:val="0B0080"/>
            <w:sz w:val="20"/>
            <w:szCs w:val="20"/>
          </w:rPr>
          <w:t>Factoring</w:t>
        </w:r>
      </w:hyperlink>
      <w:r w:rsidRPr="00054BD3">
        <w:rPr>
          <w:rFonts w:ascii="Arial" w:eastAsia="Times New Roman" w:hAnsi="Arial" w:cs="Arial"/>
          <w:color w:val="000000"/>
          <w:sz w:val="20"/>
          <w:szCs w:val="20"/>
        </w:rPr>
        <w:t> (Ottawa, 1988)</w:t>
      </w:r>
    </w:p>
    <w:p w:rsidR="00825A6F" w:rsidRPr="00054BD3" w:rsidRDefault="00825A6F" w:rsidP="00A40D44">
      <w:pPr>
        <w:numPr>
          <w:ilvl w:val="0"/>
          <w:numId w:val="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Unidroit Convention on Stolen or Illegally Exported Cultural Objects (Rome, 1995)</w:t>
      </w:r>
    </w:p>
    <w:p w:rsidR="00825A6F" w:rsidRPr="00054BD3" w:rsidRDefault="00825A6F" w:rsidP="00A40D44">
      <w:pPr>
        <w:numPr>
          <w:ilvl w:val="0"/>
          <w:numId w:val="9"/>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Convention on International Interests in Mobile Equipment (Cape Town, 2001) (including Protocols on Aircraft (2001) and Railway rolling stock (2007) and Space assets (2012)</w:t>
      </w:r>
    </w:p>
    <w:p w:rsidR="00825A6F" w:rsidRPr="00054BD3" w:rsidRDefault="00712693" w:rsidP="00A40D44">
      <w:pPr>
        <w:numPr>
          <w:ilvl w:val="0"/>
          <w:numId w:val="9"/>
        </w:numPr>
        <w:shd w:val="clear" w:color="auto" w:fill="FFFFFF"/>
        <w:spacing w:before="100" w:beforeAutospacing="1" w:after="24" w:line="285" w:lineRule="atLeast"/>
        <w:ind w:left="384"/>
        <w:rPr>
          <w:rFonts w:ascii="Arial" w:eastAsia="Times New Roman" w:hAnsi="Arial" w:cs="Arial"/>
          <w:color w:val="000000"/>
          <w:sz w:val="20"/>
          <w:szCs w:val="20"/>
        </w:rPr>
      </w:pPr>
      <w:hyperlink r:id="rId328" w:tooltip="Geneva Securities Convention" w:history="1">
        <w:r w:rsidR="00825A6F" w:rsidRPr="00054BD3">
          <w:rPr>
            <w:rFonts w:ascii="Arial" w:eastAsia="Times New Roman" w:hAnsi="Arial" w:cs="Arial"/>
            <w:color w:val="0B0080"/>
            <w:sz w:val="20"/>
            <w:szCs w:val="20"/>
          </w:rPr>
          <w:t>Geneva Securities Convention</w:t>
        </w:r>
      </w:hyperlink>
      <w:r w:rsidR="00825A6F" w:rsidRPr="00054BD3">
        <w:rPr>
          <w:rFonts w:ascii="Arial" w:eastAsia="Times New Roman" w:hAnsi="Arial" w:cs="Arial"/>
          <w:color w:val="000000"/>
          <w:sz w:val="20"/>
          <w:szCs w:val="20"/>
        </w:rPr>
        <w:t> (Geneva, 2009)</w:t>
      </w:r>
    </w:p>
    <w:p w:rsidR="00825A6F" w:rsidRPr="00054BD3" w:rsidRDefault="00825A6F" w:rsidP="0035111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lastRenderedPageBreak/>
        <w:t>UNIDROIT is </w:t>
      </w:r>
      <w:hyperlink r:id="rId329" w:tooltip="Depositary" w:history="1">
        <w:r w:rsidRPr="00054BD3">
          <w:rPr>
            <w:rFonts w:ascii="Arial" w:eastAsia="Times New Roman" w:hAnsi="Arial" w:cs="Arial"/>
            <w:color w:val="0B0080"/>
            <w:sz w:val="20"/>
            <w:szCs w:val="20"/>
          </w:rPr>
          <w:t>depositary</w:t>
        </w:r>
      </w:hyperlink>
      <w:r w:rsidRPr="00054BD3">
        <w:rPr>
          <w:rFonts w:ascii="Arial" w:eastAsia="Times New Roman" w:hAnsi="Arial" w:cs="Arial"/>
          <w:color w:val="000000"/>
          <w:sz w:val="20"/>
          <w:szCs w:val="20"/>
        </w:rPr>
        <w:t> of two of its conventions: the </w:t>
      </w:r>
      <w:hyperlink r:id="rId330" w:tooltip="Cape Town Convention" w:history="1">
        <w:r w:rsidRPr="00054BD3">
          <w:rPr>
            <w:rFonts w:ascii="Arial" w:eastAsia="Times New Roman" w:hAnsi="Arial" w:cs="Arial"/>
            <w:color w:val="0B0080"/>
            <w:sz w:val="20"/>
            <w:szCs w:val="20"/>
          </w:rPr>
          <w:t>Cape Town Convention</w:t>
        </w:r>
      </w:hyperlink>
      <w:r w:rsidRPr="00054BD3">
        <w:rPr>
          <w:rFonts w:ascii="Arial" w:eastAsia="Times New Roman" w:hAnsi="Arial" w:cs="Arial"/>
          <w:color w:val="000000"/>
          <w:sz w:val="20"/>
          <w:szCs w:val="20"/>
        </w:rPr>
        <w:t> (including its three protocols) as well as the </w:t>
      </w:r>
      <w:hyperlink r:id="rId331" w:tooltip="Geneva Securities Convention" w:history="1">
        <w:r w:rsidRPr="00054BD3">
          <w:rPr>
            <w:rFonts w:ascii="Arial" w:eastAsia="Times New Roman" w:hAnsi="Arial" w:cs="Arial"/>
            <w:color w:val="0B0080"/>
            <w:sz w:val="20"/>
            <w:szCs w:val="20"/>
          </w:rPr>
          <w:t>Geneva Securities Convention</w:t>
        </w:r>
      </w:hyperlink>
      <w:r w:rsidRPr="00054BD3">
        <w:rPr>
          <w:rFonts w:ascii="Arial" w:eastAsia="Times New Roman" w:hAnsi="Arial" w:cs="Arial"/>
          <w:color w:val="000000"/>
          <w:sz w:val="20"/>
          <w:szCs w:val="20"/>
        </w:rPr>
        <w:t>.</w:t>
      </w:r>
    </w:p>
    <w:p w:rsidR="0014024C" w:rsidRDefault="0014024C" w:rsidP="00825A6F">
      <w:pPr>
        <w:spacing w:before="96" w:after="120" w:line="360" w:lineRule="atLeast"/>
        <w:rPr>
          <w:rFonts w:ascii="Arial" w:eastAsia="Times New Roman" w:hAnsi="Arial" w:cs="Arial"/>
          <w:color w:val="000000"/>
          <w:kern w:val="36"/>
          <w:sz w:val="38"/>
          <w:szCs w:val="38"/>
        </w:rPr>
      </w:pPr>
    </w:p>
    <w:p w:rsidR="0014024C" w:rsidRDefault="0014024C" w:rsidP="0014024C">
      <w:pPr>
        <w:pBdr>
          <w:bottom w:val="single" w:sz="6" w:space="0" w:color="AAAAAA"/>
        </w:pBdr>
        <w:spacing w:after="24" w:line="288" w:lineRule="atLeast"/>
        <w:outlineLvl w:val="0"/>
        <w:rPr>
          <w:rFonts w:ascii="Arial" w:eastAsia="Times New Roman" w:hAnsi="Arial" w:cs="Arial"/>
          <w:color w:val="000000"/>
          <w:kern w:val="36"/>
          <w:sz w:val="38"/>
          <w:szCs w:val="38"/>
        </w:rPr>
      </w:pPr>
      <w:r w:rsidRPr="0014024C">
        <w:rPr>
          <w:rFonts w:ascii="Arial" w:eastAsia="Times New Roman" w:hAnsi="Arial" w:cs="Arial"/>
          <w:color w:val="000000"/>
          <w:kern w:val="36"/>
          <w:sz w:val="38"/>
          <w:szCs w:val="38"/>
        </w:rPr>
        <w:t>United Nations Convention on Contracts for the</w:t>
      </w:r>
      <w:r w:rsidRPr="00054BD3">
        <w:rPr>
          <w:rFonts w:ascii="Arial" w:eastAsia="Times New Roman" w:hAnsi="Arial" w:cs="Arial"/>
          <w:color w:val="000000"/>
          <w:kern w:val="36"/>
          <w:sz w:val="38"/>
          <w:szCs w:val="38"/>
        </w:rPr>
        <w:t xml:space="preserve"> </w:t>
      </w:r>
      <w:r w:rsidRPr="0014024C">
        <w:rPr>
          <w:rFonts w:ascii="Arial" w:eastAsia="Times New Roman" w:hAnsi="Arial" w:cs="Arial"/>
          <w:color w:val="000000"/>
          <w:kern w:val="36"/>
          <w:sz w:val="38"/>
          <w:szCs w:val="38"/>
        </w:rPr>
        <w:t>International Sale of Goods</w:t>
      </w:r>
    </w:p>
    <w:p w:rsidR="00825A6F" w:rsidRPr="00054BD3" w:rsidRDefault="00825A6F" w:rsidP="00825A6F">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United Nations Convention on Contracts for the International Sale of Goods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CISG</w:t>
      </w:r>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Vienna Convention</w:t>
      </w:r>
      <w:r w:rsidRPr="00054BD3">
        <w:rPr>
          <w:rFonts w:ascii="Arial" w:eastAsia="Times New Roman" w:hAnsi="Arial" w:cs="Arial"/>
          <w:color w:val="000000"/>
          <w:sz w:val="19"/>
          <w:szCs w:val="19"/>
        </w:rPr>
        <w:t>)</w:t>
      </w:r>
      <w:hyperlink r:id="rId332"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333" w:tooltip="Treaty" w:history="1">
        <w:r w:rsidRPr="00054BD3">
          <w:rPr>
            <w:rFonts w:ascii="Arial" w:eastAsia="Times New Roman" w:hAnsi="Arial" w:cs="Arial"/>
            <w:color w:val="0B0080"/>
            <w:sz w:val="19"/>
          </w:rPr>
          <w:t>treaty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offering a uniform international sales</w:t>
      </w:r>
      <w:r w:rsidRPr="00054BD3">
        <w:rPr>
          <w:rFonts w:ascii="Arial" w:eastAsia="Times New Roman" w:hAnsi="Arial" w:cs="Arial"/>
          <w:color w:val="000000"/>
          <w:sz w:val="19"/>
        </w:rPr>
        <w:t> </w:t>
      </w:r>
      <w:hyperlink r:id="rId334" w:tooltip="Law" w:history="1">
        <w:r w:rsidRPr="00054BD3">
          <w:rPr>
            <w:rFonts w:ascii="Arial" w:eastAsia="Times New Roman" w:hAnsi="Arial" w:cs="Arial"/>
            <w:color w:val="0B0080"/>
            <w:sz w:val="19"/>
          </w:rPr>
          <w:t>law</w:t>
        </w:r>
      </w:hyperlink>
      <w:r w:rsidRPr="00054BD3">
        <w:rPr>
          <w:rFonts w:ascii="Arial" w:eastAsia="Times New Roman" w:hAnsi="Arial" w:cs="Arial"/>
          <w:color w:val="000000"/>
          <w:sz w:val="19"/>
          <w:szCs w:val="19"/>
        </w:rPr>
        <w:t>. As of August 2010, it had been ratified by 77 countries which account for a significant proportion of</w:t>
      </w:r>
      <w:r w:rsidRPr="00054BD3">
        <w:rPr>
          <w:rFonts w:ascii="Arial" w:eastAsia="Times New Roman" w:hAnsi="Arial" w:cs="Arial"/>
          <w:color w:val="000000"/>
          <w:sz w:val="19"/>
        </w:rPr>
        <w:t> </w:t>
      </w:r>
      <w:hyperlink r:id="rId335" w:tooltip="International trade" w:history="1">
        <w:r w:rsidRPr="00054BD3">
          <w:rPr>
            <w:rFonts w:ascii="Arial" w:eastAsia="Times New Roman" w:hAnsi="Arial" w:cs="Arial"/>
            <w:color w:val="0B0080"/>
            <w:sz w:val="19"/>
          </w:rPr>
          <w:t>world trade</w:t>
        </w:r>
      </w:hyperlink>
      <w:r w:rsidRPr="00054BD3">
        <w:rPr>
          <w:rFonts w:ascii="Arial" w:eastAsia="Times New Roman" w:hAnsi="Arial" w:cs="Arial"/>
          <w:color w:val="000000"/>
          <w:sz w:val="19"/>
          <w:szCs w:val="19"/>
        </w:rPr>
        <w:t>, making it one of the most successful international uniform laws.</w:t>
      </w:r>
      <w:r w:rsidRPr="00054BD3">
        <w:rPr>
          <w:rFonts w:ascii="Arial" w:eastAsia="Times New Roman" w:hAnsi="Arial" w:cs="Arial"/>
          <w:color w:val="000000"/>
          <w:sz w:val="19"/>
        </w:rPr>
        <w:t> </w:t>
      </w:r>
      <w:hyperlink r:id="rId336" w:tooltip="Benin" w:history="1">
        <w:r w:rsidRPr="00054BD3">
          <w:rPr>
            <w:rFonts w:ascii="Arial" w:eastAsia="Times New Roman" w:hAnsi="Arial" w:cs="Arial"/>
            <w:color w:val="0B0080"/>
            <w:sz w:val="19"/>
          </w:rPr>
          <w:t>Benin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was the most recent state to ratify the Convention.</w:t>
      </w:r>
    </w:p>
    <w:p w:rsidR="00825A6F" w:rsidRPr="00054BD3" w:rsidRDefault="00825A6F" w:rsidP="00825A6F">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CISG allows</w:t>
      </w:r>
      <w:r w:rsidRPr="00054BD3">
        <w:rPr>
          <w:rFonts w:ascii="Arial" w:eastAsia="Times New Roman" w:hAnsi="Arial" w:cs="Arial"/>
          <w:color w:val="000000"/>
          <w:sz w:val="19"/>
        </w:rPr>
        <w:t> </w:t>
      </w:r>
      <w:hyperlink r:id="rId337" w:tooltip="Exporter" w:history="1">
        <w:r w:rsidRPr="00054BD3">
          <w:rPr>
            <w:rFonts w:ascii="Arial" w:eastAsia="Times New Roman" w:hAnsi="Arial" w:cs="Arial"/>
            <w:color w:val="0B0080"/>
            <w:sz w:val="19"/>
          </w:rPr>
          <w:t>exporters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avoid</w:t>
      </w:r>
      <w:r w:rsidRPr="00054BD3">
        <w:rPr>
          <w:rFonts w:ascii="Arial" w:eastAsia="Times New Roman" w:hAnsi="Arial" w:cs="Arial"/>
          <w:color w:val="000000"/>
          <w:sz w:val="19"/>
        </w:rPr>
        <w:t> </w:t>
      </w:r>
      <w:hyperlink r:id="rId338" w:tooltip="Choice of law" w:history="1">
        <w:r w:rsidRPr="00054BD3">
          <w:rPr>
            <w:rFonts w:ascii="Arial" w:eastAsia="Times New Roman" w:hAnsi="Arial" w:cs="Arial"/>
            <w:color w:val="0B0080"/>
            <w:sz w:val="19"/>
          </w:rPr>
          <w:t>choice of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issues, as the CISG offers "accepted substantive rules on which contracting parties, courts, and arbitrators may rely".</w:t>
      </w:r>
      <w:hyperlink r:id="rId339" w:anchor="cite_note-1" w:history="1">
        <w:r w:rsidRPr="00054BD3">
          <w:rPr>
            <w:rFonts w:ascii="Arial" w:eastAsia="Times New Roman" w:hAnsi="Arial" w:cs="Arial"/>
            <w:color w:val="0B0080"/>
            <w:sz w:val="19"/>
            <w:vertAlign w:val="superscript"/>
          </w:rPr>
          <w:t>[2]</w:t>
        </w:r>
      </w:hyperlink>
    </w:p>
    <w:p w:rsidR="00825A6F" w:rsidRPr="00054BD3" w:rsidRDefault="00825A6F" w:rsidP="00825A6F">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CISG was developed by the</w:t>
      </w:r>
      <w:r w:rsidRPr="00054BD3">
        <w:rPr>
          <w:rFonts w:ascii="Arial" w:eastAsia="Times New Roman" w:hAnsi="Arial" w:cs="Arial"/>
          <w:color w:val="000000"/>
          <w:sz w:val="19"/>
        </w:rPr>
        <w:t> </w:t>
      </w:r>
      <w:hyperlink r:id="rId340" w:tooltip="United Nations Commission on International Trade Law" w:history="1">
        <w:r w:rsidRPr="00054BD3">
          <w:rPr>
            <w:rFonts w:ascii="Arial" w:eastAsia="Times New Roman" w:hAnsi="Arial" w:cs="Arial"/>
            <w:color w:val="0B0080"/>
            <w:sz w:val="19"/>
          </w:rPr>
          <w:t>United Nations Commission on International Trade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341" w:tooltip="United Nations Commission on International Trade Law" w:history="1">
        <w:r w:rsidRPr="00054BD3">
          <w:rPr>
            <w:rFonts w:ascii="Arial" w:eastAsia="Times New Roman" w:hAnsi="Arial" w:cs="Arial"/>
            <w:color w:val="0B0080"/>
            <w:sz w:val="19"/>
          </w:rPr>
          <w:t>UNCITRAL</w:t>
        </w:r>
      </w:hyperlink>
      <w:r w:rsidRPr="00054BD3">
        <w:rPr>
          <w:rFonts w:ascii="Arial" w:eastAsia="Times New Roman" w:hAnsi="Arial" w:cs="Arial"/>
          <w:color w:val="000000"/>
          <w:sz w:val="19"/>
          <w:szCs w:val="19"/>
        </w:rPr>
        <w:t>), and was signed in Vienna in 1980. The CISG is sometimes referred to as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Vienna Convention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(but is not to be confused with</w:t>
      </w:r>
      <w:r w:rsidRPr="00054BD3">
        <w:rPr>
          <w:rFonts w:ascii="Arial" w:eastAsia="Times New Roman" w:hAnsi="Arial" w:cs="Arial"/>
          <w:color w:val="000000"/>
          <w:sz w:val="19"/>
        </w:rPr>
        <w:t> </w:t>
      </w:r>
      <w:hyperlink r:id="rId342" w:tooltip="Vienna Convention" w:history="1">
        <w:r w:rsidRPr="00054BD3">
          <w:rPr>
            <w:rFonts w:ascii="Arial" w:eastAsia="Times New Roman" w:hAnsi="Arial" w:cs="Arial"/>
            <w:color w:val="0B0080"/>
            <w:sz w:val="19"/>
          </w:rPr>
          <w:t>other treaties signed in Vienna</w:t>
        </w:r>
      </w:hyperlink>
      <w:r w:rsidRPr="00054BD3">
        <w:rPr>
          <w:rFonts w:ascii="Arial" w:eastAsia="Times New Roman" w:hAnsi="Arial" w:cs="Arial"/>
          <w:color w:val="000000"/>
          <w:sz w:val="19"/>
          <w:szCs w:val="19"/>
        </w:rPr>
        <w:t>). It came into force as a</w:t>
      </w:r>
      <w:r w:rsidRPr="00054BD3">
        <w:rPr>
          <w:rFonts w:ascii="Arial" w:eastAsia="Times New Roman" w:hAnsi="Arial" w:cs="Arial"/>
          <w:color w:val="000000"/>
          <w:sz w:val="19"/>
        </w:rPr>
        <w:t> </w:t>
      </w:r>
      <w:hyperlink r:id="rId343" w:tooltip="Multilateral treaty" w:history="1">
        <w:r w:rsidRPr="00054BD3">
          <w:rPr>
            <w:rFonts w:ascii="Arial" w:eastAsia="Times New Roman" w:hAnsi="Arial" w:cs="Arial"/>
            <w:color w:val="0B0080"/>
            <w:sz w:val="19"/>
          </w:rPr>
          <w:t>multilateral treaty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1 January 1988, after being</w:t>
      </w:r>
      <w:r w:rsidRPr="00054BD3">
        <w:rPr>
          <w:rFonts w:ascii="Arial" w:eastAsia="Times New Roman" w:hAnsi="Arial" w:cs="Arial"/>
          <w:color w:val="000000"/>
          <w:sz w:val="19"/>
        </w:rPr>
        <w:t> </w:t>
      </w:r>
      <w:hyperlink r:id="rId344" w:tooltip="Ratified" w:history="1">
        <w:r w:rsidRPr="00054BD3">
          <w:rPr>
            <w:rFonts w:ascii="Arial" w:eastAsia="Times New Roman" w:hAnsi="Arial" w:cs="Arial"/>
            <w:color w:val="0B0080"/>
            <w:sz w:val="19"/>
          </w:rPr>
          <w:t>ratified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11 countries.</w:t>
      </w:r>
      <w:hyperlink r:id="rId345"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CISG has been regarded as a success for UNCITRAL, as the Convention has since been accepted by States from "every geographical region, every stage of economic development and every major legal, social and economic system".</w:t>
      </w:r>
      <w:hyperlink r:id="rId346"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Countries that have ratified the CISG are referred to within the treaty as “Contracting States”. Unless excluded by the express terms</w:t>
      </w:r>
      <w:hyperlink r:id="rId347" w:anchor="cite_note-4" w:history="1">
        <w:r w:rsidRPr="00054BD3">
          <w:rPr>
            <w:rFonts w:ascii="Arial" w:eastAsia="Times New Roman" w:hAnsi="Arial" w:cs="Arial"/>
            <w:color w:val="0B0080"/>
            <w:sz w:val="19"/>
            <w:vertAlign w:val="superscript"/>
          </w:rPr>
          <w:t>[5]</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a contract, the CISG is deemed to be incorporated into (and supplant) any otherwise applicable</w:t>
      </w:r>
      <w:r w:rsidRPr="00054BD3">
        <w:rPr>
          <w:rFonts w:ascii="Arial" w:eastAsia="Times New Roman" w:hAnsi="Arial" w:cs="Arial"/>
          <w:color w:val="000000"/>
          <w:sz w:val="19"/>
        </w:rPr>
        <w:t> </w:t>
      </w:r>
      <w:hyperlink r:id="rId348" w:tooltip="Domestic law" w:history="1">
        <w:r w:rsidRPr="00054BD3">
          <w:rPr>
            <w:rFonts w:ascii="Arial" w:eastAsia="Times New Roman" w:hAnsi="Arial" w:cs="Arial"/>
            <w:color w:val="0B0080"/>
            <w:sz w:val="19"/>
          </w:rPr>
          <w:t>domestic law</w:t>
        </w:r>
      </w:hyperlink>
      <w:r w:rsidRPr="00054BD3">
        <w:rPr>
          <w:rFonts w:ascii="Arial" w:eastAsia="Times New Roman" w:hAnsi="Arial" w:cs="Arial"/>
          <w:color w:val="000000"/>
          <w:sz w:val="19"/>
          <w:szCs w:val="19"/>
        </w:rPr>
        <w:t>(s) with respect to a transaction in goods between parties from different Contracting States.</w:t>
      </w:r>
      <w:hyperlink r:id="rId349" w:anchor="cite_note-5" w:history="1">
        <w:r w:rsidRPr="00054BD3">
          <w:rPr>
            <w:rFonts w:ascii="Arial" w:eastAsia="Times New Roman" w:hAnsi="Arial" w:cs="Arial"/>
            <w:color w:val="0B0080"/>
            <w:sz w:val="19"/>
            <w:vertAlign w:val="superscript"/>
          </w:rPr>
          <w:t>[6]</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 uniform law conventions, the CISG has been described as having "the greatest influence on the law of worldwide trans-border commerce".</w:t>
      </w:r>
      <w:hyperlink r:id="rId350" w:anchor="cite_note-6" w:history="1">
        <w:r w:rsidRPr="00054BD3">
          <w:rPr>
            <w:rFonts w:ascii="Arial" w:eastAsia="Times New Roman" w:hAnsi="Arial" w:cs="Arial"/>
            <w:color w:val="0B0080"/>
            <w:sz w:val="19"/>
            <w:vertAlign w:val="superscript"/>
          </w:rPr>
          <w:t>[7]</w:t>
        </w:r>
      </w:hyperlink>
    </w:p>
    <w:p w:rsidR="00825A6F" w:rsidRPr="00054BD3" w:rsidRDefault="00825A6F" w:rsidP="00825A6F">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CISG has been described as a great legislative achievement,</w:t>
      </w:r>
      <w:hyperlink r:id="rId351" w:anchor="cite_note-7" w:history="1">
        <w:r w:rsidRPr="00054BD3">
          <w:rPr>
            <w:rFonts w:ascii="Arial" w:eastAsia="Times New Roman" w:hAnsi="Arial" w:cs="Arial"/>
            <w:color w:val="0B0080"/>
            <w:sz w:val="19"/>
            <w:vertAlign w:val="superscript"/>
          </w:rPr>
          <w:t>[8]</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 "most successful international document so far" in unified international sales law,</w:t>
      </w:r>
      <w:hyperlink r:id="rId352" w:anchor="cite_note-8" w:history="1">
        <w:r w:rsidRPr="00054BD3">
          <w:rPr>
            <w:rFonts w:ascii="Arial" w:eastAsia="Times New Roman" w:hAnsi="Arial" w:cs="Arial"/>
            <w:color w:val="0B0080"/>
            <w:sz w:val="19"/>
            <w:vertAlign w:val="superscript"/>
          </w:rPr>
          <w:t>[9]</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part due to its flexibility in allowing Contracting States the option of taking exception to certain specified articles. This flexibility was instrumental in convincing states with disparate legal traditions to subscribe to an otherwise uniform code. A number of countries that have signed the CISG have made declarations and reservations as to the treaty's scope,</w:t>
      </w:r>
      <w:hyperlink r:id="rId353" w:anchor="cite_note-9" w:history="1">
        <w:r w:rsidRPr="00054BD3">
          <w:rPr>
            <w:rFonts w:ascii="Arial" w:eastAsia="Times New Roman" w:hAnsi="Arial" w:cs="Arial"/>
            <w:color w:val="0B0080"/>
            <w:sz w:val="19"/>
            <w:vertAlign w:val="superscript"/>
          </w:rPr>
          <w:t>[10]</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though the vast majority – 55 out of the current 76 Contracting States – has chosen to accede to the Convention without any reservations.</w:t>
      </w:r>
    </w:p>
    <w:p w:rsidR="00825A6F" w:rsidRPr="00054BD3" w:rsidRDefault="00825A6F" w:rsidP="00825A6F">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CISG is the basis of the annual</w:t>
      </w:r>
      <w:r w:rsidRPr="00054BD3">
        <w:rPr>
          <w:rFonts w:ascii="Arial" w:eastAsia="Times New Roman" w:hAnsi="Arial" w:cs="Arial"/>
          <w:color w:val="000000"/>
          <w:sz w:val="19"/>
        </w:rPr>
        <w:t> </w:t>
      </w:r>
      <w:hyperlink r:id="rId354" w:tooltip="Willem C. Vis Moot" w:history="1">
        <w:r w:rsidRPr="00054BD3">
          <w:rPr>
            <w:rFonts w:ascii="Arial" w:eastAsia="Times New Roman" w:hAnsi="Arial" w:cs="Arial"/>
            <w:color w:val="0B0080"/>
            <w:sz w:val="19"/>
          </w:rPr>
          <w:t>Willem C. Vis International Commercial Arbitration Moot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held in Vienna in the week before</w:t>
      </w:r>
      <w:r w:rsidRPr="00054BD3">
        <w:rPr>
          <w:rFonts w:ascii="Arial" w:eastAsia="Times New Roman" w:hAnsi="Arial" w:cs="Arial"/>
          <w:color w:val="000000"/>
          <w:sz w:val="19"/>
        </w:rPr>
        <w:t> </w:t>
      </w:r>
      <w:hyperlink r:id="rId355" w:tooltip="Easter" w:history="1">
        <w:r w:rsidRPr="00054BD3">
          <w:rPr>
            <w:rFonts w:ascii="Arial" w:eastAsia="Times New Roman" w:hAnsi="Arial" w:cs="Arial"/>
            <w:color w:val="0B0080"/>
            <w:sz w:val="19"/>
          </w:rPr>
          <w:t>Easter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now also in Hong Kong). Teams from law schools around the world take part. The Moot is organised by</w:t>
      </w:r>
      <w:r w:rsidRPr="00054BD3">
        <w:rPr>
          <w:rFonts w:ascii="Arial" w:eastAsia="Times New Roman" w:hAnsi="Arial" w:cs="Arial"/>
          <w:color w:val="000000"/>
          <w:sz w:val="19"/>
        </w:rPr>
        <w:t> </w:t>
      </w:r>
      <w:hyperlink r:id="rId356" w:tooltip="Pace University" w:history="1">
        <w:r w:rsidRPr="00054BD3">
          <w:rPr>
            <w:rFonts w:ascii="Arial" w:eastAsia="Times New Roman" w:hAnsi="Arial" w:cs="Arial"/>
            <w:color w:val="0B0080"/>
            <w:sz w:val="19"/>
          </w:rPr>
          <w:t>Pace University</w:t>
        </w:r>
      </w:hyperlink>
      <w:r w:rsidRPr="00054BD3">
        <w:rPr>
          <w:rFonts w:ascii="Arial" w:eastAsia="Times New Roman" w:hAnsi="Arial" w:cs="Arial"/>
          <w:color w:val="000000"/>
          <w:sz w:val="19"/>
          <w:szCs w:val="19"/>
        </w:rPr>
        <w:t>, which keeps a definitive source of information on the CISG.</w:t>
      </w:r>
    </w:p>
    <w:p w:rsidR="00825A6F" w:rsidRPr="001D3B2D" w:rsidRDefault="00825A6F" w:rsidP="005929FE">
      <w:pPr>
        <w:pStyle w:val="Heading2"/>
        <w:pBdr>
          <w:bottom w:val="single" w:sz="4"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87" w:name="_Toc327802815"/>
      <w:bookmarkStart w:id="88" w:name="_Toc327805895"/>
      <w:bookmarkStart w:id="89" w:name="_Toc327872942"/>
      <w:r w:rsidRPr="001D3B2D">
        <w:rPr>
          <w:rStyle w:val="mw-headline"/>
          <w:rFonts w:cs="Arial"/>
          <w:b w:val="0"/>
          <w:bCs w:val="0"/>
          <w:i w:val="0"/>
          <w:color w:val="000000"/>
          <w:sz w:val="29"/>
          <w:szCs w:val="29"/>
        </w:rPr>
        <w:t>Reservations</w:t>
      </w:r>
      <w:bookmarkEnd w:id="87"/>
      <w:bookmarkEnd w:id="88"/>
      <w:bookmarkEnd w:id="89"/>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lastRenderedPageBreak/>
        <w:t>A few countries have declared important reservations. For example, in the</w:t>
      </w:r>
      <w:r w:rsidRPr="00054BD3">
        <w:rPr>
          <w:rStyle w:val="apple-converted-space"/>
          <w:rFonts w:ascii="Arial" w:hAnsi="Arial" w:cs="Arial"/>
          <w:color w:val="000000"/>
          <w:sz w:val="20"/>
          <w:szCs w:val="20"/>
        </w:rPr>
        <w:t> </w:t>
      </w:r>
      <w:hyperlink r:id="rId357" w:tooltip="Nordic countries" w:history="1">
        <w:r w:rsidRPr="00054BD3">
          <w:rPr>
            <w:rStyle w:val="Hyperlink"/>
            <w:rFonts w:ascii="Arial" w:hAnsi="Arial" w:cs="Arial"/>
            <w:color w:val="0B0080"/>
            <w:sz w:val="20"/>
            <w:szCs w:val="20"/>
            <w:u w:val="none"/>
          </w:rPr>
          <w:t>Nordic countries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t>
      </w:r>
      <w:r w:rsidRPr="00054BD3">
        <w:rPr>
          <w:rFonts w:ascii="Arial" w:hAnsi="Arial" w:cs="Arial"/>
          <w:i/>
          <w:iCs/>
          <w:color w:val="000000"/>
          <w:sz w:val="20"/>
          <w:szCs w:val="20"/>
        </w:rPr>
        <w:t>i.e.</w:t>
      </w:r>
      <w:r w:rsidRPr="00054BD3">
        <w:rPr>
          <w:rFonts w:ascii="Arial" w:hAnsi="Arial" w:cs="Arial"/>
          <w:color w:val="000000"/>
          <w:sz w:val="20"/>
          <w:szCs w:val="20"/>
        </w:rPr>
        <w:t>, members of the</w:t>
      </w:r>
      <w:r w:rsidRPr="00054BD3">
        <w:rPr>
          <w:rStyle w:val="apple-converted-space"/>
          <w:rFonts w:ascii="Arial" w:hAnsi="Arial" w:cs="Arial"/>
          <w:color w:val="000000"/>
          <w:sz w:val="20"/>
          <w:szCs w:val="20"/>
        </w:rPr>
        <w:t> </w:t>
      </w:r>
      <w:hyperlink r:id="rId358" w:tooltip="Nordic Council" w:history="1">
        <w:r w:rsidRPr="00054BD3">
          <w:rPr>
            <w:rStyle w:val="Hyperlink"/>
            <w:rFonts w:ascii="Arial" w:hAnsi="Arial" w:cs="Arial"/>
            <w:color w:val="0B0080"/>
            <w:sz w:val="20"/>
            <w:szCs w:val="20"/>
            <w:u w:val="none"/>
          </w:rPr>
          <w:t>Nordic Council</w:t>
        </w:r>
      </w:hyperlink>
      <w:r w:rsidRPr="00054BD3">
        <w:rPr>
          <w:rFonts w:ascii="Arial" w:hAnsi="Arial" w:cs="Arial"/>
          <w:color w:val="000000"/>
          <w:sz w:val="20"/>
          <w:szCs w:val="20"/>
        </w:rPr>
        <w:t xml:space="preserve">), Part II is not generally applied, unless the contract expressly specifies this (reservation authorized by Article 92 CISG). Instead, local law is applied, resulting in some slight differences. For example, a Finnish seller must give a "reasonable amount of time" for a foreign buyer to consider an offer; CISG allows the seller to retract the offer before the buyer has accepted the offer. However, the Nordic countries were as of 2008 considering </w:t>
      </w:r>
      <w:r w:rsidR="00277B01" w:rsidRPr="00054BD3">
        <w:rPr>
          <w:rFonts w:ascii="Arial" w:hAnsi="Arial" w:cs="Arial"/>
          <w:color w:val="000000"/>
          <w:sz w:val="20"/>
          <w:szCs w:val="20"/>
        </w:rPr>
        <w:t>withdrawing</w:t>
      </w:r>
      <w:r w:rsidRPr="00054BD3">
        <w:rPr>
          <w:rFonts w:ascii="Arial" w:hAnsi="Arial" w:cs="Arial"/>
          <w:color w:val="000000"/>
          <w:sz w:val="20"/>
          <w:szCs w:val="20"/>
        </w:rPr>
        <w:t xml:space="preserve"> their Article 92 CISG reservation.</w:t>
      </w:r>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any event, Nordic countries do not apply CISG in trade between each other, but rather local law. This is due to a reservation in accordance with Article 94 CISG.</w:t>
      </w:r>
    </w:p>
    <w:p w:rsidR="00825A6F" w:rsidRPr="001D3B2D" w:rsidRDefault="00825A6F" w:rsidP="005929FE">
      <w:pPr>
        <w:pStyle w:val="Heading2"/>
        <w:pBdr>
          <w:bottom w:val="single" w:sz="4"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90" w:name="_Toc327802816"/>
      <w:bookmarkStart w:id="91" w:name="_Toc327805896"/>
      <w:bookmarkStart w:id="92" w:name="_Toc327872943"/>
      <w:r w:rsidRPr="001D3B2D">
        <w:rPr>
          <w:rStyle w:val="mw-headline"/>
          <w:rFonts w:cs="Arial"/>
          <w:b w:val="0"/>
          <w:bCs w:val="0"/>
          <w:i w:val="0"/>
          <w:color w:val="000000"/>
          <w:sz w:val="29"/>
          <w:szCs w:val="29"/>
        </w:rPr>
        <w:t>Major absentees</w:t>
      </w:r>
      <w:bookmarkEnd w:id="90"/>
      <w:bookmarkEnd w:id="91"/>
      <w:bookmarkEnd w:id="92"/>
    </w:p>
    <w:p w:rsidR="00825A6F" w:rsidRPr="00054BD3" w:rsidRDefault="00712693" w:rsidP="00A40D44">
      <w:pPr>
        <w:pStyle w:val="NormalWeb"/>
        <w:shd w:val="clear" w:color="auto" w:fill="FFFFFF"/>
        <w:spacing w:before="96" w:beforeAutospacing="0" w:after="120" w:afterAutospacing="0" w:line="285" w:lineRule="atLeast"/>
        <w:rPr>
          <w:rFonts w:ascii="Arial" w:hAnsi="Arial" w:cs="Arial"/>
          <w:color w:val="000000"/>
          <w:sz w:val="20"/>
          <w:szCs w:val="20"/>
        </w:rPr>
      </w:pPr>
      <w:hyperlink r:id="rId359" w:tooltip="Brazil" w:history="1">
        <w:r w:rsidR="00825A6F" w:rsidRPr="00054BD3">
          <w:rPr>
            <w:rStyle w:val="Hyperlink"/>
            <w:rFonts w:ascii="Arial" w:hAnsi="Arial" w:cs="Arial"/>
            <w:color w:val="0B0080"/>
            <w:sz w:val="20"/>
            <w:szCs w:val="20"/>
            <w:u w:val="none"/>
          </w:rPr>
          <w:t>Brazil</w:t>
        </w:r>
      </w:hyperlink>
      <w:r w:rsidR="00825A6F" w:rsidRPr="00054BD3">
        <w:rPr>
          <w:rFonts w:ascii="Arial" w:hAnsi="Arial" w:cs="Arial"/>
          <w:color w:val="000000"/>
          <w:sz w:val="20"/>
          <w:szCs w:val="20"/>
        </w:rPr>
        <w:t>, Hong Kong,</w:t>
      </w:r>
      <w:hyperlink r:id="rId360" w:anchor="cite_note-11" w:history="1">
        <w:r w:rsidR="00825A6F" w:rsidRPr="00054BD3">
          <w:rPr>
            <w:rStyle w:val="Hyperlink"/>
            <w:rFonts w:ascii="Arial" w:hAnsi="Arial" w:cs="Arial"/>
            <w:color w:val="0B0080"/>
            <w:sz w:val="20"/>
            <w:szCs w:val="20"/>
            <w:u w:val="none"/>
            <w:vertAlign w:val="superscript"/>
          </w:rPr>
          <w:t>[12]</w:t>
        </w:r>
      </w:hyperlink>
      <w:r w:rsidR="00825A6F" w:rsidRPr="00054BD3">
        <w:rPr>
          <w:rStyle w:val="apple-converted-space"/>
          <w:rFonts w:ascii="Arial" w:hAnsi="Arial" w:cs="Arial"/>
          <w:color w:val="000000"/>
          <w:sz w:val="20"/>
          <w:szCs w:val="20"/>
        </w:rPr>
        <w:t> </w:t>
      </w:r>
      <w:r w:rsidR="00825A6F" w:rsidRPr="00054BD3">
        <w:rPr>
          <w:rFonts w:ascii="Arial" w:hAnsi="Arial" w:cs="Arial"/>
          <w:color w:val="000000"/>
          <w:sz w:val="20"/>
          <w:szCs w:val="20"/>
        </w:rPr>
        <w:t>India, South Africa,</w:t>
      </w:r>
      <w:r w:rsidR="00825A6F" w:rsidRPr="00054BD3">
        <w:rPr>
          <w:rStyle w:val="apple-converted-space"/>
          <w:rFonts w:ascii="Arial" w:hAnsi="Arial" w:cs="Arial"/>
          <w:color w:val="000000"/>
          <w:sz w:val="20"/>
          <w:szCs w:val="20"/>
        </w:rPr>
        <w:t> </w:t>
      </w:r>
      <w:hyperlink r:id="rId361" w:tooltip="Republic of China" w:history="1">
        <w:r w:rsidR="00825A6F" w:rsidRPr="00054BD3">
          <w:rPr>
            <w:rStyle w:val="Hyperlink"/>
            <w:rFonts w:ascii="Arial" w:hAnsi="Arial" w:cs="Arial"/>
            <w:color w:val="0B0080"/>
            <w:sz w:val="20"/>
            <w:szCs w:val="20"/>
            <w:u w:val="none"/>
          </w:rPr>
          <w:t>Taiwan</w:t>
        </w:r>
      </w:hyperlink>
      <w:r w:rsidR="00825A6F" w:rsidRPr="00054BD3">
        <w:rPr>
          <w:rFonts w:ascii="Arial" w:hAnsi="Arial" w:cs="Arial"/>
          <w:color w:val="000000"/>
          <w:sz w:val="20"/>
          <w:szCs w:val="20"/>
        </w:rPr>
        <w:t>,</w:t>
      </w:r>
      <w:hyperlink r:id="rId362" w:anchor="cite_note-12" w:history="1">
        <w:r w:rsidR="00825A6F" w:rsidRPr="00054BD3">
          <w:rPr>
            <w:rStyle w:val="Hyperlink"/>
            <w:rFonts w:ascii="Arial" w:hAnsi="Arial" w:cs="Arial"/>
            <w:color w:val="0B0080"/>
            <w:sz w:val="20"/>
            <w:szCs w:val="20"/>
            <w:vertAlign w:val="superscript"/>
          </w:rPr>
          <w:t>[13]</w:t>
        </w:r>
      </w:hyperlink>
      <w:r w:rsidR="00825A6F" w:rsidRPr="00054BD3">
        <w:rPr>
          <w:rStyle w:val="apple-converted-space"/>
          <w:rFonts w:ascii="Arial" w:hAnsi="Arial" w:cs="Arial"/>
          <w:color w:val="000000"/>
          <w:sz w:val="20"/>
          <w:szCs w:val="20"/>
        </w:rPr>
        <w:t> </w:t>
      </w:r>
      <w:r w:rsidR="00825A6F" w:rsidRPr="00054BD3">
        <w:rPr>
          <w:rFonts w:ascii="Arial" w:hAnsi="Arial" w:cs="Arial"/>
          <w:color w:val="000000"/>
          <w:sz w:val="20"/>
          <w:szCs w:val="20"/>
        </w:rPr>
        <w:t>and the United Kingdom</w:t>
      </w:r>
      <w:hyperlink r:id="rId363" w:anchor="cite_note-13" w:history="1">
        <w:r w:rsidR="00825A6F" w:rsidRPr="00054BD3">
          <w:rPr>
            <w:rStyle w:val="Hyperlink"/>
            <w:rFonts w:ascii="Arial" w:hAnsi="Arial" w:cs="Arial"/>
            <w:color w:val="0B0080"/>
            <w:sz w:val="20"/>
            <w:szCs w:val="20"/>
            <w:vertAlign w:val="superscript"/>
          </w:rPr>
          <w:t>[14]</w:t>
        </w:r>
      </w:hyperlink>
      <w:r w:rsidR="00825A6F" w:rsidRPr="00054BD3">
        <w:rPr>
          <w:rStyle w:val="apple-converted-space"/>
          <w:rFonts w:ascii="Arial" w:hAnsi="Arial" w:cs="Arial"/>
          <w:color w:val="000000"/>
          <w:sz w:val="20"/>
          <w:szCs w:val="20"/>
        </w:rPr>
        <w:t> </w:t>
      </w:r>
      <w:r w:rsidR="00825A6F" w:rsidRPr="00054BD3">
        <w:rPr>
          <w:rFonts w:ascii="Arial" w:hAnsi="Arial" w:cs="Arial"/>
          <w:color w:val="000000"/>
          <w:sz w:val="20"/>
          <w:szCs w:val="20"/>
        </w:rPr>
        <w:t>are the only major trading countries that have not yet ratified the CISG.</w:t>
      </w:r>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absence of the United Kingdom, a leading jurisdiction for the choice of law in international commercial contracts, has been attributed to the government not viewing the ratification as a legislative priority, a lack of interest from business in supporting the ratification, opposition from a number of large and influential organisations, a lack of public service resources, and a danger that London would lose its edge in international arbitration and litigation.</w:t>
      </w:r>
      <w:hyperlink r:id="rId364" w:anchor="cite_note-14" w:history="1">
        <w:r w:rsidRPr="00054BD3">
          <w:rPr>
            <w:rStyle w:val="Hyperlink"/>
            <w:rFonts w:ascii="Arial" w:hAnsi="Arial" w:cs="Arial"/>
            <w:color w:val="0B0080"/>
            <w:sz w:val="20"/>
            <w:szCs w:val="20"/>
            <w:u w:val="none"/>
            <w:vertAlign w:val="superscript"/>
          </w:rPr>
          <w:t>[15]</w:t>
        </w:r>
      </w:hyperlink>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Japan deposited its instrument of accession with the</w:t>
      </w:r>
      <w:r w:rsidRPr="00054BD3">
        <w:rPr>
          <w:rStyle w:val="apple-converted-space"/>
          <w:rFonts w:ascii="Arial" w:hAnsi="Arial" w:cs="Arial"/>
          <w:color w:val="000000"/>
          <w:sz w:val="20"/>
          <w:szCs w:val="20"/>
        </w:rPr>
        <w:t> </w:t>
      </w:r>
      <w:hyperlink r:id="rId365" w:tooltip="Depositary" w:history="1">
        <w:r w:rsidRPr="00054BD3">
          <w:rPr>
            <w:rStyle w:val="Hyperlink"/>
            <w:rFonts w:ascii="Arial" w:hAnsi="Arial" w:cs="Arial"/>
            <w:color w:val="0B0080"/>
            <w:sz w:val="20"/>
            <w:szCs w:val="20"/>
            <w:u w:val="none"/>
          </w:rPr>
          <w:t>depositary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the CISG on 1 July 2008. The Convention thus entered into force for Japan on 1 August 2009.</w:t>
      </w:r>
    </w:p>
    <w:p w:rsidR="00825A6F" w:rsidRPr="001D3B2D" w:rsidRDefault="00825A6F" w:rsidP="005929FE">
      <w:pPr>
        <w:pStyle w:val="Heading2"/>
        <w:pBdr>
          <w:bottom w:val="single" w:sz="4"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93" w:name="_Toc327802817"/>
      <w:bookmarkStart w:id="94" w:name="_Toc327805897"/>
      <w:bookmarkStart w:id="95" w:name="_Toc327872944"/>
      <w:r w:rsidRPr="001D3B2D">
        <w:rPr>
          <w:rStyle w:val="mw-headline"/>
          <w:rFonts w:cs="Arial"/>
          <w:b w:val="0"/>
          <w:bCs w:val="0"/>
          <w:i w:val="0"/>
          <w:color w:val="000000"/>
          <w:sz w:val="29"/>
          <w:szCs w:val="29"/>
        </w:rPr>
        <w:t>Language, structure, and content</w:t>
      </w:r>
      <w:bookmarkEnd w:id="93"/>
      <w:bookmarkEnd w:id="94"/>
      <w:bookmarkEnd w:id="95"/>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is written using "plain language that refers to things and events for which there are words of common content".</w:t>
      </w:r>
      <w:hyperlink r:id="rId366" w:anchor="cite_note-15" w:history="1">
        <w:r w:rsidRPr="00054BD3">
          <w:rPr>
            <w:rStyle w:val="Hyperlink"/>
            <w:rFonts w:ascii="Arial" w:hAnsi="Arial" w:cs="Arial"/>
            <w:color w:val="0B0080"/>
            <w:sz w:val="20"/>
            <w:szCs w:val="20"/>
            <w:vertAlign w:val="superscript"/>
          </w:rPr>
          <w:t>[16]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This was a conscious intent to allow national legal systems to be transcended through the use of a common legal</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 xml:space="preserve">lingua </w:t>
      </w:r>
      <w:r w:rsidR="00277B01" w:rsidRPr="00054BD3">
        <w:rPr>
          <w:rFonts w:ascii="Arial" w:hAnsi="Arial" w:cs="Arial"/>
          <w:i/>
          <w:iCs/>
          <w:color w:val="000000"/>
          <w:sz w:val="20"/>
          <w:szCs w:val="20"/>
        </w:rPr>
        <w:t xml:space="preserve">franca </w:t>
      </w:r>
      <w:hyperlink r:id="rId367" w:anchor="cite_note-16" w:history="1">
        <w:r w:rsidRPr="00054BD3">
          <w:rPr>
            <w:rStyle w:val="Hyperlink"/>
            <w:rFonts w:ascii="Arial" w:hAnsi="Arial" w:cs="Arial"/>
            <w:color w:val="0B0080"/>
            <w:sz w:val="20"/>
            <w:szCs w:val="20"/>
            <w:vertAlign w:val="superscript"/>
          </w:rPr>
          <w:t>[17]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avoids the "words associated with specific domestic legal nuances".</w:t>
      </w:r>
      <w:hyperlink r:id="rId368" w:anchor="cite_note-17" w:history="1">
        <w:r w:rsidRPr="00054BD3">
          <w:rPr>
            <w:rStyle w:val="Hyperlink"/>
            <w:rFonts w:ascii="Arial" w:hAnsi="Arial" w:cs="Arial"/>
            <w:color w:val="0B0080"/>
            <w:sz w:val="20"/>
            <w:szCs w:val="20"/>
            <w:vertAlign w:val="superscript"/>
          </w:rPr>
          <w:t>[18]</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Further, it facilitated the </w:t>
      </w:r>
      <w:r w:rsidR="00277B01" w:rsidRPr="00054BD3">
        <w:rPr>
          <w:rFonts w:ascii="Arial" w:hAnsi="Arial" w:cs="Arial"/>
          <w:color w:val="000000"/>
          <w:sz w:val="20"/>
          <w:szCs w:val="20"/>
        </w:rPr>
        <w:t>translation</w:t>
      </w:r>
      <w:r w:rsidRPr="00054BD3">
        <w:rPr>
          <w:rStyle w:val="apple-converted-space"/>
          <w:rFonts w:ascii="Arial" w:hAnsi="Arial" w:cs="Arial"/>
          <w:color w:val="000000"/>
          <w:sz w:val="20"/>
          <w:szCs w:val="20"/>
        </w:rPr>
        <w:t> </w:t>
      </w:r>
      <w:r w:rsidRPr="00054BD3">
        <w:rPr>
          <w:rFonts w:ascii="Arial" w:hAnsi="Arial" w:cs="Arial"/>
          <w:color w:val="000000"/>
          <w:sz w:val="20"/>
          <w:szCs w:val="20"/>
        </w:rPr>
        <w:t>into the UN's six official languages.</w:t>
      </w:r>
      <w:hyperlink r:id="rId369" w:anchor="cite_note-18" w:history="1">
        <w:r w:rsidRPr="00054BD3">
          <w:rPr>
            <w:rStyle w:val="Hyperlink"/>
            <w:rFonts w:ascii="Arial" w:hAnsi="Arial" w:cs="Arial"/>
            <w:color w:val="0B0080"/>
            <w:sz w:val="20"/>
            <w:szCs w:val="20"/>
            <w:vertAlign w:val="superscript"/>
          </w:rPr>
          <w:t>[19]</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As is customary in UN conventions all 6 languages are equally authentic.</w:t>
      </w:r>
      <w:hyperlink r:id="rId370" w:anchor="cite_note-19" w:history="1">
        <w:r w:rsidRPr="00054BD3">
          <w:rPr>
            <w:rStyle w:val="Hyperlink"/>
            <w:rFonts w:ascii="Arial" w:hAnsi="Arial" w:cs="Arial"/>
            <w:color w:val="0B0080"/>
            <w:sz w:val="20"/>
            <w:szCs w:val="20"/>
            <w:vertAlign w:val="superscript"/>
          </w:rPr>
          <w:t>[20]</w:t>
        </w:r>
      </w:hyperlink>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is divided into four parts:</w:t>
      </w:r>
    </w:p>
    <w:p w:rsidR="00825A6F" w:rsidRPr="00054BD3" w:rsidRDefault="00825A6F" w:rsidP="00A40D44">
      <w:pPr>
        <w:pStyle w:val="Heading3"/>
        <w:shd w:val="clear" w:color="auto" w:fill="FFFFFF"/>
        <w:spacing w:before="0" w:after="72" w:line="285" w:lineRule="atLeast"/>
        <w:rPr>
          <w:rFonts w:ascii="Arial" w:hAnsi="Arial" w:cs="Arial"/>
          <w:color w:val="000000"/>
          <w:sz w:val="23"/>
          <w:szCs w:val="23"/>
        </w:rPr>
      </w:pPr>
      <w:bookmarkStart w:id="96" w:name="_Toc327802818"/>
      <w:r w:rsidRPr="00054BD3">
        <w:rPr>
          <w:rStyle w:val="mw-headline"/>
          <w:rFonts w:ascii="Arial" w:hAnsi="Arial" w:cs="Arial"/>
          <w:color w:val="000000"/>
          <w:sz w:val="23"/>
          <w:szCs w:val="23"/>
        </w:rPr>
        <w:t>Part I: Sphere of Application and General Provisions</w:t>
      </w:r>
      <w:bookmarkEnd w:id="96"/>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applies to contracts of sale of goods between parties whose places of business are in different States when these States are Contracting States (Article 1(1) (a)). Given the significant number of Contracting States, this is the usual path to the CISG's applicability.</w:t>
      </w:r>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also applies if the parties are situated in different countries (which need not be Contracting States) and the conflict of law rules lead to the application of the law of a Contracting State.</w:t>
      </w:r>
      <w:hyperlink r:id="rId371" w:anchor="cite_note-20" w:history="1">
        <w:r w:rsidRPr="00054BD3">
          <w:rPr>
            <w:rStyle w:val="Hyperlink"/>
            <w:rFonts w:ascii="Arial" w:hAnsi="Arial" w:cs="Arial"/>
            <w:color w:val="0B0080"/>
            <w:sz w:val="20"/>
            <w:szCs w:val="20"/>
            <w:vertAlign w:val="superscript"/>
          </w:rPr>
          <w:t>[21]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For example, a contract between a Japanese trader and a Brazilian trader may contain a clause that arbitration will be in Sydney under Australian </w:t>
      </w:r>
      <w:r w:rsidR="003B4A89" w:rsidRPr="00054BD3">
        <w:rPr>
          <w:rFonts w:ascii="Arial" w:hAnsi="Arial" w:cs="Arial"/>
          <w:color w:val="000000"/>
          <w:sz w:val="20"/>
          <w:szCs w:val="20"/>
        </w:rPr>
        <w:t xml:space="preserve">law </w:t>
      </w:r>
      <w:hyperlink r:id="rId372" w:anchor="cite_note-21" w:history="1">
        <w:r w:rsidRPr="00054BD3">
          <w:rPr>
            <w:rStyle w:val="Hyperlink"/>
            <w:rFonts w:ascii="Arial" w:hAnsi="Arial" w:cs="Arial"/>
            <w:color w:val="0B0080"/>
            <w:sz w:val="20"/>
            <w:szCs w:val="20"/>
            <w:vertAlign w:val="superscript"/>
          </w:rPr>
          <w:t>[22]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with the consequence that the CISG would apply. It should be noted that a number of States have declared they will not be bound by this condition.</w:t>
      </w:r>
      <w:hyperlink r:id="rId373" w:anchor="cite_note-22" w:history="1">
        <w:r w:rsidRPr="00054BD3">
          <w:rPr>
            <w:rStyle w:val="Hyperlink"/>
            <w:rFonts w:ascii="Arial" w:hAnsi="Arial" w:cs="Arial"/>
            <w:color w:val="0B0080"/>
            <w:sz w:val="20"/>
            <w:szCs w:val="20"/>
            <w:vertAlign w:val="superscript"/>
          </w:rPr>
          <w:t>[23]</w:t>
        </w:r>
      </w:hyperlink>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is intended to apply to commercial goods and products only. With some limited exceptions, the CISG does not apply to domestic goods, nor does it apply to auctions, ships, aircraft</w:t>
      </w:r>
      <w:hyperlink r:id="rId374" w:anchor="cite_note-23" w:history="1">
        <w:r w:rsidRPr="00054BD3">
          <w:rPr>
            <w:rStyle w:val="Hyperlink"/>
            <w:rFonts w:ascii="Arial" w:hAnsi="Arial" w:cs="Arial"/>
            <w:color w:val="0B0080"/>
            <w:sz w:val="20"/>
            <w:szCs w:val="20"/>
            <w:vertAlign w:val="superscript"/>
          </w:rPr>
          <w:t>[24]</w:t>
        </w:r>
      </w:hyperlink>
      <w:r w:rsidRPr="00054BD3">
        <w:rPr>
          <w:rFonts w:ascii="Arial" w:hAnsi="Arial" w:cs="Arial"/>
          <w:color w:val="000000"/>
          <w:sz w:val="20"/>
          <w:szCs w:val="20"/>
        </w:rPr>
        <w:t>or intangibles</w:t>
      </w:r>
      <w:hyperlink r:id="rId375" w:anchor="cite_note-24" w:history="1">
        <w:r w:rsidRPr="00054BD3">
          <w:rPr>
            <w:rStyle w:val="Hyperlink"/>
            <w:rFonts w:ascii="Arial" w:hAnsi="Arial" w:cs="Arial"/>
            <w:color w:val="0B0080"/>
            <w:sz w:val="20"/>
            <w:szCs w:val="20"/>
            <w:vertAlign w:val="superscript"/>
          </w:rPr>
          <w:t>[25]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services.</w:t>
      </w:r>
      <w:hyperlink r:id="rId376" w:anchor="cite_note-25" w:history="1">
        <w:r w:rsidRPr="00054BD3">
          <w:rPr>
            <w:rStyle w:val="Hyperlink"/>
            <w:rFonts w:ascii="Arial" w:hAnsi="Arial" w:cs="Arial"/>
            <w:color w:val="0B0080"/>
            <w:sz w:val="20"/>
            <w:szCs w:val="20"/>
            <w:vertAlign w:val="superscript"/>
          </w:rPr>
          <w:t>[26]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The position of computer software is </w:t>
      </w:r>
      <w:r w:rsidR="00277B01" w:rsidRPr="00054BD3">
        <w:rPr>
          <w:rFonts w:ascii="Arial" w:hAnsi="Arial" w:cs="Arial"/>
          <w:color w:val="000000"/>
          <w:sz w:val="20"/>
          <w:szCs w:val="20"/>
        </w:rPr>
        <w:t xml:space="preserve">‘controversial’ </w:t>
      </w:r>
      <w:hyperlink r:id="rId377" w:anchor="cite_note-26" w:history="1">
        <w:r w:rsidRPr="00054BD3">
          <w:rPr>
            <w:rStyle w:val="Hyperlink"/>
            <w:rFonts w:ascii="Arial" w:hAnsi="Arial" w:cs="Arial"/>
            <w:color w:val="0B0080"/>
            <w:sz w:val="20"/>
            <w:szCs w:val="20"/>
            <w:vertAlign w:val="superscript"/>
          </w:rPr>
          <w:t>[27]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will depend upon various conditions and situations.</w:t>
      </w:r>
      <w:hyperlink r:id="rId378" w:anchor="cite_note-27" w:history="1">
        <w:r w:rsidRPr="00054BD3">
          <w:rPr>
            <w:rStyle w:val="Hyperlink"/>
            <w:rFonts w:ascii="Arial" w:hAnsi="Arial" w:cs="Arial"/>
            <w:color w:val="0B0080"/>
            <w:sz w:val="20"/>
            <w:szCs w:val="20"/>
            <w:vertAlign w:val="superscript"/>
          </w:rPr>
          <w:t>[28]</w:t>
        </w:r>
      </w:hyperlink>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lastRenderedPageBreak/>
        <w:t>Importantly, parties to a contract may exclude or vary the application of the CISG.</w:t>
      </w:r>
      <w:hyperlink r:id="rId379" w:anchor="cite_note-28" w:history="1">
        <w:r w:rsidRPr="00054BD3">
          <w:rPr>
            <w:rStyle w:val="Hyperlink"/>
            <w:rFonts w:ascii="Arial" w:hAnsi="Arial" w:cs="Arial"/>
            <w:color w:val="0B0080"/>
            <w:sz w:val="20"/>
            <w:szCs w:val="20"/>
            <w:vertAlign w:val="superscript"/>
          </w:rPr>
          <w:t>[29]</w:t>
        </w:r>
      </w:hyperlink>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Interpretation of the CISG is to take account of the ‘international character’ of the Convention, the need for uniform application and the need for good faith in international trade. Disputes over interpretation of the CISG are to be resolved by applying the ‘general principles’ of the CISG or where there are no such principles but the matters are governed by the CISG (a gap</w:t>
      </w:r>
      <w:r w:rsidRPr="00054BD3">
        <w:rPr>
          <w:rStyle w:val="apple-converted-space"/>
          <w:rFonts w:ascii="Arial" w:hAnsi="Arial" w:cs="Arial"/>
          <w:color w:val="000000"/>
          <w:sz w:val="20"/>
          <w:szCs w:val="20"/>
        </w:rPr>
        <w:t> </w:t>
      </w:r>
      <w:hyperlink r:id="rId380" w:tooltip="Praeter legem" w:history="1">
        <w:r w:rsidRPr="00054BD3">
          <w:rPr>
            <w:rStyle w:val="Hyperlink"/>
            <w:rFonts w:ascii="Arial" w:hAnsi="Arial" w:cs="Arial"/>
            <w:i/>
            <w:iCs/>
            <w:color w:val="0B0080"/>
            <w:sz w:val="20"/>
            <w:szCs w:val="20"/>
            <w:u w:val="none"/>
          </w:rPr>
          <w:t>praeter legem</w:t>
        </w:r>
      </w:hyperlink>
      <w:r w:rsidRPr="00054BD3">
        <w:rPr>
          <w:rFonts w:ascii="Arial" w:hAnsi="Arial" w:cs="Arial"/>
          <w:color w:val="000000"/>
          <w:sz w:val="20"/>
          <w:szCs w:val="20"/>
        </w:rPr>
        <w:t>) by applying the rules of private international law.</w:t>
      </w:r>
      <w:hyperlink r:id="rId381" w:anchor="cite_note-29" w:history="1">
        <w:r w:rsidRPr="00054BD3">
          <w:rPr>
            <w:rStyle w:val="Hyperlink"/>
            <w:rFonts w:ascii="Arial" w:hAnsi="Arial" w:cs="Arial"/>
            <w:color w:val="0B0080"/>
            <w:sz w:val="20"/>
            <w:szCs w:val="20"/>
            <w:vertAlign w:val="superscript"/>
          </w:rPr>
          <w:t>[30]</w:t>
        </w:r>
      </w:hyperlink>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A key point of controversy had to do with whether or not a contract requires a written memorial to be binding. The CISG allows for a sale to be oral or </w:t>
      </w:r>
      <w:r w:rsidR="00277B01" w:rsidRPr="00054BD3">
        <w:rPr>
          <w:rFonts w:ascii="Arial" w:hAnsi="Arial" w:cs="Arial"/>
          <w:color w:val="000000"/>
          <w:sz w:val="20"/>
          <w:szCs w:val="20"/>
        </w:rPr>
        <w:t xml:space="preserve">unsigned </w:t>
      </w:r>
      <w:hyperlink r:id="rId382" w:anchor="cite_note-30" w:history="1">
        <w:r w:rsidRPr="00054BD3">
          <w:rPr>
            <w:rStyle w:val="Hyperlink"/>
            <w:rFonts w:ascii="Arial" w:hAnsi="Arial" w:cs="Arial"/>
            <w:color w:val="0B0080"/>
            <w:sz w:val="20"/>
            <w:szCs w:val="20"/>
            <w:vertAlign w:val="superscript"/>
          </w:rPr>
          <w:t>[31]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but in some countries, contracts are not valid unless written. In many nations, however, oral contracts are accepted and those States had no objection to signing, so States with a strict written requirement exercised their ability to exclude those articles relating to oral contracts, enabling them to sign as well.</w:t>
      </w:r>
      <w:hyperlink r:id="rId383" w:anchor="cite_note-31" w:history="1">
        <w:r w:rsidRPr="00054BD3">
          <w:rPr>
            <w:rStyle w:val="Hyperlink"/>
            <w:rFonts w:ascii="Arial" w:hAnsi="Arial" w:cs="Arial"/>
            <w:color w:val="0B0080"/>
            <w:sz w:val="20"/>
            <w:szCs w:val="20"/>
            <w:vertAlign w:val="superscript"/>
          </w:rPr>
          <w:t>[32]</w:t>
        </w:r>
      </w:hyperlink>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The CISG is not a complete qualification by its own </w:t>
      </w:r>
      <w:r w:rsidR="00277B01" w:rsidRPr="00054BD3">
        <w:rPr>
          <w:rFonts w:ascii="Arial" w:hAnsi="Arial" w:cs="Arial"/>
          <w:color w:val="000000"/>
          <w:sz w:val="20"/>
          <w:szCs w:val="20"/>
        </w:rPr>
        <w:t xml:space="preserve">definition </w:t>
      </w:r>
      <w:hyperlink r:id="rId384" w:anchor="cite_note-32" w:history="1">
        <w:r w:rsidRPr="00054BD3">
          <w:rPr>
            <w:rStyle w:val="Hyperlink"/>
            <w:rFonts w:ascii="Arial" w:hAnsi="Arial" w:cs="Arial"/>
            <w:color w:val="0B0080"/>
            <w:sz w:val="20"/>
            <w:szCs w:val="20"/>
            <w:vertAlign w:val="superscript"/>
          </w:rPr>
          <w:t>[33]</w:t>
        </w:r>
      </w:hyperlink>
      <w:r w:rsidRPr="00054BD3">
        <w:rPr>
          <w:rFonts w:ascii="Arial" w:hAnsi="Arial" w:cs="Arial"/>
          <w:color w:val="000000"/>
          <w:sz w:val="20"/>
          <w:szCs w:val="20"/>
        </w:rPr>
        <w:t xml:space="preserve">. These gaps must be filled in by the applicable national law under due consideration of the conflict of law rules applicable at the place of </w:t>
      </w:r>
      <w:r w:rsidR="00277B01" w:rsidRPr="00054BD3">
        <w:rPr>
          <w:rFonts w:ascii="Arial" w:hAnsi="Arial" w:cs="Arial"/>
          <w:color w:val="000000"/>
          <w:sz w:val="20"/>
          <w:szCs w:val="20"/>
        </w:rPr>
        <w:t xml:space="preserve">jurisdiction </w:t>
      </w:r>
      <w:hyperlink r:id="rId385" w:anchor="cite_note-33" w:history="1">
        <w:r w:rsidRPr="00054BD3">
          <w:rPr>
            <w:rStyle w:val="Hyperlink"/>
            <w:rFonts w:ascii="Arial" w:hAnsi="Arial" w:cs="Arial"/>
            <w:color w:val="0B0080"/>
            <w:sz w:val="20"/>
            <w:szCs w:val="20"/>
            <w:vertAlign w:val="superscript"/>
          </w:rPr>
          <w:t>[34]</w:t>
        </w:r>
      </w:hyperlink>
      <w:r w:rsidRPr="00054BD3">
        <w:rPr>
          <w:rFonts w:ascii="Arial" w:hAnsi="Arial" w:cs="Arial"/>
          <w:color w:val="000000"/>
          <w:sz w:val="20"/>
          <w:szCs w:val="20"/>
        </w:rPr>
        <w:t>.</w:t>
      </w:r>
    </w:p>
    <w:p w:rsidR="00825A6F" w:rsidRPr="00054BD3" w:rsidRDefault="00825A6F" w:rsidP="00A40D44">
      <w:pPr>
        <w:pStyle w:val="Heading3"/>
        <w:shd w:val="clear" w:color="auto" w:fill="FFFFFF"/>
        <w:spacing w:before="0" w:after="72" w:line="285" w:lineRule="atLeast"/>
        <w:rPr>
          <w:rFonts w:ascii="Arial" w:hAnsi="Arial" w:cs="Arial"/>
          <w:color w:val="000000"/>
          <w:sz w:val="23"/>
          <w:szCs w:val="23"/>
        </w:rPr>
      </w:pPr>
      <w:bookmarkStart w:id="97" w:name="_Toc327802819"/>
      <w:r w:rsidRPr="00054BD3">
        <w:rPr>
          <w:rStyle w:val="mw-headline"/>
          <w:rFonts w:ascii="Arial" w:hAnsi="Arial" w:cs="Arial"/>
          <w:color w:val="000000"/>
          <w:sz w:val="23"/>
          <w:szCs w:val="23"/>
        </w:rPr>
        <w:t>Part II: Formation of the Contract</w:t>
      </w:r>
      <w:bookmarkEnd w:id="97"/>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An offer to contract must be addressed to a person, be sufficiently definite – that is, describe the goods, quantity and price – and indicate an intention for the offeror to be bound on acceptance.</w:t>
      </w:r>
      <w:hyperlink r:id="rId386" w:anchor="cite_note-34" w:history="1">
        <w:r w:rsidRPr="00054BD3">
          <w:rPr>
            <w:rStyle w:val="Hyperlink"/>
            <w:rFonts w:ascii="Arial" w:hAnsi="Arial" w:cs="Arial"/>
            <w:color w:val="0B0080"/>
            <w:sz w:val="20"/>
            <w:szCs w:val="20"/>
            <w:vertAlign w:val="superscript"/>
          </w:rPr>
          <w:t>[35]</w:t>
        </w:r>
      </w:hyperlink>
      <w:r w:rsidRPr="00054BD3">
        <w:rPr>
          <w:rFonts w:ascii="Arial" w:hAnsi="Arial" w:cs="Arial"/>
          <w:color w:val="000000"/>
          <w:sz w:val="20"/>
          <w:szCs w:val="20"/>
        </w:rPr>
        <w:t>Note that the CISG does not appear to recognise common law unilateral contracts</w:t>
      </w:r>
      <w:hyperlink r:id="rId387" w:anchor="cite_note-35" w:history="1">
        <w:r w:rsidRPr="00054BD3">
          <w:rPr>
            <w:rStyle w:val="Hyperlink"/>
            <w:rFonts w:ascii="Arial" w:hAnsi="Arial" w:cs="Arial"/>
            <w:color w:val="0B0080"/>
            <w:sz w:val="20"/>
            <w:szCs w:val="20"/>
            <w:vertAlign w:val="superscript"/>
          </w:rPr>
          <w:t>[36]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but, subject to clear indication by the offeror, treats any proposal not addressed to a specific person as only an invitation to make an offer.</w:t>
      </w:r>
      <w:hyperlink r:id="rId388" w:anchor="cite_note-36" w:history="1">
        <w:r w:rsidRPr="00054BD3">
          <w:rPr>
            <w:rStyle w:val="Hyperlink"/>
            <w:rFonts w:ascii="Arial" w:hAnsi="Arial" w:cs="Arial"/>
            <w:color w:val="0B0080"/>
            <w:sz w:val="20"/>
            <w:szCs w:val="20"/>
            <w:vertAlign w:val="superscript"/>
          </w:rPr>
          <w:t>[37]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Further, where there is no explicit price or procedure to implicitly determine price then the parties are assumed to have agreed upon a price based upon that ‘generally charged at the time of the conclusion of the contract for such goods sold under comparable circumstances’.</w:t>
      </w:r>
      <w:hyperlink r:id="rId389" w:anchor="cite_note-37" w:history="1">
        <w:r w:rsidRPr="00054BD3">
          <w:rPr>
            <w:rStyle w:val="Hyperlink"/>
            <w:rFonts w:ascii="Arial" w:hAnsi="Arial" w:cs="Arial"/>
            <w:color w:val="0B0080"/>
            <w:sz w:val="20"/>
            <w:szCs w:val="20"/>
            <w:vertAlign w:val="superscript"/>
          </w:rPr>
          <w:t>[38]</w:t>
        </w:r>
      </w:hyperlink>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Generally, an offer may be revoked provided the withdrawal reaches the offeree before or at the same time as the offer or before the offeree has sent an acceptance.</w:t>
      </w:r>
      <w:hyperlink r:id="rId390" w:anchor="cite_note-38" w:history="1">
        <w:r w:rsidRPr="00054BD3">
          <w:rPr>
            <w:rStyle w:val="Hyperlink"/>
            <w:rFonts w:ascii="Arial" w:hAnsi="Arial" w:cs="Arial"/>
            <w:color w:val="0B0080"/>
            <w:sz w:val="20"/>
            <w:szCs w:val="20"/>
            <w:vertAlign w:val="superscript"/>
          </w:rPr>
          <w:t>[39]</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Some offers may not be revoked, for example when the offeree reasonably relied upon the offer as being irrevocable.</w:t>
      </w:r>
      <w:hyperlink r:id="rId391" w:anchor="cite_note-39" w:history="1">
        <w:r w:rsidRPr="00054BD3">
          <w:rPr>
            <w:rStyle w:val="Hyperlink"/>
            <w:rFonts w:ascii="Arial" w:hAnsi="Arial" w:cs="Arial"/>
            <w:color w:val="0B0080"/>
            <w:sz w:val="20"/>
            <w:szCs w:val="20"/>
            <w:vertAlign w:val="superscript"/>
          </w:rPr>
          <w:t>[40]</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CISG requires a positive act to indicate acceptance; silence or inactivity are not an acceptance.</w:t>
      </w:r>
      <w:hyperlink r:id="rId392" w:anchor="cite_note-40" w:history="1">
        <w:r w:rsidRPr="00054BD3">
          <w:rPr>
            <w:rStyle w:val="Hyperlink"/>
            <w:rFonts w:ascii="Arial" w:hAnsi="Arial" w:cs="Arial"/>
            <w:color w:val="0B0080"/>
            <w:sz w:val="20"/>
            <w:szCs w:val="20"/>
            <w:vertAlign w:val="superscript"/>
          </w:rPr>
          <w:t>[41]</w:t>
        </w:r>
      </w:hyperlink>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attempts to resolve the common situation where an offeree’s reply to an offer accepts the original offer but attempts to change the conditions. The CISG says that any change to the original conditions is a rejection of the offer – it is a counter-offer – unless the modified terms do not materially alter the terms of the offer. Changes to price, payment, quality, quantity, delivery, liability of the parties and arbitration conditions may all materially alter the terms of the offer.</w:t>
      </w:r>
      <w:hyperlink r:id="rId393" w:anchor="cite_note-41" w:history="1">
        <w:r w:rsidRPr="00054BD3">
          <w:rPr>
            <w:rStyle w:val="Hyperlink"/>
            <w:rFonts w:ascii="Arial" w:hAnsi="Arial" w:cs="Arial"/>
            <w:color w:val="0B0080"/>
            <w:sz w:val="20"/>
            <w:szCs w:val="20"/>
            <w:vertAlign w:val="superscript"/>
          </w:rPr>
          <w:t>[42]</w:t>
        </w:r>
      </w:hyperlink>
    </w:p>
    <w:p w:rsidR="00825A6F" w:rsidRPr="00054BD3" w:rsidRDefault="00825A6F" w:rsidP="00A40D44">
      <w:pPr>
        <w:pStyle w:val="Heading3"/>
        <w:shd w:val="clear" w:color="auto" w:fill="FFFFFF"/>
        <w:spacing w:before="0" w:after="72" w:line="285" w:lineRule="atLeast"/>
        <w:rPr>
          <w:rFonts w:ascii="Arial" w:hAnsi="Arial" w:cs="Arial"/>
          <w:color w:val="000000"/>
          <w:sz w:val="23"/>
          <w:szCs w:val="23"/>
        </w:rPr>
      </w:pPr>
      <w:bookmarkStart w:id="98" w:name="_Toc327802820"/>
      <w:r w:rsidRPr="00054BD3">
        <w:rPr>
          <w:rStyle w:val="mw-headline"/>
          <w:rFonts w:ascii="Arial" w:hAnsi="Arial" w:cs="Arial"/>
          <w:color w:val="000000"/>
          <w:sz w:val="23"/>
          <w:szCs w:val="23"/>
        </w:rPr>
        <w:t>Part III: Sale of Goods</w:t>
      </w:r>
      <w:bookmarkEnd w:id="98"/>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Articles 25 – 88; sale of goods, obligations of the seller, obligations of the buyer, passing of risk, obligations common to both buyer and seller.</w:t>
      </w:r>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defines the duty of the seller, ‘stating the obvious’,</w:t>
      </w:r>
      <w:hyperlink r:id="rId394" w:anchor="cite_note-42" w:history="1">
        <w:r w:rsidRPr="00054BD3">
          <w:rPr>
            <w:rStyle w:val="Hyperlink"/>
            <w:rFonts w:ascii="Arial" w:hAnsi="Arial" w:cs="Arial"/>
            <w:color w:val="0B0080"/>
            <w:sz w:val="20"/>
            <w:szCs w:val="20"/>
            <w:vertAlign w:val="superscript"/>
          </w:rPr>
          <w:t>[43]</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as the seller must deliver the goods, hand over any documents relating to them and transfer the property in the goods, as required by the contract.</w:t>
      </w:r>
      <w:hyperlink r:id="rId395" w:anchor="cite_note-43" w:history="1">
        <w:r w:rsidRPr="00054BD3">
          <w:rPr>
            <w:rStyle w:val="Hyperlink"/>
            <w:rFonts w:ascii="Arial" w:hAnsi="Arial" w:cs="Arial"/>
            <w:color w:val="0B0080"/>
            <w:sz w:val="20"/>
            <w:szCs w:val="20"/>
            <w:vertAlign w:val="superscript"/>
          </w:rPr>
          <w:t>[44]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Similarly, the duty of the buyer is to take all steps ‘which could reasonably be </w:t>
      </w:r>
      <w:r w:rsidR="00277B01" w:rsidRPr="00054BD3">
        <w:rPr>
          <w:rFonts w:ascii="Arial" w:hAnsi="Arial" w:cs="Arial"/>
          <w:color w:val="000000"/>
          <w:sz w:val="20"/>
          <w:szCs w:val="20"/>
        </w:rPr>
        <w:t xml:space="preserve">expected’ </w:t>
      </w:r>
      <w:hyperlink r:id="rId396" w:anchor="cite_note-44" w:history="1">
        <w:r w:rsidRPr="00054BD3">
          <w:rPr>
            <w:rStyle w:val="Hyperlink"/>
            <w:rFonts w:ascii="Arial" w:hAnsi="Arial" w:cs="Arial"/>
            <w:color w:val="0B0080"/>
            <w:sz w:val="20"/>
            <w:szCs w:val="20"/>
            <w:vertAlign w:val="superscript"/>
          </w:rPr>
          <w:t>[45]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take delivery of the goods, and to pay for them.</w:t>
      </w:r>
      <w:hyperlink r:id="rId397" w:anchor="cite_note-45" w:history="1">
        <w:r w:rsidRPr="00054BD3">
          <w:rPr>
            <w:rStyle w:val="Hyperlink"/>
            <w:rFonts w:ascii="Arial" w:hAnsi="Arial" w:cs="Arial"/>
            <w:color w:val="0B0080"/>
            <w:sz w:val="20"/>
            <w:szCs w:val="20"/>
            <w:vertAlign w:val="superscript"/>
          </w:rPr>
          <w:t>[46]</w:t>
        </w:r>
      </w:hyperlink>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lastRenderedPageBreak/>
        <w:t>Generally, the goods must be of the quality, quantity and description required by the contract, be suitably packaged and fit for purpose.</w:t>
      </w:r>
      <w:hyperlink r:id="rId398" w:anchor="cite_note-46" w:history="1">
        <w:r w:rsidRPr="00054BD3">
          <w:rPr>
            <w:rStyle w:val="Hyperlink"/>
            <w:rFonts w:ascii="Arial" w:hAnsi="Arial" w:cs="Arial"/>
            <w:color w:val="0B0080"/>
            <w:sz w:val="20"/>
            <w:szCs w:val="20"/>
            <w:vertAlign w:val="superscript"/>
          </w:rPr>
          <w:t>[47]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seller is obliged to deliver goods that are not subject to claims from a third party for infringement of industrial or intellectual property rights in the State where the goods are to be sold.</w:t>
      </w:r>
      <w:hyperlink r:id="rId399" w:anchor="cite_note-47" w:history="1">
        <w:r w:rsidRPr="00054BD3">
          <w:rPr>
            <w:rStyle w:val="Hyperlink"/>
            <w:rFonts w:ascii="Arial" w:hAnsi="Arial" w:cs="Arial"/>
            <w:color w:val="0B0080"/>
            <w:sz w:val="20"/>
            <w:szCs w:val="20"/>
            <w:vertAlign w:val="superscript"/>
          </w:rPr>
          <w:t>[48]</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buyer is obliged to promptly examine the goods and, subject to some qualifications, must advise the seller of any lack of conformity within ‘a reasonable time’ and no later than within two years of receipt.</w:t>
      </w:r>
      <w:hyperlink r:id="rId400" w:anchor="cite_note-48" w:history="1">
        <w:r w:rsidRPr="00054BD3">
          <w:rPr>
            <w:rStyle w:val="Hyperlink"/>
            <w:rFonts w:ascii="Arial" w:hAnsi="Arial" w:cs="Arial"/>
            <w:color w:val="0B0080"/>
            <w:sz w:val="20"/>
            <w:szCs w:val="20"/>
            <w:vertAlign w:val="superscript"/>
          </w:rPr>
          <w:t>[49]</w:t>
        </w:r>
      </w:hyperlink>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describes when the risk passes from the seller to the buyer</w:t>
      </w:r>
      <w:hyperlink r:id="rId401" w:anchor="cite_note-49" w:history="1">
        <w:r w:rsidRPr="00054BD3">
          <w:rPr>
            <w:rStyle w:val="Hyperlink"/>
            <w:rFonts w:ascii="Arial" w:hAnsi="Arial" w:cs="Arial"/>
            <w:color w:val="0B0080"/>
            <w:sz w:val="20"/>
            <w:szCs w:val="20"/>
            <w:vertAlign w:val="superscript"/>
          </w:rPr>
          <w:t>[50]</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but it has been observed that in practice most contracts define the ‘seller's delivery obligations quite precisely by adopting an established shipment term’</w:t>
      </w:r>
      <w:hyperlink r:id="rId402" w:anchor="cite_note-50" w:history="1">
        <w:r w:rsidRPr="00054BD3">
          <w:rPr>
            <w:rStyle w:val="Hyperlink"/>
            <w:rFonts w:ascii="Arial" w:hAnsi="Arial" w:cs="Arial"/>
            <w:color w:val="0B0080"/>
            <w:sz w:val="20"/>
            <w:szCs w:val="20"/>
            <w:vertAlign w:val="superscript"/>
          </w:rPr>
          <w:t>[51]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such as FOB and CIF.</w:t>
      </w:r>
      <w:hyperlink r:id="rId403" w:anchor="cite_note-51" w:history="1">
        <w:r w:rsidRPr="00054BD3">
          <w:rPr>
            <w:rStyle w:val="Hyperlink"/>
            <w:rFonts w:ascii="Arial" w:hAnsi="Arial" w:cs="Arial"/>
            <w:color w:val="0B0080"/>
            <w:sz w:val="20"/>
            <w:szCs w:val="20"/>
            <w:vertAlign w:val="superscript"/>
          </w:rPr>
          <w:t>[52]</w:t>
        </w:r>
      </w:hyperlink>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Remedies of the buyer and seller depend upon the character of a breach of the contract. If the breach is fundamental then the other party is substantially deprived of what it expected to receive under the contract. Provided that an objective test shows that the breach could not have been foreseen,</w:t>
      </w:r>
      <w:hyperlink r:id="rId404" w:anchor="cite_note-52" w:history="1">
        <w:r w:rsidRPr="00054BD3">
          <w:rPr>
            <w:rStyle w:val="Hyperlink"/>
            <w:rFonts w:ascii="Arial" w:hAnsi="Arial" w:cs="Arial"/>
            <w:color w:val="0B0080"/>
            <w:sz w:val="20"/>
            <w:szCs w:val="20"/>
            <w:vertAlign w:val="superscript"/>
          </w:rPr>
          <w:t>[53]</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then the contract may be avoided</w:t>
      </w:r>
      <w:hyperlink r:id="rId405" w:anchor="cite_note-53" w:history="1">
        <w:r w:rsidRPr="00054BD3">
          <w:rPr>
            <w:rStyle w:val="Hyperlink"/>
            <w:rFonts w:ascii="Arial" w:hAnsi="Arial" w:cs="Arial"/>
            <w:color w:val="0B0080"/>
            <w:sz w:val="20"/>
            <w:szCs w:val="20"/>
            <w:vertAlign w:val="superscript"/>
          </w:rPr>
          <w:t>[54]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 aggrieved party may claim damages.</w:t>
      </w:r>
      <w:hyperlink r:id="rId406" w:anchor="cite_note-54" w:history="1">
        <w:r w:rsidRPr="00054BD3">
          <w:rPr>
            <w:rStyle w:val="Hyperlink"/>
            <w:rFonts w:ascii="Arial" w:hAnsi="Arial" w:cs="Arial"/>
            <w:color w:val="0B0080"/>
            <w:sz w:val="20"/>
            <w:szCs w:val="20"/>
            <w:vertAlign w:val="superscript"/>
          </w:rPr>
          <w:t>[55]</w:t>
        </w:r>
      </w:hyperlink>
      <w:r w:rsidRPr="00054BD3">
        <w:rPr>
          <w:rFonts w:ascii="Arial" w:hAnsi="Arial" w:cs="Arial"/>
          <w:color w:val="000000"/>
          <w:sz w:val="20"/>
          <w:szCs w:val="20"/>
        </w:rPr>
        <w:t>Where part performance of a contract has occurred then the performing party may recover any payment made or good supplied;</w:t>
      </w:r>
      <w:hyperlink r:id="rId407" w:anchor="cite_note-55" w:history="1">
        <w:r w:rsidRPr="00054BD3">
          <w:rPr>
            <w:rStyle w:val="Hyperlink"/>
            <w:rFonts w:ascii="Arial" w:hAnsi="Arial" w:cs="Arial"/>
            <w:color w:val="0B0080"/>
            <w:sz w:val="20"/>
            <w:szCs w:val="20"/>
            <w:vertAlign w:val="superscript"/>
          </w:rPr>
          <w:t>[56]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this contrasts with the common law where there is generally no right to recover a good supplied unless title has been retained or damages are inadequate, only a right to claim the value of the good.</w:t>
      </w:r>
      <w:hyperlink r:id="rId408" w:anchor="cite_note-56" w:history="1">
        <w:r w:rsidRPr="00054BD3">
          <w:rPr>
            <w:rStyle w:val="Hyperlink"/>
            <w:rFonts w:ascii="Arial" w:hAnsi="Arial" w:cs="Arial"/>
            <w:color w:val="0B0080"/>
            <w:sz w:val="20"/>
            <w:szCs w:val="20"/>
            <w:vertAlign w:val="superscript"/>
          </w:rPr>
          <w:t>[57]</w:t>
        </w:r>
      </w:hyperlink>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If the breach is not fundamental then the contract is not avoided and remedies may be sought including claiming damages, specific performance and adjustment of price.</w:t>
      </w:r>
      <w:hyperlink r:id="rId409" w:anchor="cite_note-57" w:history="1">
        <w:r w:rsidRPr="00054BD3">
          <w:rPr>
            <w:rStyle w:val="Hyperlink"/>
            <w:rFonts w:ascii="Arial" w:hAnsi="Arial" w:cs="Arial"/>
            <w:color w:val="0B0080"/>
            <w:sz w:val="20"/>
            <w:szCs w:val="20"/>
            <w:vertAlign w:val="superscript"/>
          </w:rPr>
          <w:t>[58]</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Damages that may be awarded conform to the common law rules in</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Hadley v Baxendale</w:t>
      </w:r>
      <w:hyperlink r:id="rId410" w:anchor="cite_note-58" w:history="1">
        <w:r w:rsidRPr="00054BD3">
          <w:rPr>
            <w:rStyle w:val="Hyperlink"/>
            <w:rFonts w:ascii="Arial" w:hAnsi="Arial" w:cs="Arial"/>
            <w:color w:val="0B0080"/>
            <w:sz w:val="20"/>
            <w:szCs w:val="20"/>
            <w:vertAlign w:val="superscript"/>
          </w:rPr>
          <w:t>[59]</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but it has been argued the test of foreseeability is substantially broader</w:t>
      </w:r>
      <w:hyperlink r:id="rId411" w:anchor="cite_note-59" w:history="1">
        <w:r w:rsidRPr="00054BD3">
          <w:rPr>
            <w:rStyle w:val="Hyperlink"/>
            <w:rFonts w:ascii="Arial" w:hAnsi="Arial" w:cs="Arial"/>
            <w:color w:val="0B0080"/>
            <w:sz w:val="20"/>
            <w:szCs w:val="20"/>
            <w:vertAlign w:val="superscript"/>
          </w:rPr>
          <w:t>[60]</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consequently more generous to the aggrieved party.</w:t>
      </w:r>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CISG excuses a party from liability to a claim of damages where a failure to perform is attributable to an impediment beyond the party’s, or a third party sub-contractor’s, control that could not have been reasonably expected.</w:t>
      </w:r>
      <w:hyperlink r:id="rId412" w:anchor="cite_note-60" w:history="1">
        <w:r w:rsidRPr="00054BD3">
          <w:rPr>
            <w:rStyle w:val="Hyperlink"/>
            <w:rFonts w:ascii="Arial" w:hAnsi="Arial" w:cs="Arial"/>
            <w:color w:val="0B0080"/>
            <w:sz w:val="20"/>
            <w:szCs w:val="20"/>
            <w:vertAlign w:val="superscript"/>
          </w:rPr>
          <w:t>[61]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Such an extraneous event might elsewhere be referred to as force majeure, and frustration of the contract.</w:t>
      </w:r>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Where a seller has to refund the price paid then the seller must also pay interest to the buyer from the date of payment.</w:t>
      </w:r>
      <w:hyperlink r:id="rId413" w:anchor="cite_note-61" w:history="1">
        <w:r w:rsidRPr="00054BD3">
          <w:rPr>
            <w:rStyle w:val="Hyperlink"/>
            <w:rFonts w:ascii="Arial" w:hAnsi="Arial" w:cs="Arial"/>
            <w:color w:val="0B0080"/>
            <w:sz w:val="20"/>
            <w:szCs w:val="20"/>
            <w:vertAlign w:val="superscript"/>
          </w:rPr>
          <w:t>[62]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It has been said the interest rate is based on rates current in the seller’s State ‘[s]ince the obligation to pay interest partakes of the seller's obligation to make restitution and not of the buyer's right to claim damages’,</w:t>
      </w:r>
      <w:hyperlink r:id="rId414" w:anchor="cite_note-62" w:history="1">
        <w:r w:rsidRPr="00054BD3">
          <w:rPr>
            <w:rStyle w:val="Hyperlink"/>
            <w:rFonts w:ascii="Arial" w:hAnsi="Arial" w:cs="Arial"/>
            <w:color w:val="0B0080"/>
            <w:sz w:val="20"/>
            <w:szCs w:val="20"/>
            <w:vertAlign w:val="superscript"/>
          </w:rPr>
          <w:t>[63]</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although this has been debated.</w:t>
      </w:r>
      <w:hyperlink r:id="rId415" w:anchor="cite_note-63" w:history="1">
        <w:r w:rsidRPr="00054BD3">
          <w:rPr>
            <w:rStyle w:val="Hyperlink"/>
            <w:rFonts w:ascii="Arial" w:hAnsi="Arial" w:cs="Arial"/>
            <w:color w:val="0B0080"/>
            <w:sz w:val="20"/>
            <w:szCs w:val="20"/>
            <w:vertAlign w:val="superscript"/>
          </w:rPr>
          <w:t>[64]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a mirror of the seller’s obligations, where a buyer has to return goods the buyer is accountable for any benefits received.</w:t>
      </w:r>
      <w:hyperlink r:id="rId416" w:anchor="cite_note-64" w:history="1">
        <w:r w:rsidRPr="00054BD3">
          <w:rPr>
            <w:rStyle w:val="Hyperlink"/>
            <w:rFonts w:ascii="Arial" w:hAnsi="Arial" w:cs="Arial"/>
            <w:color w:val="0B0080"/>
            <w:sz w:val="20"/>
            <w:szCs w:val="20"/>
            <w:vertAlign w:val="superscript"/>
          </w:rPr>
          <w:t>[65]</w:t>
        </w:r>
      </w:hyperlink>
    </w:p>
    <w:p w:rsidR="00825A6F" w:rsidRPr="00054BD3" w:rsidRDefault="00825A6F" w:rsidP="00A40D44">
      <w:pPr>
        <w:pStyle w:val="Heading3"/>
        <w:shd w:val="clear" w:color="auto" w:fill="FFFFFF"/>
        <w:spacing w:before="0" w:after="72" w:line="285" w:lineRule="atLeast"/>
        <w:rPr>
          <w:rFonts w:ascii="Arial" w:hAnsi="Arial" w:cs="Arial"/>
          <w:color w:val="000000"/>
          <w:sz w:val="23"/>
          <w:szCs w:val="23"/>
        </w:rPr>
      </w:pPr>
      <w:bookmarkStart w:id="99" w:name="_Toc327802821"/>
      <w:r w:rsidRPr="00054BD3">
        <w:rPr>
          <w:rStyle w:val="mw-headline"/>
          <w:rFonts w:ascii="Arial" w:hAnsi="Arial" w:cs="Arial"/>
          <w:color w:val="000000"/>
          <w:sz w:val="23"/>
          <w:szCs w:val="23"/>
        </w:rPr>
        <w:t>Part IV: Final Provisions</w:t>
      </w:r>
      <w:bookmarkEnd w:id="99"/>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Articles 89 to 101 (final provisions) including how and when the Convention comes into force, permitted reservations and declarations, and the application of the Convention to international sales where both States concerned have the same or similar law on the subject.</w:t>
      </w:r>
    </w:p>
    <w:p w:rsidR="00825A6F" w:rsidRPr="00054BD3" w:rsidRDefault="00825A6F" w:rsidP="00A40D4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Part IV Articles, along with the Preamble, are sometime characterized as being addressed ‘primarily to States’,</w:t>
      </w:r>
      <w:hyperlink r:id="rId417" w:anchor="cite_note-65" w:history="1">
        <w:r w:rsidRPr="00054BD3">
          <w:rPr>
            <w:rStyle w:val="Hyperlink"/>
            <w:rFonts w:ascii="Arial" w:hAnsi="Arial" w:cs="Arial"/>
            <w:color w:val="0B0080"/>
            <w:sz w:val="20"/>
            <w:szCs w:val="20"/>
            <w:vertAlign w:val="superscript"/>
          </w:rPr>
          <w:t>[66]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not to business people attempting to use the Convention for international trade. They may, however, have a significant impact upon the CISG's practical applicability,</w:t>
      </w:r>
      <w:hyperlink r:id="rId418" w:anchor="cite_note-66" w:history="1">
        <w:r w:rsidRPr="00054BD3">
          <w:rPr>
            <w:rStyle w:val="Hyperlink"/>
            <w:rFonts w:ascii="Arial" w:hAnsi="Arial" w:cs="Arial"/>
            <w:color w:val="0B0080"/>
            <w:sz w:val="20"/>
            <w:szCs w:val="20"/>
            <w:vertAlign w:val="superscript"/>
          </w:rPr>
          <w:t>[67]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thus requiring careful scrutiny when determining each particular case.</w:t>
      </w:r>
    </w:p>
    <w:p w:rsidR="00825A6F" w:rsidRPr="00054BD3" w:rsidRDefault="00825A6F" w:rsidP="005929FE">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00" w:name="_Toc327802822"/>
      <w:bookmarkStart w:id="101" w:name="_Toc327805898"/>
      <w:bookmarkStart w:id="102" w:name="_Toc327872945"/>
      <w:r w:rsidRPr="00054BD3">
        <w:rPr>
          <w:rFonts w:ascii="Arial" w:eastAsia="Times New Roman" w:hAnsi="Arial" w:cs="Arial"/>
          <w:color w:val="000000"/>
          <w:sz w:val="29"/>
          <w:szCs w:val="29"/>
        </w:rPr>
        <w:t>Future directions</w:t>
      </w:r>
      <w:bookmarkEnd w:id="100"/>
      <w:bookmarkEnd w:id="101"/>
      <w:bookmarkEnd w:id="102"/>
    </w:p>
    <w:p w:rsidR="00825A6F" w:rsidRPr="00054BD3" w:rsidRDefault="00825A6F" w:rsidP="00A40D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lastRenderedPageBreak/>
        <w:t>Greater acceptance of the CISG will come from three directions. Firstly, it is likely that within the global legal profession, as the numbers of new lawyers educated in the CISG increases, the existing Contracting States will embrace the CISG, appropriately interpret the articles and demonstrate a greater willingness to accept precedents from other Contracting States.</w:t>
      </w:r>
    </w:p>
    <w:p w:rsidR="00825A6F" w:rsidRPr="00054BD3" w:rsidRDefault="00825A6F" w:rsidP="00A40D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Secondly, business people will increasingly pressure both lawyers and governments to make sales of goods disputes less expensive and reduce the risk of being forced to use a legal system that may be completely alien to their own. Both of these objectives can be achieved through use of the CISG.</w:t>
      </w:r>
      <w:hyperlink r:id="rId419" w:anchor="cite_note-88" w:history="1">
        <w:r w:rsidRPr="00054BD3">
          <w:rPr>
            <w:rFonts w:ascii="Arial" w:eastAsia="Times New Roman" w:hAnsi="Arial" w:cs="Arial"/>
            <w:color w:val="0B0080"/>
            <w:sz w:val="20"/>
            <w:szCs w:val="20"/>
            <w:vertAlign w:val="superscript"/>
          </w:rPr>
          <w:t>[89]</w:t>
        </w:r>
      </w:hyperlink>
    </w:p>
    <w:p w:rsidR="00825A6F" w:rsidRPr="00054BD3" w:rsidRDefault="00825A6F" w:rsidP="00A40D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Finally, UNCITRAL will need to develop a mechanism to further develop the Convention and to resolve conflicting interpretation issues.</w:t>
      </w:r>
      <w:hyperlink r:id="rId420" w:anchor="cite_note-89" w:history="1">
        <w:r w:rsidRPr="00054BD3">
          <w:rPr>
            <w:rFonts w:ascii="Arial" w:eastAsia="Times New Roman" w:hAnsi="Arial" w:cs="Arial"/>
            <w:color w:val="0B0080"/>
            <w:sz w:val="20"/>
            <w:szCs w:val="20"/>
            <w:vertAlign w:val="superscript"/>
          </w:rPr>
          <w:t>[90]</w:t>
        </w:r>
      </w:hyperlink>
      <w:r w:rsidRPr="00054BD3">
        <w:rPr>
          <w:rFonts w:ascii="Arial" w:eastAsia="Times New Roman" w:hAnsi="Arial" w:cs="Arial"/>
          <w:color w:val="000000"/>
          <w:sz w:val="20"/>
          <w:szCs w:val="20"/>
        </w:rPr>
        <w:t> This will make it more attractive to both business people and potential Contracting States.</w:t>
      </w:r>
    </w:p>
    <w:p w:rsidR="00351111" w:rsidRPr="00054BD3" w:rsidRDefault="00351111" w:rsidP="00EC07CA">
      <w:pPr>
        <w:pBdr>
          <w:bottom w:val="single" w:sz="6" w:space="0" w:color="AAAAAA"/>
        </w:pBdr>
        <w:spacing w:after="24" w:line="288" w:lineRule="atLeast"/>
        <w:outlineLvl w:val="0"/>
        <w:rPr>
          <w:rFonts w:ascii="Arial" w:eastAsia="Times New Roman" w:hAnsi="Arial" w:cs="Arial"/>
          <w:color w:val="000000"/>
          <w:sz w:val="19"/>
          <w:szCs w:val="19"/>
        </w:rPr>
      </w:pPr>
    </w:p>
    <w:p w:rsidR="00EC07CA" w:rsidRPr="0014024C" w:rsidRDefault="00EC07CA"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03" w:name="_Toc327802823"/>
      <w:bookmarkStart w:id="104" w:name="_Toc327805899"/>
      <w:bookmarkStart w:id="105" w:name="_Toc327807288"/>
      <w:bookmarkStart w:id="106" w:name="_Toc327872946"/>
      <w:r w:rsidRPr="0014024C">
        <w:rPr>
          <w:rFonts w:ascii="Arial" w:eastAsia="Times New Roman" w:hAnsi="Arial" w:cs="Arial"/>
          <w:color w:val="000000"/>
          <w:kern w:val="36"/>
          <w:sz w:val="38"/>
          <w:szCs w:val="38"/>
        </w:rPr>
        <w:t>United Nations Commission on International Trade Law</w:t>
      </w:r>
      <w:bookmarkEnd w:id="103"/>
      <w:bookmarkEnd w:id="104"/>
      <w:bookmarkEnd w:id="105"/>
      <w:bookmarkEnd w:id="106"/>
    </w:p>
    <w:p w:rsidR="00EC07CA" w:rsidRPr="00054BD3" w:rsidRDefault="00EC07CA" w:rsidP="00EC07CA">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United Nations Commission on International Trade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(UNCITRAL) was established by the</w:t>
      </w:r>
      <w:r w:rsidRPr="00054BD3">
        <w:rPr>
          <w:rFonts w:ascii="Arial" w:eastAsia="Times New Roman" w:hAnsi="Arial" w:cs="Arial"/>
          <w:color w:val="000000"/>
          <w:sz w:val="19"/>
        </w:rPr>
        <w:t> </w:t>
      </w:r>
      <w:hyperlink r:id="rId421" w:tooltip="United Nations General Assembly" w:history="1">
        <w:r w:rsidRPr="00054BD3">
          <w:rPr>
            <w:rFonts w:ascii="Arial" w:eastAsia="Times New Roman" w:hAnsi="Arial" w:cs="Arial"/>
            <w:color w:val="0B0080"/>
            <w:sz w:val="19"/>
          </w:rPr>
          <w:t>United Nations General Assembly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its</w:t>
      </w:r>
      <w:r w:rsidRPr="00054BD3">
        <w:rPr>
          <w:rFonts w:ascii="Arial" w:eastAsia="Times New Roman" w:hAnsi="Arial" w:cs="Arial"/>
          <w:color w:val="000000"/>
          <w:sz w:val="19"/>
        </w:rPr>
        <w:t> </w:t>
      </w:r>
      <w:hyperlink r:id="rId422" w:tooltip="United Nations General Assembly resolution" w:history="1">
        <w:r w:rsidRPr="00054BD3">
          <w:rPr>
            <w:rFonts w:ascii="Arial" w:eastAsia="Times New Roman" w:hAnsi="Arial" w:cs="Arial"/>
            <w:color w:val="0B0080"/>
            <w:sz w:val="19"/>
          </w:rPr>
          <w:t>Resolution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2205 (XXI) of 17 December 1966 "to promote the progressive harmonization and unification of</w:t>
      </w:r>
      <w:r w:rsidRPr="00054BD3">
        <w:rPr>
          <w:rFonts w:ascii="Arial" w:eastAsia="Times New Roman" w:hAnsi="Arial" w:cs="Arial"/>
          <w:color w:val="000000"/>
          <w:sz w:val="19"/>
        </w:rPr>
        <w:t> </w:t>
      </w:r>
      <w:hyperlink r:id="rId423" w:tooltip="International trade law" w:history="1">
        <w:r w:rsidRPr="00054BD3">
          <w:rPr>
            <w:rFonts w:ascii="Arial" w:eastAsia="Times New Roman" w:hAnsi="Arial" w:cs="Arial"/>
            <w:color w:val="0B0080"/>
            <w:sz w:val="19"/>
          </w:rPr>
          <w:t>international trade law</w:t>
        </w:r>
      </w:hyperlink>
      <w:r w:rsidRPr="00054BD3">
        <w:rPr>
          <w:rFonts w:ascii="Arial" w:eastAsia="Times New Roman" w:hAnsi="Arial" w:cs="Arial"/>
          <w:color w:val="000000"/>
          <w:sz w:val="19"/>
          <w:szCs w:val="19"/>
        </w:rPr>
        <w:t>".</w:t>
      </w:r>
    </w:p>
    <w:p w:rsidR="00EC07CA" w:rsidRPr="00054BD3" w:rsidRDefault="00EC07CA" w:rsidP="00EC07CA">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UNCITRAL carries out its work at annual sessions held alternately in</w:t>
      </w:r>
      <w:r w:rsidRPr="00054BD3">
        <w:rPr>
          <w:rFonts w:ascii="Arial" w:eastAsia="Times New Roman" w:hAnsi="Arial" w:cs="Arial"/>
          <w:color w:val="000000"/>
          <w:sz w:val="19"/>
        </w:rPr>
        <w:t> </w:t>
      </w:r>
      <w:hyperlink r:id="rId424" w:tooltip="New York City" w:history="1">
        <w:r w:rsidRPr="00054BD3">
          <w:rPr>
            <w:rFonts w:ascii="Arial" w:eastAsia="Times New Roman" w:hAnsi="Arial" w:cs="Arial"/>
            <w:color w:val="0B0080"/>
            <w:sz w:val="19"/>
          </w:rPr>
          <w:t>New York City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425" w:tooltip="Vienna" w:history="1">
        <w:r w:rsidRPr="00054BD3">
          <w:rPr>
            <w:rFonts w:ascii="Arial" w:eastAsia="Times New Roman" w:hAnsi="Arial" w:cs="Arial"/>
            <w:color w:val="0B0080"/>
            <w:sz w:val="19"/>
          </w:rPr>
          <w:t>Vienna</w:t>
        </w:r>
      </w:hyperlink>
      <w:r w:rsidRPr="00054BD3">
        <w:rPr>
          <w:rFonts w:ascii="Arial" w:eastAsia="Times New Roman" w:hAnsi="Arial" w:cs="Arial"/>
          <w:color w:val="000000"/>
          <w:sz w:val="19"/>
          <w:szCs w:val="19"/>
        </w:rPr>
        <w:t>.</w:t>
      </w:r>
    </w:p>
    <w:p w:rsidR="00EC07CA" w:rsidRPr="00054BD3" w:rsidRDefault="00EC07CA" w:rsidP="00EC07CA">
      <w:pPr>
        <w:shd w:val="clear" w:color="auto" w:fill="FFFFFF"/>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methods of work are organized at three levels. The first level is UNCITRAL itself (The Commission), which holds an annual plenary session. The second level is the intergovernmental working groups (which is developing the topics on UNCITRAL's work program. Texts designed to simplify trade transactions and reduce associated costs are developed by working groups comprising all member States of UNCITRAL, which meet once or twice per year. Non-member States and interested international and regional organizations are also invited and can actively contribute to the work since decisions are taken by consensus, not by vote. Draft texts completed by these working groups are submitted to UNCITRAL for finalization and adoption at its annual session. The International Trade Law Division of the </w:t>
      </w:r>
      <w:hyperlink r:id="rId426" w:tooltip="United Nations Office of Legal Affairs" w:history="1">
        <w:r w:rsidRPr="00054BD3">
          <w:rPr>
            <w:rFonts w:ascii="Arial" w:eastAsia="Times New Roman" w:hAnsi="Arial" w:cs="Arial"/>
            <w:color w:val="0B0080"/>
            <w:sz w:val="19"/>
            <w:szCs w:val="19"/>
          </w:rPr>
          <w:t>United Nations Office of Legal Affairs</w:t>
        </w:r>
      </w:hyperlink>
      <w:r w:rsidRPr="00054BD3">
        <w:rPr>
          <w:rFonts w:ascii="Arial" w:eastAsia="Times New Roman" w:hAnsi="Arial" w:cs="Arial"/>
          <w:color w:val="000000"/>
          <w:sz w:val="19"/>
          <w:szCs w:val="19"/>
        </w:rPr>
        <w:t> provides substantive secretariat services to UNCITRAL, such as conducting research and preparing studies and drafts. This is the third level, which assists the other two in the preparation and conduct of their work.</w:t>
      </w:r>
    </w:p>
    <w:p w:rsidR="00EC07CA" w:rsidRPr="00054BD3" w:rsidRDefault="00EC07CA" w:rsidP="00EC07CA">
      <w:pPr>
        <w:shd w:val="clear" w:color="auto" w:fill="FFFFFF"/>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Uncitral</w:t>
      </w:r>
      <w:r w:rsidRPr="00054BD3">
        <w:rPr>
          <w:rFonts w:ascii="Arial" w:eastAsia="Times New Roman" w:hAnsi="Arial" w:cs="Arial"/>
          <w:color w:val="000000"/>
          <w:sz w:val="19"/>
          <w:szCs w:val="19"/>
        </w:rPr>
        <w:t> is:</w:t>
      </w:r>
    </w:p>
    <w:p w:rsidR="00EC07CA" w:rsidRPr="00054BD3" w:rsidRDefault="00EC07CA" w:rsidP="00277B01">
      <w:pPr>
        <w:numPr>
          <w:ilvl w:val="0"/>
          <w:numId w:val="10"/>
        </w:numPr>
        <w:shd w:val="clear" w:color="auto" w:fill="FFFFFF"/>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Coordinating the work of organizations active and encouraging cooperation among them.</w:t>
      </w:r>
    </w:p>
    <w:p w:rsidR="00EC07CA" w:rsidRPr="00054BD3" w:rsidRDefault="00EC07CA" w:rsidP="00277B01">
      <w:pPr>
        <w:numPr>
          <w:ilvl w:val="0"/>
          <w:numId w:val="10"/>
        </w:numPr>
        <w:shd w:val="clear" w:color="auto" w:fill="FFFFFF"/>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Promoting wider participation in existing international conventions and wider acceptance of existing model and uniform laws.</w:t>
      </w:r>
    </w:p>
    <w:p w:rsidR="00EC07CA" w:rsidRPr="00054BD3" w:rsidRDefault="00EC07CA" w:rsidP="00277B01">
      <w:pPr>
        <w:numPr>
          <w:ilvl w:val="0"/>
          <w:numId w:val="10"/>
        </w:numPr>
        <w:shd w:val="clear" w:color="auto" w:fill="FFFFFF"/>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Preparing or promoting the adoption of new international conventions, model laws and uniform laws and promoting the codification and wider acceptance of international trade terms, provisions, customs and practice, in collaboration, where appropriate, with the organizations operating in this field.</w:t>
      </w:r>
    </w:p>
    <w:p w:rsidR="00EC07CA" w:rsidRPr="00054BD3" w:rsidRDefault="00EC07CA" w:rsidP="00277B01">
      <w:pPr>
        <w:numPr>
          <w:ilvl w:val="0"/>
          <w:numId w:val="10"/>
        </w:numPr>
        <w:shd w:val="clear" w:color="auto" w:fill="FFFFFF"/>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lastRenderedPageBreak/>
        <w:t>Promoting ways and means of ensuring a uniform interpretation and application of international conventions and uniform laws in the field of the law of international trade.</w:t>
      </w:r>
    </w:p>
    <w:p w:rsidR="00EC07CA" w:rsidRPr="00054BD3" w:rsidRDefault="00EC07CA" w:rsidP="00277B01">
      <w:pPr>
        <w:numPr>
          <w:ilvl w:val="0"/>
          <w:numId w:val="10"/>
        </w:numPr>
        <w:shd w:val="clear" w:color="auto" w:fill="FFFFFF"/>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Collecting and disseminating information on national legislation and modern legal developments, including case law, in the field of the law of international trade.</w:t>
      </w:r>
    </w:p>
    <w:p w:rsidR="00EC07CA" w:rsidRPr="00054BD3" w:rsidRDefault="00EC07CA" w:rsidP="00277B01">
      <w:pPr>
        <w:numPr>
          <w:ilvl w:val="0"/>
          <w:numId w:val="10"/>
        </w:numPr>
        <w:shd w:val="clear" w:color="auto" w:fill="FFFFFF"/>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Establishing and maintaining a close collaboration with the UN Conference on Trade and development.</w:t>
      </w:r>
    </w:p>
    <w:p w:rsidR="00EC07CA" w:rsidRPr="00054BD3" w:rsidRDefault="00EC07CA" w:rsidP="00277B01">
      <w:pPr>
        <w:numPr>
          <w:ilvl w:val="0"/>
          <w:numId w:val="10"/>
        </w:numPr>
        <w:shd w:val="clear" w:color="auto" w:fill="FFFFFF"/>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Maintaining liaison with other UN organs and specialized agencies concerned with international trade.</w:t>
      </w:r>
    </w:p>
    <w:p w:rsidR="00EC07CA" w:rsidRPr="00054BD3" w:rsidRDefault="00EC07CA" w:rsidP="005929FE">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07" w:name="_Toc327802824"/>
      <w:bookmarkStart w:id="108" w:name="_Toc327805900"/>
      <w:bookmarkStart w:id="109" w:name="_Toc327872947"/>
      <w:r w:rsidRPr="00054BD3">
        <w:rPr>
          <w:rFonts w:ascii="Arial" w:eastAsia="Times New Roman" w:hAnsi="Arial" w:cs="Arial"/>
          <w:color w:val="000000"/>
          <w:sz w:val="29"/>
          <w:szCs w:val="29"/>
        </w:rPr>
        <w:t>Conventions</w:t>
      </w:r>
      <w:bookmarkEnd w:id="107"/>
      <w:bookmarkEnd w:id="108"/>
      <w:bookmarkEnd w:id="109"/>
    </w:p>
    <w:p w:rsidR="00EC07CA" w:rsidRPr="00054BD3" w:rsidRDefault="00EC07CA" w:rsidP="00A40D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Convention is an agreement among participating states establishing obligations binding upon those States that ratify or accede to it. A convention is designed to unify law by establishing binding legal obligations To become a party to a convention, States are required formally to deposit a binding instrument of ratification or accession with the depositary. The entry into force of a convention is usually dependent upon the deposit of a minimum number of instruments of ratification.</w:t>
      </w:r>
    </w:p>
    <w:p w:rsidR="00EC07CA" w:rsidRPr="00054BD3" w:rsidRDefault="00EC07CA" w:rsidP="00A40D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UNCITRAL conventions:</w:t>
      </w:r>
    </w:p>
    <w:p w:rsidR="00EC07CA" w:rsidRPr="00054BD3" w:rsidRDefault="00EC07CA" w:rsidP="00A40D44">
      <w:pPr>
        <w:numPr>
          <w:ilvl w:val="0"/>
          <w:numId w:val="1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Convention on the Limitation Period in the International Sale of Goods (1974) (</w:t>
      </w:r>
      <w:hyperlink r:id="rId427" w:history="1">
        <w:r w:rsidRPr="00054BD3">
          <w:rPr>
            <w:rFonts w:ascii="Arial" w:eastAsia="Times New Roman" w:hAnsi="Arial" w:cs="Arial"/>
            <w:color w:val="663366"/>
            <w:sz w:val="20"/>
            <w:szCs w:val="20"/>
            <w:u w:val="single"/>
          </w:rPr>
          <w:t>text</w:t>
        </w:r>
      </w:hyperlink>
      <w:r w:rsidRPr="00054BD3">
        <w:rPr>
          <w:rFonts w:ascii="Arial" w:eastAsia="Times New Roman" w:hAnsi="Arial" w:cs="Arial"/>
          <w:color w:val="000000"/>
          <w:sz w:val="20"/>
          <w:szCs w:val="20"/>
        </w:rPr>
        <w:t>)</w:t>
      </w:r>
    </w:p>
    <w:p w:rsidR="00EC07CA" w:rsidRPr="00054BD3" w:rsidRDefault="00EC07CA" w:rsidP="00A40D44">
      <w:pPr>
        <w:numPr>
          <w:ilvl w:val="0"/>
          <w:numId w:val="1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w:t>
      </w:r>
      <w:hyperlink r:id="rId428" w:tooltip="United Nations Convention on the Carriage of Goods by Sea" w:history="1">
        <w:r w:rsidRPr="00054BD3">
          <w:rPr>
            <w:rFonts w:ascii="Arial" w:eastAsia="Times New Roman" w:hAnsi="Arial" w:cs="Arial"/>
            <w:color w:val="0B0080"/>
            <w:sz w:val="20"/>
            <w:szCs w:val="20"/>
          </w:rPr>
          <w:t>United Nations Convention on the Carriage of Goods by Sea</w:t>
        </w:r>
      </w:hyperlink>
      <w:r w:rsidRPr="00054BD3">
        <w:rPr>
          <w:rFonts w:ascii="Arial" w:eastAsia="Times New Roman" w:hAnsi="Arial" w:cs="Arial"/>
          <w:color w:val="000000"/>
          <w:sz w:val="20"/>
          <w:szCs w:val="20"/>
        </w:rPr>
        <w:t> (1978)</w:t>
      </w:r>
    </w:p>
    <w:p w:rsidR="00EC07CA" w:rsidRPr="00054BD3" w:rsidRDefault="00EC07CA" w:rsidP="00A40D44">
      <w:pPr>
        <w:numPr>
          <w:ilvl w:val="0"/>
          <w:numId w:val="1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w:t>
      </w:r>
      <w:hyperlink r:id="rId429" w:tooltip="CISG" w:history="1">
        <w:r w:rsidRPr="00054BD3">
          <w:rPr>
            <w:rFonts w:ascii="Arial" w:eastAsia="Times New Roman" w:hAnsi="Arial" w:cs="Arial"/>
            <w:color w:val="0B0080"/>
            <w:sz w:val="20"/>
            <w:szCs w:val="20"/>
          </w:rPr>
          <w:t>United Nations Convention on Contracts for the International Sale of Goods (1980)</w:t>
        </w:r>
      </w:hyperlink>
    </w:p>
    <w:p w:rsidR="00EC07CA" w:rsidRPr="00054BD3" w:rsidRDefault="00EC07CA" w:rsidP="00A40D44">
      <w:pPr>
        <w:numPr>
          <w:ilvl w:val="0"/>
          <w:numId w:val="1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United Nations Convention on International Bills of Exchange and International Promissory Notes (1988)</w:t>
      </w:r>
    </w:p>
    <w:p w:rsidR="00EC07CA" w:rsidRPr="00054BD3" w:rsidRDefault="00EC07CA" w:rsidP="00A40D44">
      <w:pPr>
        <w:numPr>
          <w:ilvl w:val="0"/>
          <w:numId w:val="1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United Nations Convention on the Liability of Operators of Transport Terminals in International Trade (1991)</w:t>
      </w:r>
    </w:p>
    <w:p w:rsidR="00EC07CA" w:rsidRPr="00054BD3" w:rsidRDefault="00EC07CA" w:rsidP="00A40D44">
      <w:pPr>
        <w:numPr>
          <w:ilvl w:val="0"/>
          <w:numId w:val="1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United Nations Convention on Independent Guarantees and Stand-by Letters of Credit (1995)</w:t>
      </w:r>
    </w:p>
    <w:p w:rsidR="00EC07CA" w:rsidRPr="00054BD3" w:rsidRDefault="00EC07CA" w:rsidP="00A40D44">
      <w:pPr>
        <w:numPr>
          <w:ilvl w:val="0"/>
          <w:numId w:val="1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United Nations Convention on the Assignment of Receivables in International Trade (2001)</w:t>
      </w:r>
    </w:p>
    <w:p w:rsidR="00EC07CA" w:rsidRPr="00054BD3" w:rsidRDefault="00EC07CA" w:rsidP="00A40D44">
      <w:pPr>
        <w:numPr>
          <w:ilvl w:val="0"/>
          <w:numId w:val="1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United Nations Convention on the Use of Electronic Communications in International Contracts (2005)</w:t>
      </w:r>
    </w:p>
    <w:p w:rsidR="00EC07CA" w:rsidRPr="00054BD3" w:rsidRDefault="00EC07CA" w:rsidP="00A40D44">
      <w:pPr>
        <w:numPr>
          <w:ilvl w:val="0"/>
          <w:numId w:val="1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w:t>
      </w:r>
      <w:hyperlink r:id="rId430" w:tooltip="United Nations Convention on Contracts for the International Carriage of Goods Wholly or Partly by Sea" w:history="1">
        <w:r w:rsidRPr="00054BD3">
          <w:rPr>
            <w:rFonts w:ascii="Arial" w:eastAsia="Times New Roman" w:hAnsi="Arial" w:cs="Arial"/>
            <w:color w:val="0B0080"/>
            <w:sz w:val="20"/>
            <w:szCs w:val="20"/>
          </w:rPr>
          <w:t>United Nations Convention on Contracts for the International Carriage of Goods Wholly or Partly by Sea</w:t>
        </w:r>
      </w:hyperlink>
      <w:r w:rsidRPr="00054BD3">
        <w:rPr>
          <w:rFonts w:ascii="Arial" w:eastAsia="Times New Roman" w:hAnsi="Arial" w:cs="Arial"/>
          <w:color w:val="000000"/>
          <w:sz w:val="20"/>
          <w:szCs w:val="20"/>
        </w:rPr>
        <w:t> (2008)</w:t>
      </w:r>
    </w:p>
    <w:p w:rsidR="00EC07CA" w:rsidRPr="00054BD3" w:rsidRDefault="00EC07CA" w:rsidP="005929FE">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10" w:name="_Toc327802825"/>
      <w:bookmarkStart w:id="111" w:name="_Toc327805901"/>
      <w:bookmarkStart w:id="112" w:name="_Toc327872948"/>
      <w:r w:rsidRPr="00054BD3">
        <w:rPr>
          <w:rFonts w:ascii="Arial" w:eastAsia="Times New Roman" w:hAnsi="Arial" w:cs="Arial"/>
          <w:color w:val="000000"/>
          <w:sz w:val="29"/>
          <w:szCs w:val="29"/>
        </w:rPr>
        <w:t>Model laws</w:t>
      </w:r>
      <w:bookmarkEnd w:id="110"/>
      <w:bookmarkEnd w:id="111"/>
      <w:bookmarkEnd w:id="112"/>
    </w:p>
    <w:p w:rsidR="00EC07CA" w:rsidRPr="00054BD3" w:rsidRDefault="00EC07CA" w:rsidP="005929F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 model law is a legislative text that is recommended to States for enactment as part of their national law. Model laws are generally finalized and adapted by UNCITRAL, at its annual ses</w:t>
      </w:r>
      <w:r w:rsidR="00691B5D" w:rsidRPr="00054BD3">
        <w:rPr>
          <w:rFonts w:ascii="Arial" w:eastAsia="Times New Roman" w:hAnsi="Arial" w:cs="Arial"/>
          <w:color w:val="000000"/>
          <w:sz w:val="20"/>
          <w:szCs w:val="20"/>
        </w:rPr>
        <w:t>sion, while conventions require</w:t>
      </w:r>
      <w:r w:rsidRPr="00054BD3">
        <w:rPr>
          <w:rFonts w:ascii="Arial" w:eastAsia="Times New Roman" w:hAnsi="Arial" w:cs="Arial"/>
          <w:color w:val="000000"/>
          <w:sz w:val="20"/>
          <w:szCs w:val="20"/>
        </w:rPr>
        <w:t xml:space="preserve"> the convening of a diplomatic conference.</w:t>
      </w:r>
    </w:p>
    <w:p w:rsidR="00EC07CA" w:rsidRPr="00054BD3" w:rsidRDefault="00712693" w:rsidP="005929FE">
      <w:pPr>
        <w:numPr>
          <w:ilvl w:val="0"/>
          <w:numId w:val="12"/>
        </w:numPr>
        <w:shd w:val="clear" w:color="auto" w:fill="FFFFFF"/>
        <w:spacing w:before="96" w:after="120" w:line="285" w:lineRule="atLeast"/>
        <w:ind w:left="384"/>
        <w:rPr>
          <w:rFonts w:ascii="Arial" w:eastAsia="Times New Roman" w:hAnsi="Arial" w:cs="Arial"/>
          <w:color w:val="000000"/>
          <w:sz w:val="20"/>
          <w:szCs w:val="20"/>
        </w:rPr>
      </w:pPr>
      <w:hyperlink r:id="rId431" w:tooltip="UNCITRAL Model Law on International Commercial Arbitration" w:history="1">
        <w:r w:rsidR="00EC07CA" w:rsidRPr="00054BD3">
          <w:rPr>
            <w:rFonts w:ascii="Arial" w:eastAsia="Times New Roman" w:hAnsi="Arial" w:cs="Arial"/>
            <w:color w:val="0B0080"/>
            <w:sz w:val="20"/>
            <w:szCs w:val="20"/>
          </w:rPr>
          <w:t>UNCITRAL Model Law on International Commercial Arbitration</w:t>
        </w:r>
      </w:hyperlink>
      <w:r w:rsidR="00EC07CA" w:rsidRPr="00054BD3">
        <w:rPr>
          <w:rFonts w:ascii="Arial" w:eastAsia="Times New Roman" w:hAnsi="Arial" w:cs="Arial"/>
          <w:color w:val="000000"/>
          <w:sz w:val="20"/>
          <w:szCs w:val="20"/>
        </w:rPr>
        <w:t> (1985) (</w:t>
      </w:r>
      <w:hyperlink r:id="rId432" w:history="1">
        <w:r w:rsidR="00EC07CA" w:rsidRPr="00054BD3">
          <w:rPr>
            <w:rFonts w:ascii="Arial" w:eastAsia="Times New Roman" w:hAnsi="Arial" w:cs="Arial"/>
            <w:color w:val="663366"/>
            <w:sz w:val="20"/>
            <w:szCs w:val="20"/>
          </w:rPr>
          <w:t>text</w:t>
        </w:r>
      </w:hyperlink>
      <w:r w:rsidR="00EC07CA" w:rsidRPr="00054BD3">
        <w:rPr>
          <w:rFonts w:ascii="Arial" w:eastAsia="Times New Roman" w:hAnsi="Arial" w:cs="Arial"/>
          <w:color w:val="000000"/>
          <w:sz w:val="20"/>
          <w:szCs w:val="20"/>
        </w:rPr>
        <w:t>)</w:t>
      </w:r>
    </w:p>
    <w:p w:rsidR="00EC07CA" w:rsidRPr="00054BD3" w:rsidRDefault="00EC07CA" w:rsidP="005929FE">
      <w:pPr>
        <w:numPr>
          <w:ilvl w:val="0"/>
          <w:numId w:val="12"/>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Model Law on International Credit Transfers (1992)</w:t>
      </w:r>
    </w:p>
    <w:p w:rsidR="00EC07CA" w:rsidRPr="00054BD3" w:rsidRDefault="00EC07CA" w:rsidP="005929FE">
      <w:pPr>
        <w:numPr>
          <w:ilvl w:val="0"/>
          <w:numId w:val="12"/>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Model Law on Procurement of Goods, Construction and Services (1994)</w:t>
      </w:r>
    </w:p>
    <w:p w:rsidR="00EC07CA" w:rsidRPr="00054BD3" w:rsidRDefault="00EC07CA" w:rsidP="005929FE">
      <w:pPr>
        <w:numPr>
          <w:ilvl w:val="0"/>
          <w:numId w:val="12"/>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Model Law on Electronic Commerce (1996)</w:t>
      </w:r>
    </w:p>
    <w:p w:rsidR="00EC07CA" w:rsidRPr="00054BD3" w:rsidRDefault="00EC07CA" w:rsidP="005929FE">
      <w:pPr>
        <w:numPr>
          <w:ilvl w:val="0"/>
          <w:numId w:val="12"/>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Model Law on Cross-border Insolvency (1997)</w:t>
      </w:r>
    </w:p>
    <w:p w:rsidR="00EC07CA" w:rsidRPr="00054BD3" w:rsidRDefault="00EC07CA" w:rsidP="005929FE">
      <w:pPr>
        <w:numPr>
          <w:ilvl w:val="0"/>
          <w:numId w:val="12"/>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lastRenderedPageBreak/>
        <w:t>UNCITRAL Model Law on Electronic Signatures (2001)</w:t>
      </w:r>
    </w:p>
    <w:p w:rsidR="00EC07CA" w:rsidRPr="00054BD3" w:rsidRDefault="00EC07CA" w:rsidP="005929FE">
      <w:pPr>
        <w:numPr>
          <w:ilvl w:val="0"/>
          <w:numId w:val="12"/>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Model Law on International Commercial Conciliation (2002)</w:t>
      </w:r>
    </w:p>
    <w:p w:rsidR="00EC07CA" w:rsidRPr="00054BD3" w:rsidRDefault="00EC07CA" w:rsidP="005929FE">
      <w:pPr>
        <w:numPr>
          <w:ilvl w:val="0"/>
          <w:numId w:val="12"/>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Model Legislative Provisions on Privately Financed Infrastructure Projects (2003)</w:t>
      </w:r>
    </w:p>
    <w:p w:rsidR="00EC07CA" w:rsidRPr="00054BD3" w:rsidRDefault="00EC07CA" w:rsidP="005929F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UNCITRAL also drafted the:</w:t>
      </w:r>
    </w:p>
    <w:p w:rsidR="00EC07CA" w:rsidRPr="00054BD3" w:rsidRDefault="00EC07CA" w:rsidP="005929FE">
      <w:pPr>
        <w:numPr>
          <w:ilvl w:val="0"/>
          <w:numId w:val="13"/>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Arbitration Rules (1976) (</w:t>
      </w:r>
      <w:hyperlink r:id="rId433" w:history="1">
        <w:r w:rsidRPr="00054BD3">
          <w:rPr>
            <w:rFonts w:ascii="Arial" w:eastAsia="Times New Roman" w:hAnsi="Arial" w:cs="Arial"/>
            <w:color w:val="663366"/>
            <w:sz w:val="20"/>
            <w:szCs w:val="20"/>
            <w:u w:val="single"/>
          </w:rPr>
          <w:t>text</w:t>
        </w:r>
      </w:hyperlink>
      <w:r w:rsidRPr="00054BD3">
        <w:rPr>
          <w:rFonts w:ascii="Arial" w:eastAsia="Times New Roman" w:hAnsi="Arial" w:cs="Arial"/>
          <w:color w:val="000000"/>
          <w:sz w:val="20"/>
          <w:szCs w:val="20"/>
        </w:rPr>
        <w:t>)—revised rules will be effective August 15, 2010; pre-released, July 12, 2010</w:t>
      </w:r>
    </w:p>
    <w:p w:rsidR="00EC07CA" w:rsidRPr="00054BD3" w:rsidRDefault="00EC07CA" w:rsidP="005929FE">
      <w:pPr>
        <w:numPr>
          <w:ilvl w:val="0"/>
          <w:numId w:val="13"/>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Conciliation Rules (1980)</w:t>
      </w:r>
    </w:p>
    <w:p w:rsidR="00EC07CA" w:rsidRPr="00054BD3" w:rsidRDefault="00EC07CA" w:rsidP="005929FE">
      <w:pPr>
        <w:numPr>
          <w:ilvl w:val="0"/>
          <w:numId w:val="13"/>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Arbitration Rules (1982)</w:t>
      </w:r>
    </w:p>
    <w:p w:rsidR="006A4A67" w:rsidRPr="00054BD3" w:rsidRDefault="00EC07CA" w:rsidP="005929FE">
      <w:pPr>
        <w:numPr>
          <w:ilvl w:val="0"/>
          <w:numId w:val="13"/>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Notes on Organizing Arbitral Proceedings (1996)</w:t>
      </w:r>
    </w:p>
    <w:p w:rsidR="00EC07CA" w:rsidRPr="00054BD3" w:rsidRDefault="00EC07CA" w:rsidP="005929FE">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13" w:name="_Toc327802826"/>
      <w:bookmarkStart w:id="114" w:name="_Toc327805902"/>
      <w:bookmarkStart w:id="115" w:name="_Toc327872949"/>
      <w:r w:rsidRPr="00054BD3">
        <w:rPr>
          <w:rFonts w:ascii="Arial" w:eastAsia="Times New Roman" w:hAnsi="Arial" w:cs="Arial"/>
          <w:color w:val="000000"/>
          <w:sz w:val="29"/>
          <w:szCs w:val="29"/>
        </w:rPr>
        <w:t>CLOUT (Case Law on UNCITRAL Texts)</w:t>
      </w:r>
      <w:bookmarkEnd w:id="113"/>
      <w:bookmarkEnd w:id="114"/>
      <w:bookmarkEnd w:id="115"/>
    </w:p>
    <w:p w:rsidR="00EC07CA" w:rsidRPr="00054BD3" w:rsidRDefault="00EC07CA" w:rsidP="008E4AF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w:t>
      </w:r>
      <w:r w:rsidRPr="00054BD3">
        <w:rPr>
          <w:rFonts w:ascii="Arial" w:eastAsia="Times New Roman" w:hAnsi="Arial" w:cs="Arial"/>
          <w:i/>
          <w:iCs/>
          <w:color w:val="000000"/>
          <w:sz w:val="20"/>
          <w:szCs w:val="20"/>
        </w:rPr>
        <w:t>Case Law on UNCITRAL Texts</w:t>
      </w:r>
      <w:r w:rsidRPr="00054BD3">
        <w:rPr>
          <w:rFonts w:ascii="Arial" w:eastAsia="Times New Roman" w:hAnsi="Arial" w:cs="Arial"/>
          <w:color w:val="000000"/>
          <w:sz w:val="20"/>
          <w:szCs w:val="20"/>
        </w:rPr>
        <w:t> system is a collection of court decisions and arbitral awards interpreting UNCITRAL texts.</w:t>
      </w:r>
    </w:p>
    <w:p w:rsidR="00EC07CA" w:rsidRPr="00054BD3" w:rsidRDefault="00EC07CA" w:rsidP="008E4AF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CLOUT includes case abstracts in the six United Nations languages on the United Nations Convention on Contracts for the International Sale of Goods (CISG) (Vienna, 1980) and the UNCITRAL Model Law on International Commercial Arbitration (1985).</w:t>
      </w:r>
    </w:p>
    <w:p w:rsidR="00EC07CA" w:rsidRPr="00054BD3" w:rsidRDefault="00EC07CA" w:rsidP="005929FE">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16" w:name="_Toc327802827"/>
      <w:bookmarkStart w:id="117" w:name="_Toc327805903"/>
      <w:bookmarkStart w:id="118" w:name="_Toc327872950"/>
      <w:r w:rsidRPr="00054BD3">
        <w:rPr>
          <w:rFonts w:ascii="Arial" w:eastAsia="Times New Roman" w:hAnsi="Arial" w:cs="Arial"/>
          <w:color w:val="000000"/>
          <w:sz w:val="29"/>
          <w:szCs w:val="29"/>
        </w:rPr>
        <w:t>Legislative Guides</w:t>
      </w:r>
      <w:bookmarkEnd w:id="116"/>
      <w:bookmarkEnd w:id="117"/>
      <w:bookmarkEnd w:id="118"/>
    </w:p>
    <w:p w:rsidR="00EC07CA" w:rsidRPr="00054BD3" w:rsidRDefault="00EC07CA" w:rsidP="008E4AF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 legislative guide aims to provide a detailed analysis of the legal issues in a specific area of the law, proposing efficient approaches for their resolution in the national or local context. Legislative guides do not contain articles or provisions, but rather recommendations. Legislative Guides are developed by the UNICTRAL Working Groups and subsequently finalized by the UNCITRAL Commission in its annual session.</w:t>
      </w:r>
    </w:p>
    <w:p w:rsidR="00EC07CA" w:rsidRPr="00054BD3" w:rsidRDefault="00EC07CA" w:rsidP="008E4AF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UNCITRAL has adopted the following legislative guides:</w:t>
      </w:r>
    </w:p>
    <w:p w:rsidR="00EC07CA" w:rsidRPr="00054BD3" w:rsidRDefault="00EC07CA" w:rsidP="008E4AF1">
      <w:pPr>
        <w:numPr>
          <w:ilvl w:val="0"/>
          <w:numId w:val="1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Legislative Guide on Privately Financed Infrastructure Projects (2000)</w:t>
      </w:r>
    </w:p>
    <w:p w:rsidR="00EC07CA" w:rsidRPr="00054BD3" w:rsidRDefault="00EC07CA" w:rsidP="008E4AF1">
      <w:pPr>
        <w:numPr>
          <w:ilvl w:val="0"/>
          <w:numId w:val="1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Legislative Guide on Insolvency Law (2004)</w:t>
      </w:r>
    </w:p>
    <w:p w:rsidR="00EC07CA" w:rsidRPr="00054BD3" w:rsidRDefault="00EC07CA" w:rsidP="008E4AF1">
      <w:pPr>
        <w:numPr>
          <w:ilvl w:val="0"/>
          <w:numId w:val="1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Legislative Guide on Secured Transactions (2007)</w:t>
      </w:r>
    </w:p>
    <w:p w:rsidR="00EC07CA" w:rsidRPr="00054BD3" w:rsidRDefault="00EC07CA" w:rsidP="008E4AF1">
      <w:pPr>
        <w:numPr>
          <w:ilvl w:val="0"/>
          <w:numId w:val="1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UNCITRAL Legislative Guide on Secured Transactions: Supplement on Security Rights in Intellectual Property (2010)</w:t>
      </w:r>
      <w:hyperlink r:id="rId434" w:anchor="cite_note-0" w:history="1">
        <w:r w:rsidRPr="00054BD3">
          <w:rPr>
            <w:rFonts w:ascii="Arial" w:eastAsia="Times New Roman" w:hAnsi="Arial" w:cs="Arial"/>
            <w:color w:val="0B0080"/>
            <w:sz w:val="20"/>
            <w:szCs w:val="20"/>
            <w:u w:val="single"/>
            <w:vertAlign w:val="superscript"/>
          </w:rPr>
          <w:t>[1]</w:t>
        </w:r>
      </w:hyperlink>
    </w:p>
    <w:p w:rsidR="00EC07CA" w:rsidRPr="00054BD3" w:rsidRDefault="00EC07CA" w:rsidP="00EC07CA">
      <w:pPr>
        <w:spacing w:before="96" w:after="120" w:line="360" w:lineRule="atLeast"/>
        <w:rPr>
          <w:rFonts w:ascii="Arial" w:eastAsia="Times New Roman" w:hAnsi="Arial" w:cs="Arial"/>
          <w:color w:val="000000"/>
          <w:sz w:val="19"/>
          <w:szCs w:val="19"/>
        </w:rPr>
      </w:pPr>
    </w:p>
    <w:p w:rsidR="00EC07CA" w:rsidRPr="0014024C" w:rsidRDefault="00EC07CA"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19" w:name="_Toc327802828"/>
      <w:bookmarkStart w:id="120" w:name="_Toc327805904"/>
      <w:bookmarkStart w:id="121" w:name="_Toc327807289"/>
      <w:bookmarkStart w:id="122" w:name="_Toc327872951"/>
      <w:r w:rsidRPr="0014024C">
        <w:rPr>
          <w:rFonts w:ascii="Arial" w:eastAsia="Times New Roman" w:hAnsi="Arial" w:cs="Arial"/>
          <w:color w:val="000000"/>
          <w:kern w:val="36"/>
          <w:sz w:val="38"/>
          <w:szCs w:val="38"/>
        </w:rPr>
        <w:t>World Trade Organization</w:t>
      </w:r>
      <w:bookmarkEnd w:id="119"/>
      <w:bookmarkEnd w:id="120"/>
      <w:bookmarkEnd w:id="121"/>
      <w:bookmarkEnd w:id="122"/>
    </w:p>
    <w:p w:rsidR="00EC07CA" w:rsidRPr="00054BD3" w:rsidRDefault="00EC07CA" w:rsidP="00EC07CA">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World Trade Organization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WTO</w:t>
      </w:r>
      <w:r w:rsidRPr="00054BD3">
        <w:rPr>
          <w:rFonts w:ascii="Arial" w:eastAsia="Times New Roman" w:hAnsi="Arial" w:cs="Arial"/>
          <w:color w:val="000000"/>
          <w:sz w:val="19"/>
          <w:szCs w:val="19"/>
        </w:rPr>
        <w:t>) is an organization that intends to supervise and</w:t>
      </w:r>
      <w:r w:rsidRPr="00054BD3">
        <w:rPr>
          <w:rFonts w:ascii="Arial" w:eastAsia="Times New Roman" w:hAnsi="Arial" w:cs="Arial"/>
          <w:color w:val="000000"/>
          <w:sz w:val="19"/>
        </w:rPr>
        <w:t> </w:t>
      </w:r>
      <w:hyperlink r:id="rId435" w:tooltip="Free trade" w:history="1">
        <w:r w:rsidRPr="00054BD3">
          <w:rPr>
            <w:rFonts w:ascii="Arial" w:eastAsia="Times New Roman" w:hAnsi="Arial" w:cs="Arial"/>
            <w:color w:val="0B0080"/>
            <w:sz w:val="19"/>
          </w:rPr>
          <w:t>liberalize</w:t>
        </w:r>
      </w:hyperlink>
      <w:r w:rsidRPr="00054BD3">
        <w:rPr>
          <w:rFonts w:ascii="Arial" w:eastAsia="Times New Roman" w:hAnsi="Arial" w:cs="Arial"/>
          <w:color w:val="000000"/>
          <w:sz w:val="19"/>
        </w:rPr>
        <w:t> </w:t>
      </w:r>
      <w:hyperlink r:id="rId436" w:tooltip="International trade" w:history="1">
        <w:r w:rsidRPr="00054BD3">
          <w:rPr>
            <w:rFonts w:ascii="Arial" w:eastAsia="Times New Roman" w:hAnsi="Arial" w:cs="Arial"/>
            <w:color w:val="0B0080"/>
            <w:sz w:val="19"/>
          </w:rPr>
          <w:t>international trade</w:t>
        </w:r>
      </w:hyperlink>
      <w:r w:rsidRPr="00054BD3">
        <w:rPr>
          <w:rFonts w:ascii="Arial" w:eastAsia="Times New Roman" w:hAnsi="Arial" w:cs="Arial"/>
          <w:color w:val="000000"/>
          <w:sz w:val="19"/>
          <w:szCs w:val="19"/>
        </w:rPr>
        <w:t>. The organization officially commenced on January 1, 1995 under the</w:t>
      </w:r>
      <w:r w:rsidRPr="00054BD3">
        <w:rPr>
          <w:rFonts w:ascii="Arial" w:eastAsia="Times New Roman" w:hAnsi="Arial" w:cs="Arial"/>
          <w:color w:val="000000"/>
          <w:sz w:val="19"/>
        </w:rPr>
        <w:t> </w:t>
      </w:r>
      <w:hyperlink r:id="rId437" w:tooltip="Marrakech Agreement" w:history="1">
        <w:r w:rsidRPr="00054BD3">
          <w:rPr>
            <w:rFonts w:ascii="Arial" w:eastAsia="Times New Roman" w:hAnsi="Arial" w:cs="Arial"/>
            <w:color w:val="0B0080"/>
            <w:sz w:val="19"/>
          </w:rPr>
          <w:t>Marrakech Agreement</w:t>
        </w:r>
      </w:hyperlink>
      <w:r w:rsidRPr="00054BD3">
        <w:rPr>
          <w:rFonts w:ascii="Arial" w:eastAsia="Times New Roman" w:hAnsi="Arial" w:cs="Arial"/>
          <w:color w:val="000000"/>
          <w:sz w:val="19"/>
          <w:szCs w:val="19"/>
        </w:rPr>
        <w:t>, replacing the</w:t>
      </w:r>
      <w:r w:rsidRPr="00054BD3">
        <w:rPr>
          <w:rFonts w:ascii="Arial" w:eastAsia="Times New Roman" w:hAnsi="Arial" w:cs="Arial"/>
          <w:color w:val="000000"/>
          <w:sz w:val="19"/>
        </w:rPr>
        <w:t> </w:t>
      </w:r>
      <w:hyperlink r:id="rId438" w:tooltip="General Agreement on Tariffs and Trade" w:history="1">
        <w:r w:rsidRPr="00054BD3">
          <w:rPr>
            <w:rFonts w:ascii="Arial" w:eastAsia="Times New Roman" w:hAnsi="Arial" w:cs="Arial"/>
            <w:color w:val="0B0080"/>
            <w:sz w:val="19"/>
          </w:rPr>
          <w:t>General Agreement on Tariffs and Trade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(GATT), which commenced in 1948. The organization deals with regulation of trade between participating countries; it provides a framework for negotiating and formalizing trade </w:t>
      </w:r>
      <w:r w:rsidRPr="00054BD3">
        <w:rPr>
          <w:rFonts w:ascii="Arial" w:eastAsia="Times New Roman" w:hAnsi="Arial" w:cs="Arial"/>
          <w:color w:val="000000"/>
          <w:sz w:val="19"/>
          <w:szCs w:val="19"/>
        </w:rPr>
        <w:lastRenderedPageBreak/>
        <w:t>agreements, and a dispute resolution process aimed at enforcing participants' adherence to WTO agreements which are signed by representatives of member governments</w:t>
      </w:r>
      <w:hyperlink r:id="rId439" w:anchor="cite_note-underst-4" w:history="1">
        <w:r w:rsidRPr="00054BD3">
          <w:rPr>
            <w:rFonts w:ascii="Arial" w:eastAsia="Times New Roman" w:hAnsi="Arial" w:cs="Arial"/>
            <w:color w:val="0B0080"/>
            <w:sz w:val="19"/>
            <w:vertAlign w:val="superscript"/>
          </w:rPr>
          <w:t>[5]</w:t>
        </w:r>
      </w:hyperlink>
      <w:r w:rsidRPr="00054BD3">
        <w:rPr>
          <w:rFonts w:ascii="Arial" w:eastAsia="Times New Roman" w:hAnsi="Arial" w:cs="Arial"/>
          <w:color w:val="000000"/>
          <w:sz w:val="19"/>
          <w:szCs w:val="19"/>
          <w:vertAlign w:val="superscript"/>
        </w:rPr>
        <w:t>:fol.9-10</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and ratified by their</w:t>
      </w:r>
      <w:r w:rsidRPr="00054BD3">
        <w:rPr>
          <w:rFonts w:ascii="Arial" w:eastAsia="Times New Roman" w:hAnsi="Arial" w:cs="Arial"/>
          <w:color w:val="000000"/>
          <w:sz w:val="19"/>
        </w:rPr>
        <w:t> </w:t>
      </w:r>
      <w:hyperlink r:id="rId440" w:tooltip="Parliament" w:history="1">
        <w:r w:rsidRPr="00054BD3">
          <w:rPr>
            <w:rFonts w:ascii="Arial" w:eastAsia="Times New Roman" w:hAnsi="Arial" w:cs="Arial"/>
            <w:color w:val="0B0080"/>
            <w:sz w:val="19"/>
          </w:rPr>
          <w:t>parliaments</w:t>
        </w:r>
      </w:hyperlink>
      <w:r w:rsidRPr="00054BD3">
        <w:rPr>
          <w:rFonts w:ascii="Arial" w:eastAsia="Times New Roman" w:hAnsi="Arial" w:cs="Arial"/>
          <w:color w:val="000000"/>
          <w:sz w:val="19"/>
          <w:szCs w:val="19"/>
        </w:rPr>
        <w:t>.</w:t>
      </w:r>
      <w:hyperlink r:id="rId441" w:anchor="cite_note-britannica-5" w:history="1">
        <w:r w:rsidRPr="00054BD3">
          <w:rPr>
            <w:rFonts w:ascii="Arial" w:eastAsia="Times New Roman" w:hAnsi="Arial" w:cs="Arial"/>
            <w:color w:val="0B0080"/>
            <w:sz w:val="19"/>
            <w:vertAlign w:val="superscript"/>
          </w:rPr>
          <w:t>[6]</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Most of the issues that the WTO focuses on derive from previous trade negotiations, especially from the</w:t>
      </w:r>
      <w:r w:rsidRPr="00054BD3">
        <w:rPr>
          <w:rFonts w:ascii="Arial" w:eastAsia="Times New Roman" w:hAnsi="Arial" w:cs="Arial"/>
          <w:color w:val="000000"/>
          <w:sz w:val="19"/>
        </w:rPr>
        <w:t> </w:t>
      </w:r>
      <w:hyperlink r:id="rId442" w:tooltip="Uruguay Round" w:history="1">
        <w:r w:rsidRPr="00054BD3">
          <w:rPr>
            <w:rFonts w:ascii="Arial" w:eastAsia="Times New Roman" w:hAnsi="Arial" w:cs="Arial"/>
            <w:color w:val="0B0080"/>
            <w:sz w:val="19"/>
          </w:rPr>
          <w:t>Uruguay Round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(1986–1994).</w:t>
      </w:r>
    </w:p>
    <w:p w:rsidR="00EC07CA" w:rsidRPr="00054BD3" w:rsidRDefault="00EC07CA" w:rsidP="00EC07CA">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organization is attempting to complete negotiations on the</w:t>
      </w:r>
      <w:r w:rsidRPr="00054BD3">
        <w:rPr>
          <w:rFonts w:ascii="Arial" w:eastAsia="Times New Roman" w:hAnsi="Arial" w:cs="Arial"/>
          <w:color w:val="000000"/>
          <w:sz w:val="19"/>
        </w:rPr>
        <w:t> </w:t>
      </w:r>
      <w:hyperlink r:id="rId443" w:tooltip="Doha Development Round" w:history="1">
        <w:r w:rsidRPr="00054BD3">
          <w:rPr>
            <w:rFonts w:ascii="Arial" w:eastAsia="Times New Roman" w:hAnsi="Arial" w:cs="Arial"/>
            <w:color w:val="0B0080"/>
            <w:sz w:val="19"/>
          </w:rPr>
          <w:t>Doha Development Round</w:t>
        </w:r>
      </w:hyperlink>
      <w:r w:rsidRPr="00054BD3">
        <w:rPr>
          <w:rFonts w:ascii="Arial" w:eastAsia="Times New Roman" w:hAnsi="Arial" w:cs="Arial"/>
          <w:color w:val="000000"/>
          <w:sz w:val="19"/>
          <w:szCs w:val="19"/>
        </w:rPr>
        <w:t>, which was launched in 2001 with an explicit focus on addressing the needs of developing countries. According to a</w:t>
      </w:r>
      <w:r w:rsidRPr="00054BD3">
        <w:rPr>
          <w:rFonts w:ascii="Arial" w:eastAsia="Times New Roman" w:hAnsi="Arial" w:cs="Arial"/>
          <w:color w:val="000000"/>
          <w:sz w:val="19"/>
        </w:rPr>
        <w:t> </w:t>
      </w:r>
      <w:hyperlink r:id="rId444"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statement, "The 2008 Ministerial meeting broke down over a disagreement between exporters of agricultural bulk commodities and countries with large numbers of subsistence farmers on the precise terms of a 'special safeguard measure' to protect farmers from surges in imports."</w:t>
      </w:r>
      <w:hyperlink r:id="rId445" w:anchor="cite_note-6" w:history="1">
        <w:r w:rsidRPr="00054BD3">
          <w:rPr>
            <w:rFonts w:ascii="Arial" w:eastAsia="Times New Roman" w:hAnsi="Arial" w:cs="Arial"/>
            <w:color w:val="0B0080"/>
            <w:sz w:val="19"/>
            <w:vertAlign w:val="superscript"/>
          </w:rPr>
          <w:t>[7]</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position of the</w:t>
      </w:r>
      <w:r w:rsidRPr="00054BD3">
        <w:rPr>
          <w:rFonts w:ascii="Arial" w:eastAsia="Times New Roman" w:hAnsi="Arial" w:cs="Arial"/>
          <w:color w:val="000000"/>
          <w:sz w:val="19"/>
        </w:rPr>
        <w:t> </w:t>
      </w:r>
      <w:hyperlink r:id="rId446" w:tooltip="European Commission" w:history="1">
        <w:r w:rsidRPr="00054BD3">
          <w:rPr>
            <w:rFonts w:ascii="Arial" w:eastAsia="Times New Roman" w:hAnsi="Arial" w:cs="Arial"/>
            <w:color w:val="0B0080"/>
            <w:sz w:val="19"/>
          </w:rPr>
          <w:t>European Commission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that "The successful conclusion of the Doha negotiations would confirm the central role of multilateral liberalisation and rule-making. It would confirm the WTO as a powerful shield against protectionist backsliding."</w:t>
      </w:r>
      <w:hyperlink r:id="rId447" w:anchor="cite_note-ECdoha-7" w:history="1">
        <w:r w:rsidRPr="00054BD3">
          <w:rPr>
            <w:rFonts w:ascii="Arial" w:eastAsia="Times New Roman" w:hAnsi="Arial" w:cs="Arial"/>
            <w:color w:val="0B0080"/>
            <w:sz w:val="19"/>
            <w:vertAlign w:val="superscript"/>
          </w:rPr>
          <w:t>[8]</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 impasse remains. As of May 2012, the future of the Doha Round remains uncertain: The work programme lists 21 subjects in which the original deadline of 1 January 2005 was missed (So was the next unofficial target of the end of 2006.)</w:t>
      </w:r>
      <w:hyperlink r:id="rId448" w:anchor="cite_note-8" w:history="1">
        <w:r w:rsidRPr="00054BD3">
          <w:rPr>
            <w:rFonts w:ascii="Arial" w:eastAsia="Times New Roman" w:hAnsi="Arial" w:cs="Arial"/>
            <w:color w:val="0B0080"/>
            <w:sz w:val="19"/>
            <w:vertAlign w:val="superscript"/>
          </w:rPr>
          <w:t>[9]</w:t>
        </w:r>
      </w:hyperlink>
    </w:p>
    <w:p w:rsidR="00EC07CA" w:rsidRPr="00054BD3" w:rsidRDefault="00EC07CA" w:rsidP="005929FE">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23" w:name="_Toc327802829"/>
      <w:bookmarkStart w:id="124" w:name="_Toc327805905"/>
      <w:bookmarkStart w:id="125" w:name="_Toc327872952"/>
      <w:r w:rsidRPr="00054BD3">
        <w:rPr>
          <w:rFonts w:ascii="Arial" w:eastAsia="Times New Roman" w:hAnsi="Arial" w:cs="Arial"/>
          <w:color w:val="000000"/>
          <w:sz w:val="29"/>
          <w:szCs w:val="29"/>
        </w:rPr>
        <w:t>Functions</w:t>
      </w:r>
      <w:bookmarkEnd w:id="123"/>
      <w:bookmarkEnd w:id="124"/>
      <w:bookmarkEnd w:id="125"/>
    </w:p>
    <w:p w:rsidR="00EC07CA" w:rsidRPr="00054BD3" w:rsidRDefault="00EC07CA" w:rsidP="008E4AF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Among the various functions of the WTO, these are regarded by analysts as the most important:</w:t>
      </w:r>
    </w:p>
    <w:p w:rsidR="00EC07CA" w:rsidRPr="00054BD3" w:rsidRDefault="00EC07CA" w:rsidP="008E4AF1">
      <w:pPr>
        <w:numPr>
          <w:ilvl w:val="0"/>
          <w:numId w:val="1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It oversees the implementation, administration and operation of the covered agreements.</w:t>
      </w:r>
      <w:hyperlink r:id="rId449" w:anchor="cite_note-iisd-functions-28" w:history="1">
        <w:r w:rsidRPr="00054BD3">
          <w:rPr>
            <w:rFonts w:ascii="Arial" w:eastAsia="Times New Roman" w:hAnsi="Arial" w:cs="Arial"/>
            <w:color w:val="0B0080"/>
            <w:sz w:val="20"/>
            <w:szCs w:val="20"/>
            <w:vertAlign w:val="superscript"/>
          </w:rPr>
          <w:t>[29]</w:t>
        </w:r>
      </w:hyperlink>
      <w:hyperlink r:id="rId450" w:anchor="cite_note-WTOmain-functions-29" w:history="1">
        <w:r w:rsidRPr="00054BD3">
          <w:rPr>
            <w:rFonts w:ascii="Arial" w:eastAsia="Times New Roman" w:hAnsi="Arial" w:cs="Arial"/>
            <w:color w:val="0B0080"/>
            <w:sz w:val="20"/>
            <w:szCs w:val="20"/>
            <w:vertAlign w:val="superscript"/>
          </w:rPr>
          <w:t>[30]</w:t>
        </w:r>
      </w:hyperlink>
    </w:p>
    <w:p w:rsidR="00EC07CA" w:rsidRPr="00054BD3" w:rsidRDefault="00EC07CA" w:rsidP="008E4AF1">
      <w:pPr>
        <w:numPr>
          <w:ilvl w:val="0"/>
          <w:numId w:val="1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It provides a forum for negotiations and for settling disputes.</w:t>
      </w:r>
      <w:hyperlink r:id="rId451" w:anchor="cite_note-B17-30" w:history="1">
        <w:r w:rsidRPr="00054BD3">
          <w:rPr>
            <w:rFonts w:ascii="Arial" w:eastAsia="Times New Roman" w:hAnsi="Arial" w:cs="Arial"/>
            <w:color w:val="0B0080"/>
            <w:sz w:val="20"/>
            <w:szCs w:val="20"/>
            <w:vertAlign w:val="superscript"/>
          </w:rPr>
          <w:t>[31]</w:t>
        </w:r>
      </w:hyperlink>
      <w:hyperlink r:id="rId452" w:anchor="cite_note-Deere_decision-making-31" w:history="1">
        <w:r w:rsidRPr="00054BD3">
          <w:rPr>
            <w:rFonts w:ascii="Arial" w:eastAsia="Times New Roman" w:hAnsi="Arial" w:cs="Arial"/>
            <w:color w:val="0B0080"/>
            <w:sz w:val="20"/>
            <w:szCs w:val="20"/>
            <w:vertAlign w:val="superscript"/>
          </w:rPr>
          <w:t>[32]</w:t>
        </w:r>
      </w:hyperlink>
    </w:p>
    <w:p w:rsidR="00EC07CA" w:rsidRPr="00054BD3" w:rsidRDefault="00EC07CA" w:rsidP="008E4AF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Additionally, it is the WTO's duty to review and propagate the national trade policies, and to ensure the coherence and transparency of trade policies through surveillance in global economic policy-making.</w:t>
      </w:r>
      <w:hyperlink r:id="rId453" w:anchor="cite_note-WTOmain-functions-29" w:history="1">
        <w:r w:rsidRPr="00054BD3">
          <w:rPr>
            <w:rFonts w:ascii="Arial" w:eastAsia="Times New Roman" w:hAnsi="Arial" w:cs="Arial"/>
            <w:color w:val="0B0080"/>
            <w:sz w:val="20"/>
            <w:szCs w:val="20"/>
            <w:vertAlign w:val="superscript"/>
          </w:rPr>
          <w:t>[30]</w:t>
        </w:r>
      </w:hyperlink>
      <w:hyperlink r:id="rId454" w:anchor="cite_note-Deere_decision-making-31" w:history="1">
        <w:r w:rsidRPr="00054BD3">
          <w:rPr>
            <w:rFonts w:ascii="Arial" w:eastAsia="Times New Roman" w:hAnsi="Arial" w:cs="Arial"/>
            <w:color w:val="0B0080"/>
            <w:sz w:val="20"/>
            <w:szCs w:val="20"/>
            <w:vertAlign w:val="superscript"/>
          </w:rPr>
          <w:t>[32]</w:t>
        </w:r>
      </w:hyperlink>
      <w:r w:rsidRPr="00054BD3">
        <w:rPr>
          <w:rFonts w:ascii="Arial" w:eastAsia="Times New Roman" w:hAnsi="Arial" w:cs="Arial"/>
          <w:color w:val="000000"/>
          <w:sz w:val="20"/>
          <w:szCs w:val="20"/>
        </w:rPr>
        <w:t> Another priority of the WTO is the assistance of </w:t>
      </w:r>
      <w:hyperlink r:id="rId455" w:tooltip="Developing countries" w:history="1">
        <w:r w:rsidRPr="00054BD3">
          <w:rPr>
            <w:rFonts w:ascii="Arial" w:eastAsia="Times New Roman" w:hAnsi="Arial" w:cs="Arial"/>
            <w:color w:val="0B0080"/>
            <w:sz w:val="20"/>
            <w:szCs w:val="20"/>
          </w:rPr>
          <w:t>developing</w:t>
        </w:r>
      </w:hyperlink>
      <w:r w:rsidRPr="00054BD3">
        <w:rPr>
          <w:rFonts w:ascii="Arial" w:eastAsia="Times New Roman" w:hAnsi="Arial" w:cs="Arial"/>
          <w:color w:val="000000"/>
          <w:sz w:val="20"/>
          <w:szCs w:val="20"/>
        </w:rPr>
        <w:t>, least-developed and low-income countries in transition to adjust to WTO rules and disciplines through technical cooperation and training.</w:t>
      </w:r>
      <w:hyperlink r:id="rId456" w:anchor="cite_note-AT-32" w:history="1">
        <w:r w:rsidRPr="00054BD3">
          <w:rPr>
            <w:rFonts w:ascii="Arial" w:eastAsia="Times New Roman" w:hAnsi="Arial" w:cs="Arial"/>
            <w:color w:val="0B0080"/>
            <w:sz w:val="20"/>
            <w:szCs w:val="20"/>
            <w:vertAlign w:val="superscript"/>
          </w:rPr>
          <w:t>[33]</w:t>
        </w:r>
      </w:hyperlink>
    </w:p>
    <w:p w:rsidR="00EC07CA" w:rsidRPr="00054BD3" w:rsidRDefault="00EC07CA" w:rsidP="008E4AF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The WTO is also a </w:t>
      </w:r>
      <w:r w:rsidR="003B4A89" w:rsidRPr="00054BD3">
        <w:rPr>
          <w:rFonts w:ascii="Arial" w:eastAsia="Times New Roman" w:hAnsi="Arial" w:cs="Arial"/>
          <w:color w:val="000000"/>
          <w:sz w:val="20"/>
          <w:szCs w:val="20"/>
        </w:rPr>
        <w:t>centre</w:t>
      </w:r>
      <w:r w:rsidRPr="00054BD3">
        <w:rPr>
          <w:rFonts w:ascii="Arial" w:eastAsia="Times New Roman" w:hAnsi="Arial" w:cs="Arial"/>
          <w:color w:val="000000"/>
          <w:sz w:val="20"/>
          <w:szCs w:val="20"/>
        </w:rPr>
        <w:t xml:space="preserve"> of economic research and analysis: regular assessments of the global trade picture in its annual publications and research reports on specific topics are produced by the organization.</w:t>
      </w:r>
      <w:hyperlink r:id="rId457" w:anchor="cite_note-EA-33" w:history="1">
        <w:r w:rsidRPr="00054BD3">
          <w:rPr>
            <w:rFonts w:ascii="Arial" w:eastAsia="Times New Roman" w:hAnsi="Arial" w:cs="Arial"/>
            <w:color w:val="0B0080"/>
            <w:sz w:val="20"/>
            <w:szCs w:val="20"/>
            <w:vertAlign w:val="superscript"/>
          </w:rPr>
          <w:t>[34]</w:t>
        </w:r>
      </w:hyperlink>
      <w:r w:rsidRPr="00054BD3">
        <w:rPr>
          <w:rFonts w:ascii="Arial" w:eastAsia="Times New Roman" w:hAnsi="Arial" w:cs="Arial"/>
          <w:color w:val="000000"/>
          <w:sz w:val="20"/>
          <w:szCs w:val="20"/>
        </w:rPr>
        <w:t> Finally, the WTO cooperates closely with the two other components of the Bretton Woods system, the IMF and the World Bank.</w:t>
      </w:r>
      <w:hyperlink r:id="rId458" w:anchor="cite_note-B17-30" w:history="1">
        <w:r w:rsidRPr="00054BD3">
          <w:rPr>
            <w:rFonts w:ascii="Arial" w:eastAsia="Times New Roman" w:hAnsi="Arial" w:cs="Arial"/>
            <w:color w:val="0B0080"/>
            <w:sz w:val="20"/>
            <w:szCs w:val="20"/>
            <w:vertAlign w:val="superscript"/>
          </w:rPr>
          <w:t>[31]</w:t>
        </w:r>
      </w:hyperlink>
    </w:p>
    <w:p w:rsidR="00BE6521" w:rsidRPr="00054BD3" w:rsidRDefault="00BE6521" w:rsidP="005929FE">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26" w:name="_Toc327802830"/>
      <w:bookmarkStart w:id="127" w:name="_Toc327805906"/>
      <w:bookmarkStart w:id="128" w:name="_Toc327872953"/>
      <w:r w:rsidRPr="00054BD3">
        <w:rPr>
          <w:rFonts w:ascii="Arial" w:eastAsia="Times New Roman" w:hAnsi="Arial" w:cs="Arial"/>
          <w:color w:val="000000"/>
          <w:sz w:val="29"/>
          <w:szCs w:val="29"/>
        </w:rPr>
        <w:t>Principles of the trading system</w:t>
      </w:r>
      <w:bookmarkEnd w:id="126"/>
      <w:bookmarkEnd w:id="127"/>
      <w:bookmarkEnd w:id="128"/>
    </w:p>
    <w:p w:rsidR="00BE6521" w:rsidRPr="00054BD3" w:rsidRDefault="00BE6521" w:rsidP="008E4AF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WTO establishes a framework for trade policies; it does not define or specify outcomes. That is, it is concerned with setting the rules of the trade policy games.</w:t>
      </w:r>
      <w:hyperlink r:id="rId459" w:anchor="cite_note-H42-34" w:history="1">
        <w:r w:rsidRPr="00054BD3">
          <w:rPr>
            <w:rFonts w:ascii="Arial" w:eastAsia="Times New Roman" w:hAnsi="Arial" w:cs="Arial"/>
            <w:color w:val="0B0080"/>
            <w:sz w:val="20"/>
            <w:szCs w:val="20"/>
            <w:vertAlign w:val="superscript"/>
          </w:rPr>
          <w:t>[35]</w:t>
        </w:r>
      </w:hyperlink>
      <w:r w:rsidRPr="00054BD3">
        <w:rPr>
          <w:rFonts w:ascii="Arial" w:eastAsia="Times New Roman" w:hAnsi="Arial" w:cs="Arial"/>
          <w:color w:val="000000"/>
          <w:sz w:val="20"/>
          <w:szCs w:val="20"/>
        </w:rPr>
        <w:t> Five principles are of particular importance in understanding both the pre-1994 GATT and the WTO:</w:t>
      </w:r>
    </w:p>
    <w:p w:rsidR="00BE6521" w:rsidRPr="00054BD3" w:rsidRDefault="00BE6521" w:rsidP="008E4AF1">
      <w:pPr>
        <w:numPr>
          <w:ilvl w:val="0"/>
          <w:numId w:val="16"/>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b/>
          <w:bCs/>
          <w:color w:val="000000"/>
          <w:sz w:val="20"/>
          <w:szCs w:val="20"/>
        </w:rPr>
        <w:t>Non-discrimination</w:t>
      </w:r>
      <w:r w:rsidRPr="00054BD3">
        <w:rPr>
          <w:rFonts w:ascii="Arial" w:eastAsia="Times New Roman" w:hAnsi="Arial" w:cs="Arial"/>
          <w:color w:val="000000"/>
          <w:sz w:val="20"/>
          <w:szCs w:val="20"/>
        </w:rPr>
        <w:t>. It has two major components: the </w:t>
      </w:r>
      <w:hyperlink r:id="rId460" w:tooltip="Most favoured nation" w:history="1">
        <w:r w:rsidRPr="00054BD3">
          <w:rPr>
            <w:rFonts w:ascii="Arial" w:eastAsia="Times New Roman" w:hAnsi="Arial" w:cs="Arial"/>
            <w:color w:val="0B0080"/>
            <w:sz w:val="20"/>
            <w:szCs w:val="20"/>
          </w:rPr>
          <w:t>most favoured nation</w:t>
        </w:r>
      </w:hyperlink>
      <w:r w:rsidRPr="00054BD3">
        <w:rPr>
          <w:rFonts w:ascii="Arial" w:eastAsia="Times New Roman" w:hAnsi="Arial" w:cs="Arial"/>
          <w:color w:val="000000"/>
          <w:sz w:val="20"/>
          <w:szCs w:val="20"/>
        </w:rPr>
        <w:t> (MFN) rule, and the </w:t>
      </w:r>
      <w:hyperlink r:id="rId461" w:tooltip="National treatment" w:history="1">
        <w:r w:rsidRPr="00054BD3">
          <w:rPr>
            <w:rFonts w:ascii="Arial" w:eastAsia="Times New Roman" w:hAnsi="Arial" w:cs="Arial"/>
            <w:color w:val="0B0080"/>
            <w:sz w:val="20"/>
            <w:szCs w:val="20"/>
          </w:rPr>
          <w:t>national treatment</w:t>
        </w:r>
      </w:hyperlink>
      <w:r w:rsidRPr="00054BD3">
        <w:rPr>
          <w:rFonts w:ascii="Arial" w:eastAsia="Times New Roman" w:hAnsi="Arial" w:cs="Arial"/>
          <w:color w:val="000000"/>
          <w:sz w:val="20"/>
          <w:szCs w:val="20"/>
        </w:rPr>
        <w:t xml:space="preserve"> policy. Both are embedded in the main WTO rules on goods, services, and intellectual property, but their precise scope and nature differ across these areas. The MFN rule requires that a WTO member must apply the same conditions on all trade with other WTO </w:t>
      </w:r>
      <w:r w:rsidRPr="00054BD3">
        <w:rPr>
          <w:rFonts w:ascii="Arial" w:eastAsia="Times New Roman" w:hAnsi="Arial" w:cs="Arial"/>
          <w:color w:val="000000"/>
          <w:sz w:val="20"/>
          <w:szCs w:val="20"/>
        </w:rPr>
        <w:lastRenderedPageBreak/>
        <w:t xml:space="preserve">members, i.e. a WTO member has to grant the most </w:t>
      </w:r>
      <w:r w:rsidR="00277B01" w:rsidRPr="00054BD3">
        <w:rPr>
          <w:rFonts w:ascii="Arial" w:eastAsia="Times New Roman" w:hAnsi="Arial" w:cs="Arial"/>
          <w:color w:val="000000"/>
          <w:sz w:val="20"/>
          <w:szCs w:val="20"/>
        </w:rPr>
        <w:t>favourable</w:t>
      </w:r>
      <w:r w:rsidRPr="00054BD3">
        <w:rPr>
          <w:rFonts w:ascii="Arial" w:eastAsia="Times New Roman" w:hAnsi="Arial" w:cs="Arial"/>
          <w:color w:val="000000"/>
          <w:sz w:val="20"/>
          <w:szCs w:val="20"/>
        </w:rPr>
        <w:t xml:space="preserve"> conditions under which it allows trade in a certain product type to all other WTO members.</w:t>
      </w:r>
      <w:hyperlink r:id="rId462" w:anchor="cite_note-H42-34" w:history="1">
        <w:r w:rsidRPr="00054BD3">
          <w:rPr>
            <w:rFonts w:ascii="Arial" w:eastAsia="Times New Roman" w:hAnsi="Arial" w:cs="Arial"/>
            <w:color w:val="0B0080"/>
            <w:sz w:val="20"/>
            <w:szCs w:val="20"/>
            <w:vertAlign w:val="superscript"/>
          </w:rPr>
          <w:t>[35]</w:t>
        </w:r>
      </w:hyperlink>
      <w:r w:rsidRPr="00054BD3">
        <w:rPr>
          <w:rFonts w:ascii="Arial" w:eastAsia="Times New Roman" w:hAnsi="Arial" w:cs="Arial"/>
          <w:color w:val="000000"/>
          <w:sz w:val="20"/>
          <w:szCs w:val="20"/>
        </w:rPr>
        <w:t> "Grant someone a special favour and you have to do the same for all other WTO members."</w:t>
      </w:r>
      <w:hyperlink r:id="rId463" w:anchor="cite_note-PT-22" w:history="1">
        <w:r w:rsidRPr="00054BD3">
          <w:rPr>
            <w:rFonts w:ascii="Arial" w:eastAsia="Times New Roman" w:hAnsi="Arial" w:cs="Arial"/>
            <w:color w:val="0B0080"/>
            <w:sz w:val="20"/>
            <w:szCs w:val="20"/>
            <w:vertAlign w:val="superscript"/>
          </w:rPr>
          <w:t>[23]</w:t>
        </w:r>
      </w:hyperlink>
      <w:r w:rsidRPr="00054BD3">
        <w:rPr>
          <w:rFonts w:ascii="Arial" w:eastAsia="Times New Roman" w:hAnsi="Arial" w:cs="Arial"/>
          <w:color w:val="000000"/>
          <w:sz w:val="20"/>
          <w:szCs w:val="20"/>
        </w:rPr>
        <w:t xml:space="preserve"> National treatment means that imported goods should be treated no less </w:t>
      </w:r>
      <w:r w:rsidR="00277B01" w:rsidRPr="00054BD3">
        <w:rPr>
          <w:rFonts w:ascii="Arial" w:eastAsia="Times New Roman" w:hAnsi="Arial" w:cs="Arial"/>
          <w:color w:val="000000"/>
          <w:sz w:val="20"/>
          <w:szCs w:val="20"/>
        </w:rPr>
        <w:t>favourably</w:t>
      </w:r>
      <w:r w:rsidRPr="00054BD3">
        <w:rPr>
          <w:rFonts w:ascii="Arial" w:eastAsia="Times New Roman" w:hAnsi="Arial" w:cs="Arial"/>
          <w:color w:val="000000"/>
          <w:sz w:val="20"/>
          <w:szCs w:val="20"/>
        </w:rPr>
        <w:t xml:space="preserve"> than domestically produced goods (at least after the foreign goods have entered the market) and was introduced to tackle </w:t>
      </w:r>
      <w:hyperlink r:id="rId464" w:tooltip="Non-tariff barriers to trade" w:history="1">
        <w:r w:rsidRPr="00054BD3">
          <w:rPr>
            <w:rFonts w:ascii="Arial" w:eastAsia="Times New Roman" w:hAnsi="Arial" w:cs="Arial"/>
            <w:color w:val="0B0080"/>
            <w:sz w:val="20"/>
            <w:szCs w:val="20"/>
          </w:rPr>
          <w:t>non-tariff barriers to trade</w:t>
        </w:r>
      </w:hyperlink>
      <w:r w:rsidRPr="00054BD3">
        <w:rPr>
          <w:rFonts w:ascii="Arial" w:eastAsia="Times New Roman" w:hAnsi="Arial" w:cs="Arial"/>
          <w:color w:val="000000"/>
          <w:sz w:val="20"/>
          <w:szCs w:val="20"/>
        </w:rPr>
        <w:t> (e.g. technical standards, security standards et al. discriminating against imported goods).</w:t>
      </w:r>
      <w:hyperlink r:id="rId465" w:anchor="cite_note-H42-34" w:history="1">
        <w:r w:rsidRPr="00054BD3">
          <w:rPr>
            <w:rFonts w:ascii="Arial" w:eastAsia="Times New Roman" w:hAnsi="Arial" w:cs="Arial"/>
            <w:color w:val="0B0080"/>
            <w:sz w:val="20"/>
            <w:szCs w:val="20"/>
            <w:vertAlign w:val="superscript"/>
          </w:rPr>
          <w:t>[35]</w:t>
        </w:r>
      </w:hyperlink>
    </w:p>
    <w:p w:rsidR="00BE6521" w:rsidRPr="00054BD3" w:rsidRDefault="00BE6521" w:rsidP="008E4AF1">
      <w:pPr>
        <w:numPr>
          <w:ilvl w:val="0"/>
          <w:numId w:val="16"/>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b/>
          <w:bCs/>
          <w:color w:val="000000"/>
          <w:sz w:val="20"/>
          <w:szCs w:val="20"/>
        </w:rPr>
        <w:t>Reciprocity</w:t>
      </w:r>
      <w:r w:rsidRPr="00054BD3">
        <w:rPr>
          <w:rFonts w:ascii="Arial" w:eastAsia="Times New Roman" w:hAnsi="Arial" w:cs="Arial"/>
          <w:color w:val="000000"/>
          <w:sz w:val="20"/>
          <w:szCs w:val="20"/>
        </w:rPr>
        <w:t>. It reflects both a desire to limit the scope of </w:t>
      </w:r>
      <w:hyperlink r:id="rId466" w:tooltip="Free rider problem" w:history="1">
        <w:r w:rsidRPr="00054BD3">
          <w:rPr>
            <w:rFonts w:ascii="Arial" w:eastAsia="Times New Roman" w:hAnsi="Arial" w:cs="Arial"/>
            <w:color w:val="0B0080"/>
            <w:sz w:val="20"/>
            <w:szCs w:val="20"/>
          </w:rPr>
          <w:t>free-riding</w:t>
        </w:r>
      </w:hyperlink>
      <w:r w:rsidRPr="00054BD3">
        <w:rPr>
          <w:rFonts w:ascii="Arial" w:eastAsia="Times New Roman" w:hAnsi="Arial" w:cs="Arial"/>
          <w:color w:val="000000"/>
          <w:sz w:val="20"/>
          <w:szCs w:val="20"/>
        </w:rPr>
        <w:t> that may arise because of the MFN rule, and a desire to obtain better access to foreign markets. A related point is that for a nation to negotiate, it is necessary that the gain from doing so be greater than the gain available from </w:t>
      </w:r>
      <w:hyperlink r:id="rId467" w:tooltip="Unilateralism" w:history="1">
        <w:r w:rsidRPr="00054BD3">
          <w:rPr>
            <w:rFonts w:ascii="Arial" w:eastAsia="Times New Roman" w:hAnsi="Arial" w:cs="Arial"/>
            <w:color w:val="0B0080"/>
            <w:sz w:val="20"/>
            <w:szCs w:val="20"/>
          </w:rPr>
          <w:t>unilateral</w:t>
        </w:r>
      </w:hyperlink>
      <w:r w:rsidRPr="00054BD3">
        <w:rPr>
          <w:rFonts w:ascii="Arial" w:eastAsia="Times New Roman" w:hAnsi="Arial" w:cs="Arial"/>
          <w:color w:val="000000"/>
          <w:sz w:val="20"/>
          <w:szCs w:val="20"/>
        </w:rPr>
        <w:t> liberalization; reciprocal concessions intend to ensure that such gains will materialise.</w:t>
      </w:r>
      <w:hyperlink r:id="rId468" w:anchor="cite_note-H43-35" w:history="1">
        <w:r w:rsidRPr="00054BD3">
          <w:rPr>
            <w:rFonts w:ascii="Arial" w:eastAsia="Times New Roman" w:hAnsi="Arial" w:cs="Arial"/>
            <w:color w:val="0B0080"/>
            <w:sz w:val="20"/>
            <w:szCs w:val="20"/>
            <w:vertAlign w:val="superscript"/>
          </w:rPr>
          <w:t>[36]</w:t>
        </w:r>
      </w:hyperlink>
    </w:p>
    <w:p w:rsidR="00BE6521" w:rsidRPr="00054BD3" w:rsidRDefault="00BE6521" w:rsidP="008E4AF1">
      <w:pPr>
        <w:numPr>
          <w:ilvl w:val="0"/>
          <w:numId w:val="16"/>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b/>
          <w:bCs/>
          <w:color w:val="000000"/>
          <w:sz w:val="20"/>
          <w:szCs w:val="20"/>
        </w:rPr>
        <w:t>Binding and enforceable commitments</w:t>
      </w:r>
      <w:r w:rsidRPr="00054BD3">
        <w:rPr>
          <w:rFonts w:ascii="Arial" w:eastAsia="Times New Roman" w:hAnsi="Arial" w:cs="Arial"/>
          <w:color w:val="000000"/>
          <w:sz w:val="20"/>
          <w:szCs w:val="20"/>
        </w:rPr>
        <w:t>. The tariff commitments made by WTO members in a multilateral trade negotiation and on accession are enumerated in a schedule (list) of concessions. These schedules establish "ceiling bindings": a country can change its bindings, but only after negotiating with its trading partners, which could mean compensating them for loss of trade. If satisfaction is not obtained, the complaining country may invoke the WTO dispute settlement procedures.</w:t>
      </w:r>
      <w:hyperlink r:id="rId469" w:anchor="cite_note-PT-22" w:history="1">
        <w:r w:rsidRPr="00054BD3">
          <w:rPr>
            <w:rFonts w:ascii="Arial" w:eastAsia="Times New Roman" w:hAnsi="Arial" w:cs="Arial"/>
            <w:color w:val="0B0080"/>
            <w:sz w:val="20"/>
            <w:szCs w:val="20"/>
            <w:vertAlign w:val="superscript"/>
          </w:rPr>
          <w:t>[23]</w:t>
        </w:r>
      </w:hyperlink>
      <w:hyperlink r:id="rId470" w:anchor="cite_note-H43-35" w:history="1">
        <w:r w:rsidRPr="00054BD3">
          <w:rPr>
            <w:rFonts w:ascii="Arial" w:eastAsia="Times New Roman" w:hAnsi="Arial" w:cs="Arial"/>
            <w:color w:val="0B0080"/>
            <w:sz w:val="20"/>
            <w:szCs w:val="20"/>
            <w:vertAlign w:val="superscript"/>
          </w:rPr>
          <w:t>[36]</w:t>
        </w:r>
      </w:hyperlink>
    </w:p>
    <w:p w:rsidR="00BE6521" w:rsidRPr="00054BD3" w:rsidRDefault="00BE6521" w:rsidP="008E4AF1">
      <w:pPr>
        <w:numPr>
          <w:ilvl w:val="0"/>
          <w:numId w:val="16"/>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b/>
          <w:bCs/>
          <w:color w:val="000000"/>
          <w:sz w:val="20"/>
          <w:szCs w:val="20"/>
        </w:rPr>
        <w:t>Transparency</w:t>
      </w:r>
      <w:r w:rsidRPr="00054BD3">
        <w:rPr>
          <w:rFonts w:ascii="Arial" w:eastAsia="Times New Roman" w:hAnsi="Arial" w:cs="Arial"/>
          <w:color w:val="000000"/>
          <w:sz w:val="20"/>
          <w:szCs w:val="20"/>
        </w:rPr>
        <w:t>. The WTO members are required to publish their trade regulations, to maintain institutions allowing for the review of administrative decisions affecting trade, to respond to requests for information by other members, and to notify changes in trade policies to the WTO. These internal transparency requirements are supplemented and facilitated by periodic country-specific reports (trade policy reviews) through the Trade Policy Review Mechanism (TPRM).</w:t>
      </w:r>
      <w:hyperlink r:id="rId471" w:anchor="cite_note-H44-36" w:history="1">
        <w:r w:rsidRPr="00054BD3">
          <w:rPr>
            <w:rFonts w:ascii="Arial" w:eastAsia="Times New Roman" w:hAnsi="Arial" w:cs="Arial"/>
            <w:color w:val="0B0080"/>
            <w:sz w:val="20"/>
            <w:szCs w:val="20"/>
            <w:vertAlign w:val="superscript"/>
          </w:rPr>
          <w:t>[37]</w:t>
        </w:r>
      </w:hyperlink>
      <w:r w:rsidRPr="00054BD3">
        <w:rPr>
          <w:rFonts w:ascii="Arial" w:eastAsia="Times New Roman" w:hAnsi="Arial" w:cs="Arial"/>
          <w:color w:val="000000"/>
          <w:sz w:val="20"/>
          <w:szCs w:val="20"/>
        </w:rPr>
        <w:t> The WTO system tries also to improve predictability and stability, discouraging the use of </w:t>
      </w:r>
      <w:hyperlink r:id="rId472" w:tooltip="Import quota" w:history="1">
        <w:r w:rsidRPr="00054BD3">
          <w:rPr>
            <w:rFonts w:ascii="Arial" w:eastAsia="Times New Roman" w:hAnsi="Arial" w:cs="Arial"/>
            <w:color w:val="0B0080"/>
            <w:sz w:val="20"/>
            <w:szCs w:val="20"/>
          </w:rPr>
          <w:t>quotas</w:t>
        </w:r>
      </w:hyperlink>
      <w:r w:rsidRPr="00054BD3">
        <w:rPr>
          <w:rFonts w:ascii="Arial" w:eastAsia="Times New Roman" w:hAnsi="Arial" w:cs="Arial"/>
          <w:color w:val="000000"/>
          <w:sz w:val="20"/>
          <w:szCs w:val="20"/>
        </w:rPr>
        <w:t> and other measures used to set limits on quantities of imports.</w:t>
      </w:r>
      <w:hyperlink r:id="rId473" w:anchor="cite_note-PT-22" w:history="1">
        <w:r w:rsidRPr="00054BD3">
          <w:rPr>
            <w:rFonts w:ascii="Arial" w:eastAsia="Times New Roman" w:hAnsi="Arial" w:cs="Arial"/>
            <w:color w:val="0B0080"/>
            <w:sz w:val="20"/>
            <w:szCs w:val="20"/>
            <w:vertAlign w:val="superscript"/>
          </w:rPr>
          <w:t>[23]</w:t>
        </w:r>
      </w:hyperlink>
    </w:p>
    <w:p w:rsidR="00BE6521" w:rsidRPr="00054BD3" w:rsidRDefault="00BE6521" w:rsidP="008E4AF1">
      <w:pPr>
        <w:numPr>
          <w:ilvl w:val="0"/>
          <w:numId w:val="16"/>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b/>
          <w:bCs/>
          <w:color w:val="000000"/>
          <w:sz w:val="20"/>
          <w:szCs w:val="20"/>
        </w:rPr>
        <w:t>Safety valves</w:t>
      </w:r>
      <w:r w:rsidRPr="00054BD3">
        <w:rPr>
          <w:rFonts w:ascii="Arial" w:eastAsia="Times New Roman" w:hAnsi="Arial" w:cs="Arial"/>
          <w:color w:val="000000"/>
          <w:sz w:val="20"/>
          <w:szCs w:val="20"/>
        </w:rPr>
        <w:t>. In specific circumstances, governments are able to </w:t>
      </w:r>
      <w:hyperlink r:id="rId474" w:tooltip="Trade restriction" w:history="1">
        <w:r w:rsidRPr="00054BD3">
          <w:rPr>
            <w:rFonts w:ascii="Arial" w:eastAsia="Times New Roman" w:hAnsi="Arial" w:cs="Arial"/>
            <w:color w:val="0B0080"/>
            <w:sz w:val="20"/>
            <w:szCs w:val="20"/>
          </w:rPr>
          <w:t>restrict trade</w:t>
        </w:r>
      </w:hyperlink>
      <w:r w:rsidRPr="00054BD3">
        <w:rPr>
          <w:rFonts w:ascii="Arial" w:eastAsia="Times New Roman" w:hAnsi="Arial" w:cs="Arial"/>
          <w:color w:val="000000"/>
          <w:sz w:val="20"/>
          <w:szCs w:val="20"/>
        </w:rPr>
        <w:t>. The WTO’s agreements permit members to take measures to protect not only the environment but also public health, animal health and plant health.</w:t>
      </w:r>
      <w:hyperlink r:id="rId475" w:anchor="cite_note-37" w:history="1">
        <w:r w:rsidRPr="00054BD3">
          <w:rPr>
            <w:rFonts w:ascii="Arial" w:eastAsia="Times New Roman" w:hAnsi="Arial" w:cs="Arial"/>
            <w:color w:val="0B0080"/>
            <w:sz w:val="20"/>
            <w:szCs w:val="20"/>
            <w:vertAlign w:val="superscript"/>
          </w:rPr>
          <w:t>[38]</w:t>
        </w:r>
      </w:hyperlink>
    </w:p>
    <w:p w:rsidR="00BE6521" w:rsidRPr="00054BD3" w:rsidRDefault="00BE6521" w:rsidP="008E4AF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There are three types of provision in this direction:</w:t>
      </w:r>
    </w:p>
    <w:p w:rsidR="00BE6521" w:rsidRPr="00054BD3" w:rsidRDefault="00BE6521" w:rsidP="008E4AF1">
      <w:pPr>
        <w:numPr>
          <w:ilvl w:val="0"/>
          <w:numId w:val="17"/>
        </w:numPr>
        <w:shd w:val="clear" w:color="auto" w:fill="FFFFFF"/>
        <w:spacing w:before="100" w:beforeAutospacing="1" w:after="24" w:line="285" w:lineRule="atLeast"/>
        <w:ind w:left="1104"/>
        <w:rPr>
          <w:rFonts w:ascii="Arial" w:eastAsia="Times New Roman" w:hAnsi="Arial" w:cs="Arial"/>
          <w:color w:val="000000"/>
          <w:sz w:val="20"/>
          <w:szCs w:val="20"/>
        </w:rPr>
      </w:pPr>
      <w:r w:rsidRPr="00054BD3">
        <w:rPr>
          <w:rFonts w:ascii="Arial" w:eastAsia="Times New Roman" w:hAnsi="Arial" w:cs="Arial"/>
          <w:color w:val="000000"/>
          <w:sz w:val="20"/>
          <w:szCs w:val="20"/>
        </w:rPr>
        <w:t>articles allowing for the use of trade measures to attain non-economic objectives;</w:t>
      </w:r>
    </w:p>
    <w:p w:rsidR="005929FE" w:rsidRPr="00054BD3" w:rsidRDefault="00BE6521" w:rsidP="005929FE">
      <w:pPr>
        <w:numPr>
          <w:ilvl w:val="0"/>
          <w:numId w:val="17"/>
        </w:numPr>
        <w:shd w:val="clear" w:color="auto" w:fill="FFFFFF"/>
        <w:spacing w:before="100" w:beforeAutospacing="1" w:after="24" w:line="285" w:lineRule="atLeast"/>
        <w:ind w:left="1104"/>
        <w:rPr>
          <w:rFonts w:ascii="Arial" w:eastAsia="Times New Roman" w:hAnsi="Arial" w:cs="Arial"/>
          <w:color w:val="000000"/>
          <w:sz w:val="20"/>
          <w:szCs w:val="20"/>
        </w:rPr>
      </w:pPr>
      <w:r w:rsidRPr="00054BD3">
        <w:rPr>
          <w:rFonts w:ascii="Arial" w:eastAsia="Times New Roman" w:hAnsi="Arial" w:cs="Arial"/>
          <w:color w:val="000000"/>
          <w:sz w:val="20"/>
          <w:szCs w:val="20"/>
        </w:rPr>
        <w:t>articles aimed at ensuring "fair competition"; members must not use environmental protection measures as a means of disguising protectionist policies. </w:t>
      </w:r>
      <w:hyperlink r:id="rId476" w:anchor="cite_note-38" w:history="1">
        <w:r w:rsidRPr="00054BD3">
          <w:rPr>
            <w:rFonts w:ascii="Arial" w:eastAsia="Times New Roman" w:hAnsi="Arial" w:cs="Arial"/>
            <w:color w:val="0B0080"/>
            <w:sz w:val="20"/>
            <w:szCs w:val="20"/>
            <w:vertAlign w:val="superscript"/>
          </w:rPr>
          <w:t>[39]</w:t>
        </w:r>
      </w:hyperlink>
    </w:p>
    <w:p w:rsidR="00BE6521" w:rsidRPr="00054BD3" w:rsidRDefault="00BE6521" w:rsidP="005929FE">
      <w:pPr>
        <w:numPr>
          <w:ilvl w:val="0"/>
          <w:numId w:val="17"/>
        </w:numPr>
        <w:shd w:val="clear" w:color="auto" w:fill="FFFFFF"/>
        <w:spacing w:before="100" w:beforeAutospacing="1" w:after="24" w:line="285" w:lineRule="atLeast"/>
        <w:ind w:left="1104"/>
        <w:rPr>
          <w:rFonts w:ascii="Arial" w:eastAsia="Times New Roman" w:hAnsi="Arial" w:cs="Arial"/>
          <w:color w:val="000000"/>
          <w:sz w:val="20"/>
          <w:szCs w:val="20"/>
        </w:rPr>
      </w:pPr>
      <w:r w:rsidRPr="00054BD3">
        <w:rPr>
          <w:rFonts w:ascii="Arial" w:eastAsia="Times New Roman" w:hAnsi="Arial" w:cs="Arial"/>
          <w:color w:val="000000"/>
          <w:sz w:val="20"/>
          <w:szCs w:val="20"/>
        </w:rPr>
        <w:t>provisions permitting intervention in trade for economic reasons.</w:t>
      </w:r>
      <w:hyperlink r:id="rId477" w:anchor="cite_note-H44-36" w:history="1">
        <w:r w:rsidRPr="00054BD3">
          <w:rPr>
            <w:rFonts w:ascii="Arial" w:eastAsia="Times New Roman" w:hAnsi="Arial" w:cs="Arial"/>
            <w:color w:val="0B0080"/>
            <w:sz w:val="20"/>
            <w:szCs w:val="20"/>
            <w:vertAlign w:val="superscript"/>
          </w:rPr>
          <w:t>[37]</w:t>
        </w:r>
      </w:hyperlink>
    </w:p>
    <w:p w:rsidR="00BE6521" w:rsidRPr="00054BD3" w:rsidRDefault="00BE6521" w:rsidP="008E4AF1">
      <w:pPr>
        <w:shd w:val="clear" w:color="auto" w:fill="FFFFFF"/>
        <w:spacing w:after="24" w:line="285" w:lineRule="atLeast"/>
        <w:ind w:left="720"/>
        <w:rPr>
          <w:rFonts w:ascii="Arial" w:eastAsia="Times New Roman" w:hAnsi="Arial" w:cs="Arial"/>
          <w:color w:val="000000"/>
          <w:sz w:val="20"/>
          <w:szCs w:val="20"/>
        </w:rPr>
      </w:pPr>
      <w:r w:rsidRPr="00054BD3">
        <w:rPr>
          <w:rFonts w:ascii="Arial" w:eastAsia="Times New Roman" w:hAnsi="Arial" w:cs="Arial"/>
          <w:color w:val="000000"/>
          <w:sz w:val="20"/>
          <w:szCs w:val="20"/>
        </w:rPr>
        <w:t>Exceptions to the MFN principle also allow for preferential treatment of </w:t>
      </w:r>
      <w:hyperlink r:id="rId478" w:tooltip="Developing country" w:history="1">
        <w:r w:rsidRPr="00054BD3">
          <w:rPr>
            <w:rFonts w:ascii="Arial" w:eastAsia="Times New Roman" w:hAnsi="Arial" w:cs="Arial"/>
            <w:color w:val="0B0080"/>
            <w:sz w:val="20"/>
            <w:szCs w:val="20"/>
          </w:rPr>
          <w:t>developing countries</w:t>
        </w:r>
      </w:hyperlink>
      <w:r w:rsidRPr="00054BD3">
        <w:rPr>
          <w:rFonts w:ascii="Arial" w:eastAsia="Times New Roman" w:hAnsi="Arial" w:cs="Arial"/>
          <w:color w:val="000000"/>
          <w:sz w:val="20"/>
          <w:szCs w:val="20"/>
        </w:rPr>
        <w:t>, regional </w:t>
      </w:r>
      <w:hyperlink r:id="rId479" w:tooltip="Free trade area" w:history="1">
        <w:r w:rsidRPr="00054BD3">
          <w:rPr>
            <w:rFonts w:ascii="Arial" w:eastAsia="Times New Roman" w:hAnsi="Arial" w:cs="Arial"/>
            <w:color w:val="0B0080"/>
            <w:sz w:val="20"/>
            <w:szCs w:val="20"/>
          </w:rPr>
          <w:t>free trade areas</w:t>
        </w:r>
      </w:hyperlink>
      <w:r w:rsidRPr="00054BD3">
        <w:rPr>
          <w:rFonts w:ascii="Arial" w:eastAsia="Times New Roman" w:hAnsi="Arial" w:cs="Arial"/>
          <w:color w:val="000000"/>
          <w:sz w:val="20"/>
          <w:szCs w:val="20"/>
        </w:rPr>
        <w:t> and </w:t>
      </w:r>
      <w:hyperlink r:id="rId480" w:tooltip="Customs union" w:history="1">
        <w:r w:rsidRPr="00054BD3">
          <w:rPr>
            <w:rFonts w:ascii="Arial" w:eastAsia="Times New Roman" w:hAnsi="Arial" w:cs="Arial"/>
            <w:color w:val="0B0080"/>
            <w:sz w:val="20"/>
            <w:szCs w:val="20"/>
          </w:rPr>
          <w:t>customs unions</w:t>
        </w:r>
      </w:hyperlink>
      <w:r w:rsidRPr="00054BD3">
        <w:rPr>
          <w:rFonts w:ascii="Arial" w:eastAsia="Times New Roman" w:hAnsi="Arial" w:cs="Arial"/>
          <w:color w:val="000000"/>
          <w:sz w:val="20"/>
          <w:szCs w:val="20"/>
        </w:rPr>
        <w:t>.</w:t>
      </w:r>
      <w:hyperlink r:id="rId481" w:anchor="cite_note-underst-4" w:history="1">
        <w:r w:rsidRPr="00054BD3">
          <w:rPr>
            <w:rFonts w:ascii="Arial" w:eastAsia="Times New Roman" w:hAnsi="Arial" w:cs="Arial"/>
            <w:color w:val="0B0080"/>
            <w:sz w:val="20"/>
            <w:szCs w:val="20"/>
            <w:vertAlign w:val="superscript"/>
          </w:rPr>
          <w:t>[5]</w:t>
        </w:r>
      </w:hyperlink>
      <w:r w:rsidRPr="00054BD3">
        <w:rPr>
          <w:rFonts w:ascii="Arial" w:eastAsia="Times New Roman" w:hAnsi="Arial" w:cs="Arial"/>
          <w:color w:val="000000"/>
          <w:sz w:val="20"/>
          <w:szCs w:val="20"/>
          <w:vertAlign w:val="superscript"/>
        </w:rPr>
        <w:t>:fol.93</w:t>
      </w:r>
    </w:p>
    <w:p w:rsidR="00BE6521" w:rsidRPr="00054BD3" w:rsidRDefault="00BE6521" w:rsidP="005929FE">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29" w:name="_Toc327802831"/>
      <w:bookmarkStart w:id="130" w:name="_Toc327805907"/>
      <w:bookmarkStart w:id="131" w:name="_Toc327872954"/>
      <w:r w:rsidRPr="00054BD3">
        <w:rPr>
          <w:rFonts w:ascii="Arial" w:eastAsia="Times New Roman" w:hAnsi="Arial" w:cs="Arial"/>
          <w:color w:val="000000"/>
          <w:sz w:val="29"/>
          <w:szCs w:val="29"/>
        </w:rPr>
        <w:t>Dispute settlement</w:t>
      </w:r>
      <w:bookmarkEnd w:id="129"/>
      <w:bookmarkEnd w:id="130"/>
      <w:bookmarkEnd w:id="131"/>
    </w:p>
    <w:p w:rsidR="00BE6521" w:rsidRPr="00054BD3" w:rsidRDefault="00BE6521" w:rsidP="008E4AF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1994, the WTO members agreed on the Understanding on Rules and Procedures Governing the Settlement of Disputes (DSU) annexed to the "Final Act" signed in Marrakesh in 1994.</w:t>
      </w:r>
      <w:hyperlink r:id="rId482" w:anchor="cite_note-47" w:history="1">
        <w:r w:rsidRPr="00054BD3">
          <w:rPr>
            <w:rFonts w:ascii="Arial" w:eastAsia="Times New Roman" w:hAnsi="Arial" w:cs="Arial"/>
            <w:color w:val="0B0080"/>
            <w:sz w:val="20"/>
            <w:szCs w:val="20"/>
            <w:vertAlign w:val="superscript"/>
          </w:rPr>
          <w:t>[48]</w:t>
        </w:r>
      </w:hyperlink>
      <w:r w:rsidRPr="00054BD3">
        <w:rPr>
          <w:rFonts w:ascii="Arial" w:eastAsia="Times New Roman" w:hAnsi="Arial" w:cs="Arial"/>
          <w:color w:val="000000"/>
          <w:sz w:val="20"/>
          <w:szCs w:val="20"/>
        </w:rPr>
        <w:t>Dispute settlement is regarded by the WTO as the central pillar of the multilateral trading system, and as a "unique contribution to the stability of the global economy".</w:t>
      </w:r>
      <w:hyperlink r:id="rId483" w:anchor="cite_note-48" w:history="1">
        <w:r w:rsidRPr="00054BD3">
          <w:rPr>
            <w:rFonts w:ascii="Arial" w:eastAsia="Times New Roman" w:hAnsi="Arial" w:cs="Arial"/>
            <w:color w:val="0B0080"/>
            <w:sz w:val="20"/>
            <w:szCs w:val="20"/>
            <w:vertAlign w:val="superscript"/>
          </w:rPr>
          <w:t>[49]</w:t>
        </w:r>
      </w:hyperlink>
      <w:r w:rsidRPr="00054BD3">
        <w:rPr>
          <w:rFonts w:ascii="Arial" w:eastAsia="Times New Roman" w:hAnsi="Arial" w:cs="Arial"/>
          <w:color w:val="000000"/>
          <w:sz w:val="20"/>
          <w:szCs w:val="20"/>
        </w:rPr>
        <w:t xml:space="preserve"> WTO members have agreed that, if they </w:t>
      </w:r>
      <w:r w:rsidRPr="00054BD3">
        <w:rPr>
          <w:rFonts w:ascii="Arial" w:eastAsia="Times New Roman" w:hAnsi="Arial" w:cs="Arial"/>
          <w:color w:val="000000"/>
          <w:sz w:val="20"/>
          <w:szCs w:val="20"/>
        </w:rPr>
        <w:lastRenderedPageBreak/>
        <w:t>believe fellow-members are violating trade rules, they will use the multilateral system of settling disputes instead of taking action unilaterally.</w:t>
      </w:r>
      <w:hyperlink r:id="rId484" w:anchor="cite_note-UnSD-49" w:history="1">
        <w:r w:rsidRPr="00054BD3">
          <w:rPr>
            <w:rFonts w:ascii="Arial" w:eastAsia="Times New Roman" w:hAnsi="Arial" w:cs="Arial"/>
            <w:color w:val="0B0080"/>
            <w:sz w:val="20"/>
            <w:szCs w:val="20"/>
            <w:vertAlign w:val="superscript"/>
          </w:rPr>
          <w:t>[50]</w:t>
        </w:r>
      </w:hyperlink>
    </w:p>
    <w:p w:rsidR="005929FE" w:rsidRPr="00054BD3" w:rsidRDefault="00BE6521" w:rsidP="0035111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operation of the WTO dispute settlement process involves the DSB panels, the Appellate Body, the WTO Secretariat, arbitrators, independent experts and several specialized institutions.</w:t>
      </w:r>
      <w:hyperlink r:id="rId485" w:anchor="cite_note-50" w:history="1">
        <w:r w:rsidRPr="00054BD3">
          <w:rPr>
            <w:rFonts w:ascii="Arial" w:eastAsia="Times New Roman" w:hAnsi="Arial" w:cs="Arial"/>
            <w:color w:val="0B0080"/>
            <w:sz w:val="20"/>
            <w:szCs w:val="20"/>
            <w:vertAlign w:val="superscript"/>
          </w:rPr>
          <w:t>[51]</w:t>
        </w:r>
      </w:hyperlink>
      <w:r w:rsidR="00277B01" w:rsidRPr="00054BD3">
        <w:rPr>
          <w:rFonts w:ascii="Arial" w:eastAsia="Times New Roman" w:hAnsi="Arial" w:cs="Arial"/>
          <w:color w:val="000000"/>
          <w:sz w:val="20"/>
          <w:szCs w:val="20"/>
          <w:vertAlign w:val="superscript"/>
        </w:rPr>
        <w:t xml:space="preserve"> </w:t>
      </w:r>
      <w:r w:rsidRPr="00054BD3">
        <w:rPr>
          <w:rFonts w:ascii="Arial" w:eastAsia="Times New Roman" w:hAnsi="Arial" w:cs="Arial"/>
          <w:color w:val="000000"/>
          <w:sz w:val="20"/>
          <w:szCs w:val="20"/>
        </w:rPr>
        <w:t>Bodies involved in the dispute settlement process, World Trade Organization.</w:t>
      </w:r>
    </w:p>
    <w:p w:rsidR="001D183B" w:rsidRPr="00054BD3" w:rsidRDefault="001D183B" w:rsidP="005929FE">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32" w:name="_Toc327802832"/>
      <w:bookmarkStart w:id="133" w:name="_Toc327805908"/>
      <w:bookmarkStart w:id="134" w:name="_Toc327872955"/>
      <w:r w:rsidRPr="00054BD3">
        <w:rPr>
          <w:rFonts w:ascii="Arial" w:eastAsia="Times New Roman" w:hAnsi="Arial" w:cs="Arial"/>
          <w:color w:val="000000"/>
          <w:sz w:val="29"/>
          <w:szCs w:val="29"/>
        </w:rPr>
        <w:t>Members and observers</w:t>
      </w:r>
      <w:bookmarkEnd w:id="132"/>
      <w:bookmarkEnd w:id="133"/>
      <w:bookmarkEnd w:id="134"/>
    </w:p>
    <w:p w:rsidR="001D183B" w:rsidRPr="00054BD3" w:rsidRDefault="00015474" w:rsidP="001D183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 </w:t>
      </w:r>
      <w:r w:rsidR="001D183B" w:rsidRPr="00054BD3">
        <w:rPr>
          <w:rFonts w:ascii="Arial" w:eastAsia="Times New Roman" w:hAnsi="Arial" w:cs="Arial"/>
          <w:color w:val="000000"/>
          <w:sz w:val="20"/>
          <w:szCs w:val="20"/>
        </w:rPr>
        <w:t xml:space="preserve">The WTO has 155 members </w:t>
      </w:r>
      <w:hyperlink r:id="rId486" w:anchor="cite_note-7" w:history="1">
        <w:r w:rsidR="001D183B" w:rsidRPr="00054BD3">
          <w:rPr>
            <w:rFonts w:ascii="Arial" w:eastAsia="Times New Roman" w:hAnsi="Arial" w:cs="Arial"/>
            <w:color w:val="0B0080"/>
            <w:sz w:val="20"/>
            <w:szCs w:val="20"/>
            <w:vertAlign w:val="superscript"/>
          </w:rPr>
          <w:t>[8]</w:t>
        </w:r>
      </w:hyperlink>
      <w:r w:rsidR="001D183B" w:rsidRPr="00054BD3">
        <w:rPr>
          <w:rFonts w:ascii="Arial" w:eastAsia="Times New Roman" w:hAnsi="Arial" w:cs="Arial"/>
          <w:color w:val="000000"/>
          <w:sz w:val="20"/>
          <w:szCs w:val="20"/>
        </w:rPr>
        <w:t> (almost all of the 123 nations participating in the Uruguay Round signed on at its foundation, and the rest had to get membership). The 27 states of the </w:t>
      </w:r>
      <w:hyperlink r:id="rId487" w:tooltip="European Union" w:history="1">
        <w:r w:rsidR="001D183B" w:rsidRPr="00054BD3">
          <w:rPr>
            <w:rFonts w:ascii="Arial" w:eastAsia="Times New Roman" w:hAnsi="Arial" w:cs="Arial"/>
            <w:color w:val="0B0080"/>
            <w:sz w:val="20"/>
            <w:szCs w:val="20"/>
          </w:rPr>
          <w:t>European Union</w:t>
        </w:r>
      </w:hyperlink>
      <w:r w:rsidR="001D183B" w:rsidRPr="00054BD3">
        <w:rPr>
          <w:rFonts w:ascii="Arial" w:eastAsia="Times New Roman" w:hAnsi="Arial" w:cs="Arial"/>
          <w:color w:val="000000"/>
          <w:sz w:val="20"/>
          <w:szCs w:val="20"/>
        </w:rPr>
        <w:t xml:space="preserve"> are represented also as the </w:t>
      </w:r>
      <w:hyperlink r:id="rId488" w:tooltip="European Communities" w:history="1">
        <w:r w:rsidR="001D183B" w:rsidRPr="00054BD3">
          <w:rPr>
            <w:rFonts w:ascii="Arial" w:eastAsia="Times New Roman" w:hAnsi="Arial" w:cs="Arial"/>
            <w:color w:val="0B0080"/>
            <w:sz w:val="20"/>
            <w:szCs w:val="20"/>
          </w:rPr>
          <w:t>European Communities</w:t>
        </w:r>
      </w:hyperlink>
      <w:r w:rsidR="001D183B" w:rsidRPr="00054BD3">
        <w:rPr>
          <w:rFonts w:ascii="Arial" w:eastAsia="Times New Roman" w:hAnsi="Arial" w:cs="Arial"/>
          <w:color w:val="000000"/>
          <w:sz w:val="20"/>
          <w:szCs w:val="20"/>
        </w:rPr>
        <w:t>. Some </w:t>
      </w:r>
      <w:hyperlink r:id="rId489" w:tooltip="Sovereignty" w:history="1">
        <w:r w:rsidR="001D183B" w:rsidRPr="00054BD3">
          <w:rPr>
            <w:rFonts w:ascii="Arial" w:eastAsia="Times New Roman" w:hAnsi="Arial" w:cs="Arial"/>
            <w:color w:val="0B0080"/>
            <w:sz w:val="20"/>
            <w:szCs w:val="20"/>
          </w:rPr>
          <w:t>non-sovereign</w:t>
        </w:r>
      </w:hyperlink>
      <w:r w:rsidR="001D183B" w:rsidRPr="00054BD3">
        <w:rPr>
          <w:rFonts w:ascii="Arial" w:eastAsia="Times New Roman" w:hAnsi="Arial" w:cs="Arial"/>
          <w:color w:val="000000"/>
          <w:sz w:val="20"/>
          <w:szCs w:val="20"/>
        </w:rPr>
        <w:t> autonomous entities of member states are included as separate members, since WTO members do not have to be full sovereign nation-members. Instead, they must be a customs territory with full autonomy in the conduct of their external commercial relations. Thus Hong Kong became a GATT contracting party by the now terminated "sponsorship" procedure of the United Kingdom (Hong Kong uses the name "Hong Kong, China" since 1997). A new member of this type is the Republic of China (Taiwan), which acceded to the WTO in 2002, and carefully crafted its application by joining under the name "Separate Customs Territory of Taiwan, Penghu, Kinmen and Matsu (</w:t>
      </w:r>
      <w:hyperlink r:id="rId490" w:tooltip="Chinese Taipei" w:history="1">
        <w:r w:rsidR="001D183B" w:rsidRPr="00054BD3">
          <w:rPr>
            <w:rFonts w:ascii="Arial" w:eastAsia="Times New Roman" w:hAnsi="Arial" w:cs="Arial"/>
            <w:color w:val="0B0080"/>
            <w:sz w:val="20"/>
            <w:szCs w:val="20"/>
          </w:rPr>
          <w:t>Chinese Taipei</w:t>
        </w:r>
      </w:hyperlink>
      <w:r w:rsidR="001D183B" w:rsidRPr="00054BD3">
        <w:rPr>
          <w:rFonts w:ascii="Arial" w:eastAsia="Times New Roman" w:hAnsi="Arial" w:cs="Arial"/>
          <w:color w:val="000000"/>
          <w:sz w:val="20"/>
          <w:szCs w:val="20"/>
        </w:rPr>
        <w:t>)".</w:t>
      </w:r>
      <w:hyperlink r:id="rId491" w:anchor="cite_note-J109-8" w:history="1">
        <w:r w:rsidR="001D183B" w:rsidRPr="00054BD3">
          <w:rPr>
            <w:rFonts w:ascii="Arial" w:eastAsia="Times New Roman" w:hAnsi="Arial" w:cs="Arial"/>
            <w:color w:val="0B0080"/>
            <w:sz w:val="20"/>
            <w:szCs w:val="20"/>
            <w:vertAlign w:val="superscript"/>
          </w:rPr>
          <w:t>[9]</w:t>
        </w:r>
      </w:hyperlink>
    </w:p>
    <w:p w:rsidR="001D183B" w:rsidRPr="00054BD3" w:rsidRDefault="001D183B" w:rsidP="001D183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Tonga was admitted on 15 December 2005 during the </w:t>
      </w:r>
      <w:hyperlink r:id="rId492" w:tooltip="WTO Ministerial Conference of 2005" w:history="1">
        <w:r w:rsidRPr="00054BD3">
          <w:rPr>
            <w:rFonts w:ascii="Arial" w:eastAsia="Times New Roman" w:hAnsi="Arial" w:cs="Arial"/>
            <w:color w:val="0B0080"/>
            <w:sz w:val="20"/>
            <w:szCs w:val="20"/>
          </w:rPr>
          <w:t>ministerial conference</w:t>
        </w:r>
      </w:hyperlink>
      <w:r w:rsidRPr="00054BD3">
        <w:rPr>
          <w:rFonts w:ascii="Arial" w:eastAsia="Times New Roman" w:hAnsi="Arial" w:cs="Arial"/>
          <w:color w:val="000000"/>
          <w:sz w:val="20"/>
          <w:szCs w:val="20"/>
        </w:rPr>
        <w:t>. On 11 January 2007, Vietnam became the 150th WTO member state.</w:t>
      </w:r>
      <w:hyperlink r:id="rId493" w:anchor="cite_note-9" w:history="1">
        <w:r w:rsidRPr="00054BD3">
          <w:rPr>
            <w:rFonts w:ascii="Arial" w:eastAsia="Times New Roman" w:hAnsi="Arial" w:cs="Arial"/>
            <w:color w:val="0B0080"/>
            <w:sz w:val="20"/>
            <w:szCs w:val="20"/>
            <w:vertAlign w:val="superscript"/>
          </w:rPr>
          <w:t>[10]</w:t>
        </w:r>
      </w:hyperlink>
      <w:r w:rsidRPr="00054BD3">
        <w:rPr>
          <w:rFonts w:ascii="Arial" w:eastAsia="Times New Roman" w:hAnsi="Arial" w:cs="Arial"/>
          <w:color w:val="000000"/>
          <w:sz w:val="20"/>
          <w:szCs w:val="20"/>
        </w:rPr>
        <w:t> Tonga finalized ratification of the admittance in July 2007, and thus became the 151st member state. Ukraine became the 152nd member state on 16 May 2008. Cape Verde joined on 23 July 2008 as the 153rd member state. Subsequently, Vanuatu,</w:t>
      </w:r>
      <w:hyperlink r:id="rId494" w:anchor="cite_note-10" w:history="1">
        <w:r w:rsidRPr="00054BD3">
          <w:rPr>
            <w:rFonts w:ascii="Arial" w:eastAsia="Times New Roman" w:hAnsi="Arial" w:cs="Arial"/>
            <w:color w:val="0B0080"/>
            <w:sz w:val="20"/>
            <w:szCs w:val="20"/>
            <w:vertAlign w:val="superscript"/>
          </w:rPr>
          <w:t>[11]</w:t>
        </w:r>
      </w:hyperlink>
      <w:r w:rsidRPr="00054BD3">
        <w:rPr>
          <w:rFonts w:ascii="Arial" w:eastAsia="Times New Roman" w:hAnsi="Arial" w:cs="Arial"/>
          <w:color w:val="000000"/>
          <w:sz w:val="20"/>
          <w:szCs w:val="20"/>
        </w:rPr>
        <w:t> Russia, Montenegro and Samoa have been admitted, bringing the number of members to 156, subject to those countries' ratification.</w:t>
      </w:r>
    </w:p>
    <w:p w:rsidR="001D183B" w:rsidRPr="00054BD3" w:rsidRDefault="001D183B" w:rsidP="001D183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 number of non-members have been observers (25, including Russia) at the WTO and are currently negotiating their membership: Afghanistan, Algeria, Andorra (negotiations frozen since 2003), Azerbaijan, Bahamas, Belarus, Bhutan, Bosnia and Herzegovina, Comoros, Equatorial Guinea, Ethiopia, </w:t>
      </w:r>
      <w:hyperlink r:id="rId495" w:tooltip="Holy See" w:history="1">
        <w:r w:rsidRPr="00054BD3">
          <w:rPr>
            <w:rFonts w:ascii="Arial" w:eastAsia="Times New Roman" w:hAnsi="Arial" w:cs="Arial"/>
            <w:color w:val="0B0080"/>
            <w:sz w:val="20"/>
            <w:szCs w:val="20"/>
          </w:rPr>
          <w:t>Holy See</w:t>
        </w:r>
      </w:hyperlink>
      <w:r w:rsidRPr="00054BD3">
        <w:rPr>
          <w:rFonts w:ascii="Arial" w:eastAsia="Times New Roman" w:hAnsi="Arial" w:cs="Arial"/>
          <w:color w:val="000000"/>
          <w:sz w:val="20"/>
          <w:szCs w:val="20"/>
        </w:rPr>
        <w:t> (Vatican; special exception from the rules allows it to remain observer without starting negotiations), Iran,</w:t>
      </w:r>
      <w:hyperlink r:id="rId496" w:anchor="cite_note-11" w:history="1">
        <w:r w:rsidRPr="00054BD3">
          <w:rPr>
            <w:rFonts w:ascii="Arial" w:eastAsia="Times New Roman" w:hAnsi="Arial" w:cs="Arial"/>
            <w:color w:val="0B0080"/>
            <w:sz w:val="20"/>
            <w:szCs w:val="20"/>
            <w:vertAlign w:val="superscript"/>
          </w:rPr>
          <w:t>[12]</w:t>
        </w:r>
      </w:hyperlink>
      <w:r w:rsidRPr="00054BD3">
        <w:rPr>
          <w:rFonts w:ascii="Arial" w:eastAsia="Times New Roman" w:hAnsi="Arial" w:cs="Arial"/>
          <w:color w:val="000000"/>
          <w:sz w:val="20"/>
          <w:szCs w:val="20"/>
        </w:rPr>
        <w:t> Iraq, Kazakhstan, Laos, Lebanon, Libya, São Tomé and Príncipe, Serbia, Seychelles, Sudan, Syria,</w:t>
      </w:r>
      <w:hyperlink r:id="rId497" w:anchor="cite_note-12" w:history="1">
        <w:r w:rsidRPr="00054BD3">
          <w:rPr>
            <w:rFonts w:ascii="Arial" w:eastAsia="Times New Roman" w:hAnsi="Arial" w:cs="Arial"/>
            <w:color w:val="0B0080"/>
            <w:sz w:val="20"/>
            <w:szCs w:val="20"/>
            <w:vertAlign w:val="superscript"/>
          </w:rPr>
          <w:t>[13]</w:t>
        </w:r>
      </w:hyperlink>
      <w:r w:rsidRPr="00054BD3">
        <w:rPr>
          <w:rFonts w:ascii="Arial" w:eastAsia="Times New Roman" w:hAnsi="Arial" w:cs="Arial"/>
          <w:color w:val="000000"/>
          <w:sz w:val="20"/>
          <w:szCs w:val="20"/>
        </w:rPr>
        <w:t> Tajikistan, Uzbekistan and Yemen. With the exception of the </w:t>
      </w:r>
      <w:hyperlink r:id="rId498" w:tooltip="Holy See" w:history="1">
        <w:r w:rsidRPr="00054BD3">
          <w:rPr>
            <w:rFonts w:ascii="Arial" w:eastAsia="Times New Roman" w:hAnsi="Arial" w:cs="Arial"/>
            <w:color w:val="0B0080"/>
            <w:sz w:val="20"/>
            <w:szCs w:val="20"/>
          </w:rPr>
          <w:t>Holy See</w:t>
        </w:r>
      </w:hyperlink>
      <w:r w:rsidRPr="00054BD3">
        <w:rPr>
          <w:rFonts w:ascii="Arial" w:eastAsia="Times New Roman" w:hAnsi="Arial" w:cs="Arial"/>
          <w:color w:val="000000"/>
          <w:sz w:val="20"/>
          <w:szCs w:val="20"/>
        </w:rPr>
        <w:t>, observers must start accession negotiations within five years of becoming observers. The last country admitted as observer-only before applying for full membership was Equatorial Guinea in 2002, but since 2007 it is also in full membership negotiations. In 2007 Liberia and Comoros applied directly for full membership. Some international intergovernmental organizations are also granted observer status to WTO bodies.</w:t>
      </w:r>
      <w:hyperlink r:id="rId499" w:anchor="cite_note-13" w:history="1">
        <w:r w:rsidRPr="00054BD3">
          <w:rPr>
            <w:rFonts w:ascii="Arial" w:eastAsia="Times New Roman" w:hAnsi="Arial" w:cs="Arial"/>
            <w:color w:val="0B0080"/>
            <w:sz w:val="20"/>
            <w:szCs w:val="20"/>
            <w:vertAlign w:val="superscript"/>
          </w:rPr>
          <w:t>[14]</w:t>
        </w:r>
      </w:hyperlink>
    </w:p>
    <w:p w:rsidR="001D183B" w:rsidRPr="00054BD3" w:rsidRDefault="001D183B" w:rsidP="001D183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following states so far have no official interaction with the WTO: </w:t>
      </w:r>
      <w:hyperlink r:id="rId500" w:tooltip="Cook Islands" w:history="1">
        <w:r w:rsidRPr="00054BD3">
          <w:rPr>
            <w:rFonts w:ascii="Arial" w:eastAsia="Times New Roman" w:hAnsi="Arial" w:cs="Arial"/>
            <w:color w:val="0B0080"/>
            <w:sz w:val="20"/>
            <w:szCs w:val="20"/>
          </w:rPr>
          <w:t>Cook Islands</w:t>
        </w:r>
      </w:hyperlink>
      <w:r w:rsidRPr="00054BD3">
        <w:rPr>
          <w:rFonts w:ascii="Arial" w:eastAsia="Times New Roman" w:hAnsi="Arial" w:cs="Arial"/>
          <w:color w:val="000000"/>
          <w:sz w:val="20"/>
          <w:szCs w:val="20"/>
        </w:rPr>
        <w:t>, East Timor, Eritrea, Kiribati, Marshall Islands, Micronesia, Monaco, Nauru, </w:t>
      </w:r>
      <w:hyperlink r:id="rId501" w:tooltip="Niue" w:history="1">
        <w:r w:rsidRPr="00054BD3">
          <w:rPr>
            <w:rFonts w:ascii="Arial" w:eastAsia="Times New Roman" w:hAnsi="Arial" w:cs="Arial"/>
            <w:color w:val="0B0080"/>
            <w:sz w:val="20"/>
            <w:szCs w:val="20"/>
          </w:rPr>
          <w:t>Niue</w:t>
        </w:r>
      </w:hyperlink>
      <w:r w:rsidRPr="00054BD3">
        <w:rPr>
          <w:rFonts w:ascii="Arial" w:eastAsia="Times New Roman" w:hAnsi="Arial" w:cs="Arial"/>
          <w:color w:val="000000"/>
          <w:sz w:val="20"/>
          <w:szCs w:val="20"/>
        </w:rPr>
        <w:t>, North Korea, Palau, San Marino, Somalia, </w:t>
      </w:r>
      <w:hyperlink r:id="rId502" w:tooltip="South Sudan" w:history="1">
        <w:r w:rsidRPr="00054BD3">
          <w:rPr>
            <w:rFonts w:ascii="Arial" w:eastAsia="Times New Roman" w:hAnsi="Arial" w:cs="Arial"/>
            <w:color w:val="0B0080"/>
            <w:sz w:val="20"/>
            <w:szCs w:val="20"/>
          </w:rPr>
          <w:t>South Sudan</w:t>
        </w:r>
      </w:hyperlink>
      <w:r w:rsidRPr="00054BD3">
        <w:rPr>
          <w:rFonts w:ascii="Arial" w:eastAsia="Times New Roman" w:hAnsi="Arial" w:cs="Arial"/>
          <w:color w:val="000000"/>
          <w:sz w:val="20"/>
          <w:szCs w:val="20"/>
        </w:rPr>
        <w:t>, Turkmenistan, Tuvalu and all the </w:t>
      </w:r>
      <w:hyperlink r:id="rId503" w:tooltip="List of states with limited recognition" w:history="1">
        <w:r w:rsidRPr="00054BD3">
          <w:rPr>
            <w:rFonts w:ascii="Arial" w:eastAsia="Times New Roman" w:hAnsi="Arial" w:cs="Arial"/>
            <w:color w:val="0B0080"/>
            <w:sz w:val="20"/>
            <w:szCs w:val="20"/>
          </w:rPr>
          <w:t>states with limited recognition</w:t>
        </w:r>
      </w:hyperlink>
      <w:r w:rsidRPr="00054BD3">
        <w:rPr>
          <w:rFonts w:ascii="Arial" w:eastAsia="Times New Roman" w:hAnsi="Arial" w:cs="Arial"/>
          <w:color w:val="000000"/>
          <w:sz w:val="20"/>
          <w:szCs w:val="20"/>
        </w:rPr>
        <w:t> except Taiwan.</w:t>
      </w:r>
    </w:p>
    <w:p w:rsidR="001D183B" w:rsidRPr="00054BD3" w:rsidRDefault="001D183B" w:rsidP="001D183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Russia was the only large economy outside of the WTO after China joined in 2001.</w:t>
      </w:r>
      <w:hyperlink r:id="rId504" w:anchor="cite_note-BBC-14" w:history="1">
        <w:r w:rsidRPr="00054BD3">
          <w:rPr>
            <w:rFonts w:ascii="Arial" w:eastAsia="Times New Roman" w:hAnsi="Arial" w:cs="Arial"/>
            <w:color w:val="0B0080"/>
            <w:sz w:val="20"/>
            <w:szCs w:val="20"/>
            <w:vertAlign w:val="superscript"/>
          </w:rPr>
          <w:t>[15]</w:t>
        </w:r>
      </w:hyperlink>
      <w:hyperlink r:id="rId505" w:anchor="cite_note-sfgate-15" w:history="1">
        <w:r w:rsidRPr="00054BD3">
          <w:rPr>
            <w:rFonts w:ascii="Arial" w:eastAsia="Times New Roman" w:hAnsi="Arial" w:cs="Arial"/>
            <w:color w:val="0B0080"/>
            <w:sz w:val="20"/>
            <w:szCs w:val="20"/>
            <w:vertAlign w:val="superscript"/>
          </w:rPr>
          <w:t>[16]</w:t>
        </w:r>
      </w:hyperlink>
      <w:r w:rsidRPr="00054BD3">
        <w:rPr>
          <w:rFonts w:ascii="Arial" w:eastAsia="Times New Roman" w:hAnsi="Arial" w:cs="Arial"/>
          <w:color w:val="000000"/>
          <w:sz w:val="20"/>
          <w:szCs w:val="20"/>
        </w:rPr>
        <w:t> It had begun negotiating to join the WTO's predecessor in 1993. The final major point of contention – related to the </w:t>
      </w:r>
      <w:hyperlink r:id="rId506" w:tooltip="2008 South Ossetia war" w:history="1">
        <w:r w:rsidRPr="00054BD3">
          <w:rPr>
            <w:rFonts w:ascii="Arial" w:eastAsia="Times New Roman" w:hAnsi="Arial" w:cs="Arial"/>
            <w:color w:val="0B0080"/>
            <w:sz w:val="20"/>
            <w:szCs w:val="20"/>
          </w:rPr>
          <w:t>2008 Russo-Georgian War</w:t>
        </w:r>
      </w:hyperlink>
      <w:r w:rsidRPr="00054BD3">
        <w:rPr>
          <w:rFonts w:ascii="Arial" w:eastAsia="Times New Roman" w:hAnsi="Arial" w:cs="Arial"/>
          <w:color w:val="000000"/>
          <w:sz w:val="20"/>
          <w:szCs w:val="20"/>
        </w:rPr>
        <w:t> – was solved by Switzerland, which mediated between Russia and Georgia.</w:t>
      </w:r>
      <w:hyperlink r:id="rId507" w:anchor="cite_note-BBC-14" w:history="1">
        <w:r w:rsidRPr="00054BD3">
          <w:rPr>
            <w:rFonts w:ascii="Arial" w:eastAsia="Times New Roman" w:hAnsi="Arial" w:cs="Arial"/>
            <w:color w:val="0B0080"/>
            <w:sz w:val="20"/>
            <w:szCs w:val="20"/>
            <w:vertAlign w:val="superscript"/>
          </w:rPr>
          <w:t>[15]</w:t>
        </w:r>
      </w:hyperlink>
      <w:r w:rsidRPr="00054BD3">
        <w:rPr>
          <w:rFonts w:ascii="Arial" w:eastAsia="Times New Roman" w:hAnsi="Arial" w:cs="Arial"/>
          <w:color w:val="000000"/>
          <w:sz w:val="20"/>
          <w:szCs w:val="20"/>
        </w:rPr>
        <w:t> The United States and the </w:t>
      </w:r>
      <w:hyperlink r:id="rId508" w:tooltip="European Union" w:history="1">
        <w:r w:rsidRPr="00054BD3">
          <w:rPr>
            <w:rFonts w:ascii="Arial" w:eastAsia="Times New Roman" w:hAnsi="Arial" w:cs="Arial"/>
            <w:color w:val="0B0080"/>
            <w:sz w:val="20"/>
            <w:szCs w:val="20"/>
          </w:rPr>
          <w:t>European Union</w:t>
        </w:r>
      </w:hyperlink>
      <w:r w:rsidRPr="00054BD3">
        <w:rPr>
          <w:rFonts w:ascii="Arial" w:eastAsia="Times New Roman" w:hAnsi="Arial" w:cs="Arial"/>
          <w:color w:val="000000"/>
          <w:sz w:val="20"/>
          <w:szCs w:val="20"/>
        </w:rPr>
        <w:t>, the main export partners of Russia, welcomed the decision.</w:t>
      </w:r>
      <w:hyperlink r:id="rId509" w:anchor="cite_note-BBC-14" w:history="1">
        <w:r w:rsidRPr="00054BD3">
          <w:rPr>
            <w:rFonts w:ascii="Arial" w:eastAsia="Times New Roman" w:hAnsi="Arial" w:cs="Arial"/>
            <w:color w:val="0B0080"/>
            <w:sz w:val="20"/>
            <w:szCs w:val="20"/>
            <w:vertAlign w:val="superscript"/>
          </w:rPr>
          <w:t>[15]</w:t>
        </w:r>
      </w:hyperlink>
      <w:r w:rsidRPr="00054BD3">
        <w:rPr>
          <w:rFonts w:ascii="Arial" w:eastAsia="Times New Roman" w:hAnsi="Arial" w:cs="Arial"/>
          <w:color w:val="000000"/>
          <w:sz w:val="20"/>
          <w:szCs w:val="20"/>
        </w:rPr>
        <w:t> Membership of the WTO is expected to benefit the </w:t>
      </w:r>
      <w:hyperlink r:id="rId510" w:tooltip="Economy of Russia" w:history="1">
        <w:r w:rsidRPr="00054BD3">
          <w:rPr>
            <w:rFonts w:ascii="Arial" w:eastAsia="Times New Roman" w:hAnsi="Arial" w:cs="Arial"/>
            <w:color w:val="0B0080"/>
            <w:sz w:val="20"/>
            <w:szCs w:val="20"/>
          </w:rPr>
          <w:t>Russian economy</w:t>
        </w:r>
      </w:hyperlink>
      <w:r w:rsidRPr="00054BD3">
        <w:rPr>
          <w:rFonts w:ascii="Arial" w:eastAsia="Times New Roman" w:hAnsi="Arial" w:cs="Arial"/>
          <w:color w:val="000000"/>
          <w:sz w:val="20"/>
          <w:szCs w:val="20"/>
        </w:rPr>
        <w:t> and attract more foreign investment to the country.</w:t>
      </w:r>
      <w:hyperlink r:id="rId511" w:anchor="cite_note-BBC-14" w:history="1">
        <w:r w:rsidRPr="00054BD3">
          <w:rPr>
            <w:rFonts w:ascii="Arial" w:eastAsia="Times New Roman" w:hAnsi="Arial" w:cs="Arial"/>
            <w:color w:val="0B0080"/>
            <w:sz w:val="20"/>
            <w:szCs w:val="20"/>
            <w:vertAlign w:val="superscript"/>
          </w:rPr>
          <w:t>[15]</w:t>
        </w:r>
      </w:hyperlink>
      <w:hyperlink r:id="rId512" w:anchor="cite_note-sfgate-15" w:history="1">
        <w:r w:rsidRPr="00054BD3">
          <w:rPr>
            <w:rFonts w:ascii="Arial" w:eastAsia="Times New Roman" w:hAnsi="Arial" w:cs="Arial"/>
            <w:color w:val="0B0080"/>
            <w:sz w:val="20"/>
            <w:szCs w:val="20"/>
            <w:vertAlign w:val="superscript"/>
          </w:rPr>
          <w:t>[16]</w:t>
        </w:r>
      </w:hyperlink>
    </w:p>
    <w:p w:rsidR="001D183B" w:rsidRPr="00054BD3" w:rsidRDefault="001D183B" w:rsidP="001D183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lastRenderedPageBreak/>
        <w:t>Accession to membership of Montenegro and Samoa was adopted on 17 December 2011.</w:t>
      </w:r>
      <w:hyperlink r:id="rId513" w:anchor="cite_note-16" w:history="1">
        <w:r w:rsidRPr="00054BD3">
          <w:rPr>
            <w:rFonts w:ascii="Arial" w:eastAsia="Times New Roman" w:hAnsi="Arial" w:cs="Arial"/>
            <w:color w:val="0B0080"/>
            <w:sz w:val="20"/>
            <w:szCs w:val="20"/>
            <w:vertAlign w:val="superscript"/>
          </w:rPr>
          <w:t>[17]</w:t>
        </w:r>
      </w:hyperlink>
      <w:r w:rsidRPr="00054BD3">
        <w:rPr>
          <w:rFonts w:ascii="Arial" w:eastAsia="Times New Roman" w:hAnsi="Arial" w:cs="Arial"/>
          <w:color w:val="000000"/>
          <w:sz w:val="20"/>
          <w:szCs w:val="20"/>
        </w:rPr>
        <w:t> Montenegro ratified its accession package on 30 March 2012 and became a fully-fledged member on 29 April 2012. Samoa became a member on 10 May 2012.</w:t>
      </w:r>
      <w:hyperlink r:id="rId514" w:anchor="cite_note-monteneg-17" w:history="1">
        <w:r w:rsidRPr="00054BD3">
          <w:rPr>
            <w:rFonts w:ascii="Arial" w:eastAsia="Times New Roman" w:hAnsi="Arial" w:cs="Arial"/>
            <w:color w:val="0B0080"/>
            <w:sz w:val="20"/>
            <w:szCs w:val="20"/>
            <w:vertAlign w:val="superscript"/>
          </w:rPr>
          <w:t>[18]</w:t>
        </w:r>
      </w:hyperlink>
    </w:p>
    <w:p w:rsidR="00825A6F" w:rsidRPr="00054BD3" w:rsidRDefault="00825A6F"/>
    <w:p w:rsidR="0045624B" w:rsidRPr="0014024C" w:rsidRDefault="0045624B"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35" w:name="_Toc327802833"/>
      <w:bookmarkStart w:id="136" w:name="_Toc327805909"/>
      <w:bookmarkStart w:id="137" w:name="_Toc327807290"/>
      <w:bookmarkStart w:id="138" w:name="_Toc327872956"/>
      <w:r w:rsidRPr="0014024C">
        <w:rPr>
          <w:rFonts w:ascii="Arial" w:eastAsia="Times New Roman" w:hAnsi="Arial" w:cs="Arial"/>
          <w:color w:val="000000"/>
          <w:kern w:val="36"/>
          <w:sz w:val="38"/>
          <w:szCs w:val="38"/>
        </w:rPr>
        <w:t>International Monetary Fund</w:t>
      </w:r>
      <w:bookmarkEnd w:id="135"/>
      <w:bookmarkEnd w:id="136"/>
      <w:bookmarkEnd w:id="137"/>
      <w:bookmarkEnd w:id="138"/>
    </w:p>
    <w:p w:rsidR="00351111" w:rsidRPr="00054BD3" w:rsidRDefault="001E2973" w:rsidP="00351111">
      <w:pPr>
        <w:spacing w:before="96" w:after="120" w:line="360" w:lineRule="atLeast"/>
        <w:jc w:val="center"/>
        <w:rPr>
          <w:rFonts w:ascii="Arial" w:eastAsia="Times New Roman" w:hAnsi="Arial" w:cs="Arial"/>
          <w:color w:val="000000"/>
          <w:sz w:val="19"/>
          <w:szCs w:val="19"/>
        </w:rPr>
      </w:pPr>
      <w:r>
        <w:rPr>
          <w:rFonts w:ascii="Arial" w:hAnsi="Arial" w:cs="Arial"/>
          <w:noProof/>
          <w:color w:val="0B0080"/>
          <w:sz w:val="17"/>
          <w:szCs w:val="17"/>
          <w:shd w:val="clear" w:color="auto" w:fill="F9F9F9"/>
          <w:lang w:val="en-US"/>
        </w:rPr>
        <w:drawing>
          <wp:inline distT="0" distB="0" distL="0" distR="0">
            <wp:extent cx="1896745" cy="1938020"/>
            <wp:effectExtent l="0" t="0" r="8255" b="0"/>
            <wp:docPr id="7" name="Picture 7" descr="200px-International_Monetary_Fund_logo">
              <a:hlinkClick xmlns:a="http://schemas.openxmlformats.org/drawingml/2006/main" r:id="rId5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0px-International_Monetary_Fund_logo"/>
                    <pic:cNvPicPr>
                      <a:picLocks noChangeAspect="1" noChangeArrowheads="1"/>
                    </pic:cNvPicPr>
                  </pic:nvPicPr>
                  <pic:blipFill>
                    <a:blip r:embed="rId516" cstate="print"/>
                    <a:srcRect/>
                    <a:stretch>
                      <a:fillRect/>
                    </a:stretch>
                  </pic:blipFill>
                  <pic:spPr bwMode="auto">
                    <a:xfrm>
                      <a:off x="0" y="0"/>
                      <a:ext cx="1896745" cy="1938020"/>
                    </a:xfrm>
                    <a:prstGeom prst="rect">
                      <a:avLst/>
                    </a:prstGeom>
                    <a:noFill/>
                    <a:ln w="9525">
                      <a:noFill/>
                      <a:miter lim="800000"/>
                      <a:headEnd/>
                      <a:tailEnd/>
                    </a:ln>
                  </pic:spPr>
                </pic:pic>
              </a:graphicData>
            </a:graphic>
          </wp:inline>
        </w:drawing>
      </w:r>
      <w:r w:rsidR="00351111" w:rsidRPr="00054BD3">
        <w:rPr>
          <w:rFonts w:ascii="Arial" w:hAnsi="Arial" w:cs="Arial"/>
          <w:color w:val="000000"/>
          <w:sz w:val="17"/>
          <w:szCs w:val="17"/>
        </w:rPr>
        <w:br/>
      </w:r>
      <w:r w:rsidR="00351111" w:rsidRPr="00054BD3">
        <w:rPr>
          <w:rFonts w:ascii="Arial" w:hAnsi="Arial" w:cs="Arial"/>
          <w:color w:val="000000"/>
          <w:sz w:val="17"/>
          <w:szCs w:val="17"/>
          <w:shd w:val="clear" w:color="auto" w:fill="F9F9F9"/>
        </w:rPr>
        <w:t>Official logo for the IMF</w:t>
      </w:r>
    </w:p>
    <w:p w:rsidR="0045624B" w:rsidRPr="00054BD3" w:rsidRDefault="0045624B" w:rsidP="0045624B">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International Monetary Fund</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IMF</w:t>
      </w:r>
      <w:r w:rsidRPr="00054BD3">
        <w:rPr>
          <w:rFonts w:ascii="Arial" w:eastAsia="Times New Roman" w:hAnsi="Arial" w:cs="Arial"/>
          <w:color w:val="000000"/>
          <w:sz w:val="19"/>
          <w:szCs w:val="19"/>
        </w:rPr>
        <w:t>) is an</w:t>
      </w:r>
      <w:r w:rsidRPr="00054BD3">
        <w:rPr>
          <w:rFonts w:ascii="Arial" w:eastAsia="Times New Roman" w:hAnsi="Arial" w:cs="Arial"/>
          <w:color w:val="000000"/>
          <w:sz w:val="19"/>
        </w:rPr>
        <w:t> </w:t>
      </w:r>
      <w:hyperlink r:id="rId517" w:tooltip="International organization" w:history="1">
        <w:r w:rsidRPr="00054BD3">
          <w:rPr>
            <w:rFonts w:ascii="Arial" w:eastAsia="Times New Roman" w:hAnsi="Arial" w:cs="Arial"/>
            <w:color w:val="0B0080"/>
            <w:sz w:val="19"/>
          </w:rPr>
          <w:t>international organization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was created on July 22, 1944 at the</w:t>
      </w:r>
      <w:r w:rsidRPr="00054BD3">
        <w:rPr>
          <w:rFonts w:ascii="Arial" w:eastAsia="Times New Roman" w:hAnsi="Arial" w:cs="Arial"/>
          <w:color w:val="000000"/>
          <w:sz w:val="19"/>
        </w:rPr>
        <w:t> </w:t>
      </w:r>
      <w:hyperlink r:id="rId518" w:tooltip="Bretton Woods Conference" w:history="1">
        <w:r w:rsidRPr="00054BD3">
          <w:rPr>
            <w:rFonts w:ascii="Arial" w:eastAsia="Times New Roman" w:hAnsi="Arial" w:cs="Arial"/>
            <w:color w:val="0B0080"/>
            <w:sz w:val="19"/>
          </w:rPr>
          <w:t>Bretton Woods Conference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came into existence on December 27, 1945 when 29 countries signed the Articles of Agreement</w:t>
      </w:r>
      <w:hyperlink r:id="rId519" w:anchor="cite_note-ataglanc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szCs w:val="19"/>
        </w:rPr>
        <w:t>. It originally had 45 members. The IMF's stated goal was to stabilize exchange rates and assist the reconstruction of the world’s international payment system post</w:t>
      </w:r>
      <w:r w:rsidRPr="00054BD3">
        <w:rPr>
          <w:rFonts w:ascii="Arial" w:eastAsia="Times New Roman" w:hAnsi="Arial" w:cs="Arial"/>
          <w:color w:val="000000"/>
          <w:sz w:val="19"/>
        </w:rPr>
        <w:t> </w:t>
      </w:r>
      <w:hyperlink r:id="rId520" w:tooltip="World War II" w:history="1">
        <w:r w:rsidRPr="00054BD3">
          <w:rPr>
            <w:rFonts w:ascii="Arial" w:eastAsia="Times New Roman" w:hAnsi="Arial" w:cs="Arial"/>
            <w:color w:val="0B0080"/>
            <w:sz w:val="19"/>
          </w:rPr>
          <w:t>World War II</w:t>
        </w:r>
      </w:hyperlink>
      <w:r w:rsidRPr="00054BD3">
        <w:rPr>
          <w:rFonts w:ascii="Arial" w:eastAsia="Times New Roman" w:hAnsi="Arial" w:cs="Arial"/>
          <w:color w:val="000000"/>
          <w:sz w:val="19"/>
          <w:szCs w:val="19"/>
        </w:rPr>
        <w:t>. Countries contribute money to a pool through a quota system from which countries with payment imbalances can borrow funds on a temporary basis. Through this activity and others such as surveillance of its members' economies and policies, the IMF works to improve the economies of its member countries.</w:t>
      </w:r>
      <w:hyperlink r:id="rId521"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IMF describes itself as “an organization of 188 countries (as of April 2012), working to foster global monetary cooperation, secure financial stability, facilitate international trade, promote high employment and sustainable economic growth, and reduce poverty.” The organization's stated objectives are to promote international economic cooperation,</w:t>
      </w:r>
      <w:r w:rsidRPr="00054BD3">
        <w:rPr>
          <w:rFonts w:ascii="Arial" w:eastAsia="Times New Roman" w:hAnsi="Arial" w:cs="Arial"/>
          <w:color w:val="000000"/>
          <w:sz w:val="19"/>
        </w:rPr>
        <w:t> </w:t>
      </w:r>
      <w:hyperlink r:id="rId522" w:tooltip="International trade" w:history="1">
        <w:r w:rsidRPr="00054BD3">
          <w:rPr>
            <w:rFonts w:ascii="Arial" w:eastAsia="Times New Roman" w:hAnsi="Arial" w:cs="Arial"/>
            <w:color w:val="0B0080"/>
            <w:sz w:val="19"/>
          </w:rPr>
          <w:t>international trade</w:t>
        </w:r>
      </w:hyperlink>
      <w:r w:rsidRPr="00054BD3">
        <w:rPr>
          <w:rFonts w:ascii="Arial" w:eastAsia="Times New Roman" w:hAnsi="Arial" w:cs="Arial"/>
          <w:color w:val="000000"/>
          <w:sz w:val="19"/>
          <w:szCs w:val="19"/>
        </w:rPr>
        <w:t>, employment, and exchange rate stability, including by making financial resources available to member countries to meet</w:t>
      </w:r>
      <w:r w:rsidRPr="00054BD3">
        <w:rPr>
          <w:rFonts w:ascii="Arial" w:eastAsia="Times New Roman" w:hAnsi="Arial" w:cs="Arial"/>
          <w:color w:val="000000"/>
          <w:sz w:val="19"/>
        </w:rPr>
        <w:t> </w:t>
      </w:r>
      <w:hyperlink r:id="rId523" w:tooltip="Balance of payments" w:history="1">
        <w:r w:rsidRPr="00054BD3">
          <w:rPr>
            <w:rFonts w:ascii="Arial" w:eastAsia="Times New Roman" w:hAnsi="Arial" w:cs="Arial"/>
            <w:color w:val="0B0080"/>
            <w:sz w:val="19"/>
          </w:rPr>
          <w:t>balance of payments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needs.</w:t>
      </w:r>
      <w:hyperlink r:id="rId524"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Its headquarters are in</w:t>
      </w:r>
      <w:r w:rsidRPr="00054BD3">
        <w:rPr>
          <w:rFonts w:ascii="Arial" w:eastAsia="Times New Roman" w:hAnsi="Arial" w:cs="Arial"/>
          <w:color w:val="000000"/>
          <w:sz w:val="19"/>
        </w:rPr>
        <w:t> </w:t>
      </w:r>
      <w:hyperlink r:id="rId525" w:tooltip="Washington, D.C." w:history="1">
        <w:r w:rsidRPr="00054BD3">
          <w:rPr>
            <w:rFonts w:ascii="Arial" w:eastAsia="Times New Roman" w:hAnsi="Arial" w:cs="Arial"/>
            <w:color w:val="0B0080"/>
            <w:sz w:val="19"/>
          </w:rPr>
          <w:t>Washington, D.C.</w:t>
        </w:r>
      </w:hyperlink>
    </w:p>
    <w:p w:rsidR="00FE2644" w:rsidRPr="00357534" w:rsidRDefault="00FE2644" w:rsidP="00FE2644">
      <w:pPr>
        <w:pStyle w:val="Heading2"/>
        <w:pBdr>
          <w:bottom w:val="single" w:sz="6" w:space="2" w:color="AAAAAA"/>
        </w:pBdr>
        <w:shd w:val="clear" w:color="auto" w:fill="FFFFFF"/>
        <w:spacing w:before="0" w:beforeAutospacing="0" w:after="144" w:afterAutospacing="0" w:line="318" w:lineRule="atLeast"/>
        <w:rPr>
          <w:rFonts w:cs="Arial"/>
          <w:b w:val="0"/>
          <w:bCs w:val="0"/>
          <w:i w:val="0"/>
          <w:color w:val="000000"/>
          <w:sz w:val="29"/>
          <w:szCs w:val="29"/>
        </w:rPr>
      </w:pPr>
      <w:bookmarkStart w:id="139" w:name="_Toc327802834"/>
      <w:bookmarkStart w:id="140" w:name="_Toc327805910"/>
      <w:bookmarkStart w:id="141" w:name="_Toc327872957"/>
      <w:r w:rsidRPr="00357534">
        <w:rPr>
          <w:rStyle w:val="mw-headline"/>
          <w:rFonts w:cs="Arial"/>
          <w:b w:val="0"/>
          <w:bCs w:val="0"/>
          <w:i w:val="0"/>
          <w:color w:val="000000"/>
          <w:sz w:val="29"/>
          <w:szCs w:val="29"/>
        </w:rPr>
        <w:t>Functions</w:t>
      </w:r>
      <w:bookmarkEnd w:id="139"/>
      <w:bookmarkEnd w:id="140"/>
      <w:bookmarkEnd w:id="141"/>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IMF works to foster global growth and</w:t>
      </w:r>
      <w:r w:rsidRPr="00054BD3">
        <w:rPr>
          <w:rStyle w:val="apple-converted-space"/>
          <w:rFonts w:ascii="Arial" w:hAnsi="Arial" w:cs="Arial"/>
          <w:color w:val="000000"/>
          <w:sz w:val="20"/>
          <w:szCs w:val="20"/>
        </w:rPr>
        <w:t> </w:t>
      </w:r>
      <w:hyperlink r:id="rId526" w:tooltip="Economic stability" w:history="1">
        <w:r w:rsidRPr="00054BD3">
          <w:rPr>
            <w:rStyle w:val="Hyperlink"/>
            <w:rFonts w:ascii="Arial" w:hAnsi="Arial" w:cs="Arial"/>
            <w:color w:val="0B0080"/>
            <w:sz w:val="20"/>
            <w:szCs w:val="20"/>
            <w:u w:val="none"/>
          </w:rPr>
          <w:t>economic stability</w:t>
        </w:r>
      </w:hyperlink>
      <w:r w:rsidRPr="00054BD3">
        <w:rPr>
          <w:rFonts w:ascii="Arial" w:hAnsi="Arial" w:cs="Arial"/>
          <w:color w:val="000000"/>
          <w:sz w:val="20"/>
          <w:szCs w:val="20"/>
        </w:rPr>
        <w:t>. It provides policy advice and financing to members in economic difficulties and also works with</w:t>
      </w:r>
      <w:r w:rsidRPr="00054BD3">
        <w:rPr>
          <w:rStyle w:val="apple-converted-space"/>
          <w:rFonts w:ascii="Arial" w:hAnsi="Arial" w:cs="Arial"/>
          <w:color w:val="000000"/>
          <w:sz w:val="20"/>
          <w:szCs w:val="20"/>
        </w:rPr>
        <w:t> </w:t>
      </w:r>
      <w:hyperlink r:id="rId527" w:tooltip="Developing nations" w:history="1">
        <w:r w:rsidRPr="00054BD3">
          <w:rPr>
            <w:rStyle w:val="Hyperlink"/>
            <w:rFonts w:ascii="Arial" w:hAnsi="Arial" w:cs="Arial"/>
            <w:color w:val="0B0080"/>
            <w:sz w:val="20"/>
            <w:szCs w:val="20"/>
            <w:u w:val="none"/>
          </w:rPr>
          <w:t>developing nations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help them achieve macroeconomic stability and</w:t>
      </w:r>
      <w:r w:rsidRPr="00054BD3">
        <w:rPr>
          <w:rStyle w:val="apple-converted-space"/>
          <w:rFonts w:ascii="Arial" w:hAnsi="Arial" w:cs="Arial"/>
          <w:color w:val="000000"/>
          <w:sz w:val="20"/>
          <w:szCs w:val="20"/>
        </w:rPr>
        <w:t> </w:t>
      </w:r>
      <w:hyperlink r:id="rId528" w:tooltip="Poverty reduction" w:history="1">
        <w:r w:rsidRPr="00054BD3">
          <w:rPr>
            <w:rStyle w:val="Hyperlink"/>
            <w:rFonts w:ascii="Arial" w:hAnsi="Arial" w:cs="Arial"/>
            <w:color w:val="0B0080"/>
            <w:sz w:val="20"/>
            <w:szCs w:val="20"/>
            <w:u w:val="none"/>
          </w:rPr>
          <w:t xml:space="preserve">reduce </w:t>
        </w:r>
        <w:r w:rsidR="003B4A89" w:rsidRPr="00054BD3">
          <w:rPr>
            <w:rStyle w:val="Hyperlink"/>
            <w:rFonts w:ascii="Arial" w:hAnsi="Arial" w:cs="Arial"/>
            <w:color w:val="0B0080"/>
            <w:sz w:val="20"/>
            <w:szCs w:val="20"/>
            <w:u w:val="none"/>
          </w:rPr>
          <w:t xml:space="preserve">poverty </w:t>
        </w:r>
      </w:hyperlink>
      <w:hyperlink r:id="rId529" w:anchor="cite_note-36" w:history="1">
        <w:r w:rsidRPr="00054BD3">
          <w:rPr>
            <w:rStyle w:val="Hyperlink"/>
            <w:rFonts w:ascii="Arial" w:hAnsi="Arial" w:cs="Arial"/>
            <w:color w:val="0B0080"/>
            <w:sz w:val="20"/>
            <w:szCs w:val="20"/>
            <w:u w:val="none"/>
            <w:vertAlign w:val="superscript"/>
          </w:rPr>
          <w:t>[37]</w:t>
        </w:r>
      </w:hyperlink>
      <w:r w:rsidRPr="00054BD3">
        <w:rPr>
          <w:rFonts w:ascii="Arial" w:hAnsi="Arial" w:cs="Arial"/>
          <w:color w:val="000000"/>
          <w:sz w:val="20"/>
          <w:szCs w:val="20"/>
        </w:rPr>
        <w:t xml:space="preserve">. The rationale for this is that private international capital markets function imperfectly and many countries have limited access to financial markets. Such market imperfections, together with balance of payments financing, provide the </w:t>
      </w:r>
      <w:r w:rsidR="00271EDD" w:rsidRPr="00054BD3">
        <w:rPr>
          <w:rFonts w:ascii="Arial" w:hAnsi="Arial" w:cs="Arial"/>
          <w:color w:val="000000"/>
          <w:sz w:val="20"/>
          <w:szCs w:val="20"/>
        </w:rPr>
        <w:t>justification</w:t>
      </w:r>
      <w:r w:rsidRPr="00054BD3">
        <w:rPr>
          <w:rFonts w:ascii="Arial" w:hAnsi="Arial" w:cs="Arial"/>
          <w:color w:val="000000"/>
          <w:sz w:val="20"/>
          <w:szCs w:val="20"/>
        </w:rPr>
        <w:t xml:space="preserve"> for official financing, without which many </w:t>
      </w:r>
      <w:r w:rsidR="00271EDD" w:rsidRPr="00054BD3">
        <w:rPr>
          <w:rFonts w:ascii="Arial" w:hAnsi="Arial" w:cs="Arial"/>
          <w:color w:val="000000"/>
          <w:sz w:val="20"/>
          <w:szCs w:val="20"/>
        </w:rPr>
        <w:t>countries</w:t>
      </w:r>
      <w:r w:rsidRPr="00054BD3">
        <w:rPr>
          <w:rFonts w:ascii="Arial" w:hAnsi="Arial" w:cs="Arial"/>
          <w:color w:val="000000"/>
          <w:sz w:val="20"/>
          <w:szCs w:val="20"/>
        </w:rPr>
        <w:t xml:space="preserve"> could only correct large external payment imbalances through measures </w:t>
      </w:r>
      <w:r w:rsidRPr="00054BD3">
        <w:rPr>
          <w:rFonts w:ascii="Arial" w:hAnsi="Arial" w:cs="Arial"/>
          <w:color w:val="000000"/>
          <w:sz w:val="20"/>
          <w:szCs w:val="20"/>
        </w:rPr>
        <w:lastRenderedPageBreak/>
        <w:t xml:space="preserve">with adverse effects on both national and international economic </w:t>
      </w:r>
      <w:r w:rsidR="00271EDD" w:rsidRPr="00054BD3">
        <w:rPr>
          <w:rFonts w:ascii="Arial" w:hAnsi="Arial" w:cs="Arial"/>
          <w:color w:val="000000"/>
          <w:sz w:val="20"/>
          <w:szCs w:val="20"/>
        </w:rPr>
        <w:t xml:space="preserve">prosperity </w:t>
      </w:r>
      <w:hyperlink r:id="rId530" w:anchor="cite_note-What.27s_Wrong-37" w:history="1">
        <w:r w:rsidRPr="00054BD3">
          <w:rPr>
            <w:rStyle w:val="Hyperlink"/>
            <w:rFonts w:ascii="Arial" w:hAnsi="Arial" w:cs="Arial"/>
            <w:color w:val="0B0080"/>
            <w:sz w:val="20"/>
            <w:szCs w:val="20"/>
            <w:u w:val="none"/>
            <w:vertAlign w:val="superscript"/>
          </w:rPr>
          <w:t>[38]</w:t>
        </w:r>
      </w:hyperlink>
      <w:r w:rsidRPr="00054BD3">
        <w:rPr>
          <w:rFonts w:ascii="Arial" w:hAnsi="Arial" w:cs="Arial"/>
          <w:color w:val="000000"/>
          <w:sz w:val="20"/>
          <w:szCs w:val="20"/>
        </w:rPr>
        <w:t>. The IMF can provide other sources of financing to countries in need that would not be available in the absence of an economic stabilization program supported by the Fund.</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Upon initial IMF formation, its two primary functions were: to oversee the fixed exchange rate arrangements between countries</w:t>
      </w:r>
      <w:hyperlink r:id="rId531" w:anchor="cite_note-Jensen_2004.2C_April.2C_Issue_48-38" w:history="1">
        <w:r w:rsidRPr="00054BD3">
          <w:rPr>
            <w:rStyle w:val="Hyperlink"/>
            <w:rFonts w:ascii="Arial" w:hAnsi="Arial" w:cs="Arial"/>
            <w:color w:val="0B0080"/>
            <w:sz w:val="20"/>
            <w:szCs w:val="20"/>
            <w:u w:val="none"/>
            <w:vertAlign w:val="superscript"/>
          </w:rPr>
          <w:t>[39]</w:t>
        </w:r>
      </w:hyperlink>
      <w:r w:rsidRPr="00054BD3">
        <w:rPr>
          <w:rFonts w:ascii="Arial" w:hAnsi="Arial" w:cs="Arial"/>
          <w:color w:val="000000"/>
          <w:sz w:val="20"/>
          <w:szCs w:val="20"/>
        </w:rPr>
        <w:t>, thus helping national governments manage their</w:t>
      </w:r>
      <w:r w:rsidRPr="00054BD3">
        <w:rPr>
          <w:rStyle w:val="apple-converted-space"/>
          <w:rFonts w:ascii="Arial" w:hAnsi="Arial" w:cs="Arial"/>
          <w:color w:val="000000"/>
          <w:sz w:val="20"/>
          <w:szCs w:val="20"/>
        </w:rPr>
        <w:t> </w:t>
      </w:r>
      <w:hyperlink r:id="rId532" w:tooltip="Exchange rates" w:history="1">
        <w:r w:rsidRPr="00054BD3">
          <w:rPr>
            <w:rStyle w:val="Hyperlink"/>
            <w:rFonts w:ascii="Arial" w:hAnsi="Arial" w:cs="Arial"/>
            <w:color w:val="0B0080"/>
            <w:sz w:val="20"/>
            <w:szCs w:val="20"/>
            <w:u w:val="none"/>
          </w:rPr>
          <w:t>exchange rates</w:t>
        </w:r>
      </w:hyperlink>
      <w:r w:rsidR="00271EDD" w:rsidRPr="00054BD3">
        <w:rPr>
          <w:rFonts w:ascii="Arial" w:hAnsi="Arial" w:cs="Arial"/>
          <w:color w:val="000000"/>
          <w:sz w:val="20"/>
          <w:szCs w:val="20"/>
        </w:rPr>
        <w:t xml:space="preserve"> </w:t>
      </w:r>
      <w:r w:rsidRPr="00054BD3">
        <w:rPr>
          <w:rFonts w:ascii="Arial" w:hAnsi="Arial" w:cs="Arial"/>
          <w:color w:val="000000"/>
          <w:sz w:val="20"/>
          <w:szCs w:val="20"/>
        </w:rPr>
        <w:t>and allowing these governments to prioritize</w:t>
      </w:r>
      <w:r w:rsidRPr="00054BD3">
        <w:rPr>
          <w:rStyle w:val="apple-converted-space"/>
          <w:rFonts w:ascii="Arial" w:hAnsi="Arial" w:cs="Arial"/>
          <w:color w:val="000000"/>
          <w:sz w:val="20"/>
          <w:szCs w:val="20"/>
        </w:rPr>
        <w:t> </w:t>
      </w:r>
      <w:hyperlink r:id="rId533" w:tooltip="Economic growth" w:history="1">
        <w:r w:rsidRPr="00054BD3">
          <w:rPr>
            <w:rStyle w:val="Hyperlink"/>
            <w:rFonts w:ascii="Arial" w:hAnsi="Arial" w:cs="Arial"/>
            <w:color w:val="0B0080"/>
            <w:sz w:val="20"/>
            <w:szCs w:val="20"/>
            <w:u w:val="none"/>
          </w:rPr>
          <w:t>economic growth</w:t>
        </w:r>
      </w:hyperlink>
      <w:hyperlink r:id="rId534" w:anchor="cite_note-39" w:history="1">
        <w:r w:rsidRPr="00054BD3">
          <w:rPr>
            <w:rStyle w:val="Hyperlink"/>
            <w:rFonts w:ascii="Arial" w:hAnsi="Arial" w:cs="Arial"/>
            <w:color w:val="0B0080"/>
            <w:sz w:val="20"/>
            <w:szCs w:val="20"/>
            <w:u w:val="none"/>
            <w:vertAlign w:val="superscript"/>
          </w:rPr>
          <w:t>[40]</w:t>
        </w:r>
      </w:hyperlink>
      <w:r w:rsidRPr="00054BD3">
        <w:rPr>
          <w:rFonts w:ascii="Arial" w:hAnsi="Arial" w:cs="Arial"/>
          <w:color w:val="000000"/>
          <w:sz w:val="20"/>
          <w:szCs w:val="20"/>
        </w:rPr>
        <w:t>, and to provide short-term capital to aid</w:t>
      </w:r>
      <w:r w:rsidRPr="00054BD3">
        <w:rPr>
          <w:rStyle w:val="apple-converted-space"/>
          <w:rFonts w:ascii="Arial" w:hAnsi="Arial" w:cs="Arial"/>
          <w:color w:val="000000"/>
          <w:sz w:val="20"/>
          <w:szCs w:val="20"/>
        </w:rPr>
        <w:t> </w:t>
      </w:r>
      <w:hyperlink r:id="rId535" w:tooltip="Balance-of-payments" w:history="1">
        <w:r w:rsidRPr="00054BD3">
          <w:rPr>
            <w:rStyle w:val="Hyperlink"/>
            <w:rFonts w:ascii="Arial" w:hAnsi="Arial" w:cs="Arial"/>
            <w:color w:val="0B0080"/>
            <w:sz w:val="20"/>
            <w:szCs w:val="20"/>
            <w:u w:val="none"/>
          </w:rPr>
          <w:t>balance-of-payments</w:t>
        </w:r>
      </w:hyperlink>
      <w:r w:rsidRPr="00054BD3">
        <w:rPr>
          <w:rStyle w:val="apple-converted-space"/>
          <w:rFonts w:ascii="Arial" w:hAnsi="Arial" w:cs="Arial"/>
          <w:color w:val="000000"/>
          <w:sz w:val="20"/>
          <w:szCs w:val="20"/>
        </w:rPr>
        <w:t> </w:t>
      </w:r>
      <w:hyperlink r:id="rId536" w:anchor="cite_note-Jensen_2004.2C_April.2C_Issue_48-38" w:history="1">
        <w:r w:rsidRPr="00054BD3">
          <w:rPr>
            <w:rStyle w:val="Hyperlink"/>
            <w:rFonts w:ascii="Arial" w:hAnsi="Arial" w:cs="Arial"/>
            <w:color w:val="0B0080"/>
            <w:sz w:val="20"/>
            <w:szCs w:val="20"/>
            <w:u w:val="none"/>
            <w:vertAlign w:val="superscript"/>
          </w:rPr>
          <w:t>[39]</w:t>
        </w:r>
      </w:hyperlink>
      <w:r w:rsidRPr="00054BD3">
        <w:rPr>
          <w:rFonts w:ascii="Arial" w:hAnsi="Arial" w:cs="Arial"/>
          <w:color w:val="000000"/>
          <w:sz w:val="20"/>
          <w:szCs w:val="20"/>
        </w:rPr>
        <w:t>. This assistance was meant to prevent the spread of international</w:t>
      </w:r>
      <w:r w:rsidRPr="00054BD3">
        <w:rPr>
          <w:rStyle w:val="apple-converted-space"/>
          <w:rFonts w:ascii="Arial" w:hAnsi="Arial" w:cs="Arial"/>
          <w:color w:val="000000"/>
          <w:sz w:val="20"/>
          <w:szCs w:val="20"/>
        </w:rPr>
        <w:t> </w:t>
      </w:r>
      <w:hyperlink r:id="rId537" w:tooltip="Economic crises" w:history="1">
        <w:r w:rsidRPr="00054BD3">
          <w:rPr>
            <w:rStyle w:val="Hyperlink"/>
            <w:rFonts w:ascii="Arial" w:hAnsi="Arial" w:cs="Arial"/>
            <w:color w:val="0B0080"/>
            <w:sz w:val="20"/>
            <w:szCs w:val="20"/>
            <w:u w:val="none"/>
          </w:rPr>
          <w:t>economic crises</w:t>
        </w:r>
      </w:hyperlink>
      <w:r w:rsidRPr="00054BD3">
        <w:rPr>
          <w:rFonts w:ascii="Arial" w:hAnsi="Arial" w:cs="Arial"/>
          <w:color w:val="000000"/>
          <w:sz w:val="20"/>
          <w:szCs w:val="20"/>
        </w:rPr>
        <w:t>. The Fund was also intended to help mend the pieces of the international economy post</w:t>
      </w:r>
      <w:r w:rsidRPr="00054BD3">
        <w:rPr>
          <w:rStyle w:val="apple-converted-space"/>
          <w:rFonts w:ascii="Arial" w:hAnsi="Arial" w:cs="Arial"/>
          <w:color w:val="000000"/>
          <w:sz w:val="20"/>
          <w:szCs w:val="20"/>
        </w:rPr>
        <w:t> </w:t>
      </w:r>
      <w:hyperlink r:id="rId538" w:tooltip="The Great Depression" w:history="1">
        <w:r w:rsidRPr="00054BD3">
          <w:rPr>
            <w:rStyle w:val="Hyperlink"/>
            <w:rFonts w:ascii="Arial" w:hAnsi="Arial" w:cs="Arial"/>
            <w:color w:val="0B0080"/>
            <w:sz w:val="20"/>
            <w:szCs w:val="20"/>
            <w:u w:val="none"/>
          </w:rPr>
          <w:t>the Great Depression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539" w:tooltip="World War II" w:history="1">
        <w:r w:rsidRPr="00054BD3">
          <w:rPr>
            <w:rStyle w:val="Hyperlink"/>
            <w:rFonts w:ascii="Arial" w:hAnsi="Arial" w:cs="Arial"/>
            <w:color w:val="0B0080"/>
            <w:sz w:val="20"/>
            <w:szCs w:val="20"/>
            <w:u w:val="none"/>
          </w:rPr>
          <w:t xml:space="preserve">World War </w:t>
        </w:r>
        <w:r w:rsidR="00271EDD" w:rsidRPr="00054BD3">
          <w:rPr>
            <w:rStyle w:val="Hyperlink"/>
            <w:rFonts w:ascii="Arial" w:hAnsi="Arial" w:cs="Arial"/>
            <w:color w:val="0B0080"/>
            <w:sz w:val="20"/>
            <w:szCs w:val="20"/>
            <w:u w:val="none"/>
          </w:rPr>
          <w:t xml:space="preserve">II </w:t>
        </w:r>
      </w:hyperlink>
      <w:hyperlink r:id="rId540" w:anchor="cite_note-Crisis_of_Neoliberalism-40" w:history="1">
        <w:r w:rsidRPr="00054BD3">
          <w:rPr>
            <w:rStyle w:val="Hyperlink"/>
            <w:rFonts w:ascii="Arial" w:hAnsi="Arial" w:cs="Arial"/>
            <w:color w:val="0B0080"/>
            <w:sz w:val="20"/>
            <w:szCs w:val="20"/>
            <w:u w:val="none"/>
            <w:vertAlign w:val="superscript"/>
          </w:rPr>
          <w:t>[41]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IMF’s role was fundamentally altered after the</w:t>
      </w:r>
      <w:r w:rsidRPr="00054BD3">
        <w:rPr>
          <w:rStyle w:val="apple-converted-space"/>
          <w:rFonts w:ascii="Arial" w:hAnsi="Arial" w:cs="Arial"/>
          <w:color w:val="000000"/>
          <w:sz w:val="20"/>
          <w:szCs w:val="20"/>
        </w:rPr>
        <w:t> </w:t>
      </w:r>
      <w:hyperlink r:id="rId541" w:tooltip="Floating exchange rates" w:history="1">
        <w:r w:rsidRPr="00054BD3">
          <w:rPr>
            <w:rStyle w:val="Hyperlink"/>
            <w:rFonts w:ascii="Arial" w:hAnsi="Arial" w:cs="Arial"/>
            <w:color w:val="0B0080"/>
            <w:sz w:val="20"/>
            <w:szCs w:val="20"/>
            <w:u w:val="none"/>
          </w:rPr>
          <w:t>floating exchange rates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post 1971. It shifted to examining the economic policies of countries with IMF loan agreements to determine if a shortage of capital was due to</w:t>
      </w:r>
      <w:r w:rsidRPr="00054BD3">
        <w:rPr>
          <w:rStyle w:val="apple-converted-space"/>
          <w:rFonts w:ascii="Arial" w:hAnsi="Arial" w:cs="Arial"/>
          <w:color w:val="000000"/>
          <w:sz w:val="20"/>
          <w:szCs w:val="20"/>
        </w:rPr>
        <w:t> </w:t>
      </w:r>
      <w:hyperlink r:id="rId542" w:tooltip="Economic fluctuations" w:history="1">
        <w:r w:rsidRPr="00054BD3">
          <w:rPr>
            <w:rStyle w:val="Hyperlink"/>
            <w:rFonts w:ascii="Arial" w:hAnsi="Arial" w:cs="Arial"/>
            <w:color w:val="0B0080"/>
            <w:sz w:val="20"/>
            <w:szCs w:val="20"/>
            <w:u w:val="none"/>
          </w:rPr>
          <w:t>economic fluctuations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or economic policy. The IMF also researched what types of government policy would ensure economic </w:t>
      </w:r>
      <w:r w:rsidR="00271EDD" w:rsidRPr="00054BD3">
        <w:rPr>
          <w:rFonts w:ascii="Arial" w:hAnsi="Arial" w:cs="Arial"/>
          <w:color w:val="000000"/>
          <w:sz w:val="20"/>
          <w:szCs w:val="20"/>
        </w:rPr>
        <w:t xml:space="preserve">recovery </w:t>
      </w:r>
      <w:hyperlink r:id="rId543" w:anchor="cite_note-41" w:history="1">
        <w:r w:rsidRPr="00054BD3">
          <w:rPr>
            <w:rStyle w:val="Hyperlink"/>
            <w:rFonts w:ascii="Arial" w:hAnsi="Arial" w:cs="Arial"/>
            <w:color w:val="0B0080"/>
            <w:sz w:val="20"/>
            <w:szCs w:val="20"/>
            <w:u w:val="none"/>
            <w:vertAlign w:val="superscript"/>
          </w:rPr>
          <w:t>[42]</w:t>
        </w:r>
      </w:hyperlink>
      <w:r w:rsidRPr="00054BD3">
        <w:rPr>
          <w:rFonts w:ascii="Arial" w:hAnsi="Arial" w:cs="Arial"/>
          <w:color w:val="000000"/>
          <w:sz w:val="20"/>
          <w:szCs w:val="20"/>
        </w:rPr>
        <w:t xml:space="preserve">. The new challenge is to promote and implement policy that reduces the frequency of crises among the emerging market countries, especially the middle-income countries that are open to massive capital </w:t>
      </w:r>
      <w:r w:rsidR="00271EDD" w:rsidRPr="00054BD3">
        <w:rPr>
          <w:rFonts w:ascii="Arial" w:hAnsi="Arial" w:cs="Arial"/>
          <w:color w:val="000000"/>
          <w:sz w:val="20"/>
          <w:szCs w:val="20"/>
        </w:rPr>
        <w:t xml:space="preserve">outflows </w:t>
      </w:r>
      <w:hyperlink r:id="rId544" w:anchor="cite_note-42" w:history="1">
        <w:r w:rsidRPr="00054BD3">
          <w:rPr>
            <w:rStyle w:val="Hyperlink"/>
            <w:rFonts w:ascii="Arial" w:hAnsi="Arial" w:cs="Arial"/>
            <w:color w:val="0B0080"/>
            <w:sz w:val="20"/>
            <w:szCs w:val="20"/>
            <w:u w:val="none"/>
            <w:vertAlign w:val="superscript"/>
          </w:rPr>
          <w:t>[43]</w:t>
        </w:r>
      </w:hyperlink>
      <w:r w:rsidRPr="00054BD3">
        <w:rPr>
          <w:rFonts w:ascii="Arial" w:hAnsi="Arial" w:cs="Arial"/>
          <w:color w:val="000000"/>
          <w:sz w:val="20"/>
          <w:szCs w:val="20"/>
        </w:rPr>
        <w:t>. Rather than maintaining a position of oversight of only exchange rates, their function became one of “</w:t>
      </w:r>
      <w:hyperlink r:id="rId545" w:tooltip="Surveillance" w:history="1">
        <w:r w:rsidRPr="00054BD3">
          <w:rPr>
            <w:rStyle w:val="Hyperlink"/>
            <w:rFonts w:ascii="Arial" w:hAnsi="Arial" w:cs="Arial"/>
            <w:color w:val="0B0080"/>
            <w:sz w:val="20"/>
            <w:szCs w:val="20"/>
            <w:u w:val="none"/>
          </w:rPr>
          <w:t>surveillance</w:t>
        </w:r>
      </w:hyperlink>
      <w:r w:rsidRPr="00054BD3">
        <w:rPr>
          <w:rFonts w:ascii="Arial" w:hAnsi="Arial" w:cs="Arial"/>
          <w:color w:val="000000"/>
          <w:sz w:val="20"/>
          <w:szCs w:val="20"/>
        </w:rPr>
        <w:t>” of the overall macroeconomic performance of its member countries. Their role became a lot more active because the IMF now manages economic policy instead of just exchange rates.</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addition, the IMF negotiates conditions on lending and loans under their policy of</w:t>
      </w:r>
      <w:r w:rsidRPr="00054BD3">
        <w:rPr>
          <w:rStyle w:val="apple-converted-space"/>
          <w:rFonts w:ascii="Arial" w:hAnsi="Arial" w:cs="Arial"/>
          <w:color w:val="000000"/>
          <w:sz w:val="20"/>
          <w:szCs w:val="20"/>
        </w:rPr>
        <w:t> </w:t>
      </w:r>
      <w:hyperlink r:id="rId546" w:tooltip="Conditionality" w:history="1">
        <w:r w:rsidR="00271EDD" w:rsidRPr="00054BD3">
          <w:rPr>
            <w:rStyle w:val="Hyperlink"/>
            <w:rFonts w:ascii="Arial" w:hAnsi="Arial" w:cs="Arial"/>
            <w:color w:val="0B0080"/>
            <w:sz w:val="20"/>
            <w:szCs w:val="20"/>
            <w:u w:val="none"/>
          </w:rPr>
          <w:t xml:space="preserve">conditionality </w:t>
        </w:r>
      </w:hyperlink>
      <w:hyperlink r:id="rId547" w:anchor="cite_note-Jensen_2004.2C_April.2C_Issue_48-38" w:history="1">
        <w:r w:rsidRPr="00054BD3">
          <w:rPr>
            <w:rStyle w:val="Hyperlink"/>
            <w:rFonts w:ascii="Arial" w:hAnsi="Arial" w:cs="Arial"/>
            <w:color w:val="0B0080"/>
            <w:sz w:val="20"/>
            <w:szCs w:val="20"/>
            <w:u w:val="none"/>
            <w:vertAlign w:val="superscript"/>
          </w:rPr>
          <w:t>[39]</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 which was established in the </w:t>
      </w:r>
      <w:r w:rsidR="003B4A89" w:rsidRPr="00054BD3">
        <w:rPr>
          <w:rFonts w:ascii="Arial" w:hAnsi="Arial" w:cs="Arial"/>
          <w:color w:val="000000"/>
          <w:sz w:val="20"/>
          <w:szCs w:val="20"/>
        </w:rPr>
        <w:t xml:space="preserve">1950s </w:t>
      </w:r>
      <w:hyperlink r:id="rId548" w:anchor="cite_note-Crisis_of_Neoliberalism-40" w:history="1">
        <w:r w:rsidRPr="00054BD3">
          <w:rPr>
            <w:rStyle w:val="Hyperlink"/>
            <w:rFonts w:ascii="Arial" w:hAnsi="Arial" w:cs="Arial"/>
            <w:color w:val="0B0080"/>
            <w:sz w:val="20"/>
            <w:szCs w:val="20"/>
            <w:u w:val="none"/>
            <w:vertAlign w:val="superscript"/>
          </w:rPr>
          <w:t>[41]</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549" w:tooltip="Low income countries" w:history="1">
        <w:r w:rsidRPr="00054BD3">
          <w:rPr>
            <w:rStyle w:val="Hyperlink"/>
            <w:rFonts w:ascii="Arial" w:hAnsi="Arial" w:cs="Arial"/>
            <w:color w:val="0B0080"/>
            <w:sz w:val="20"/>
            <w:szCs w:val="20"/>
            <w:u w:val="none"/>
          </w:rPr>
          <w:t>Low-income countries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can borrow on</w:t>
      </w:r>
      <w:r w:rsidRPr="00054BD3">
        <w:rPr>
          <w:rStyle w:val="apple-converted-space"/>
          <w:rFonts w:ascii="Arial" w:hAnsi="Arial" w:cs="Arial"/>
          <w:color w:val="000000"/>
          <w:sz w:val="20"/>
          <w:szCs w:val="20"/>
        </w:rPr>
        <w:t> </w:t>
      </w:r>
      <w:hyperlink r:id="rId550" w:tooltip="Concessional funding" w:history="1">
        <w:r w:rsidRPr="00054BD3">
          <w:rPr>
            <w:rStyle w:val="Hyperlink"/>
            <w:rFonts w:ascii="Arial" w:hAnsi="Arial" w:cs="Arial"/>
            <w:color w:val="0B0080"/>
            <w:sz w:val="20"/>
            <w:szCs w:val="20"/>
            <w:u w:val="none"/>
          </w:rPr>
          <w:t>concessional terms</w:t>
        </w:r>
      </w:hyperlink>
      <w:r w:rsidRPr="00054BD3">
        <w:rPr>
          <w:rFonts w:ascii="Arial" w:hAnsi="Arial" w:cs="Arial"/>
          <w:color w:val="000000"/>
          <w:sz w:val="20"/>
          <w:szCs w:val="20"/>
        </w:rPr>
        <w:t>, which means there is a period of time with no interest rates, through the Extended Credit Facility (ECF), the Standby Credit Facility (SCF) and the Rapid Credit Facility (RCF). Non</w:t>
      </w:r>
      <w:r w:rsidR="00271EDD" w:rsidRPr="00054BD3">
        <w:rPr>
          <w:rFonts w:ascii="Arial" w:hAnsi="Arial" w:cs="Arial"/>
          <w:color w:val="000000"/>
          <w:sz w:val="20"/>
          <w:szCs w:val="20"/>
        </w:rPr>
        <w:t>-</w:t>
      </w:r>
      <w:r w:rsidRPr="00054BD3">
        <w:rPr>
          <w:rFonts w:ascii="Arial" w:hAnsi="Arial" w:cs="Arial"/>
          <w:color w:val="000000"/>
          <w:sz w:val="20"/>
          <w:szCs w:val="20"/>
        </w:rPr>
        <w:t>concessional loans, which include interest rates, are provided mainly through</w:t>
      </w:r>
      <w:r w:rsidRPr="00054BD3">
        <w:rPr>
          <w:rStyle w:val="apple-converted-space"/>
          <w:rFonts w:ascii="Arial" w:hAnsi="Arial" w:cs="Arial"/>
          <w:color w:val="000000"/>
          <w:sz w:val="20"/>
          <w:szCs w:val="20"/>
        </w:rPr>
        <w:t> </w:t>
      </w:r>
      <w:r w:rsidRPr="00054BD3">
        <w:rPr>
          <w:rFonts w:ascii="Arial" w:hAnsi="Arial" w:cs="Arial"/>
          <w:color w:val="000000"/>
          <w:sz w:val="20"/>
          <w:szCs w:val="20"/>
        </w:rPr>
        <w:t>Stand-By Arrangements</w:t>
      </w:r>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(SBA), the Flexible Credit Line (FCL), the Precautionary and Liquidity Line (PLL), and the Extended Fund Facility. The IMF provides emergency assistance via the newly introduced Rapid Financing Instrument (RFI) to all its members facing urgent balance of payments </w:t>
      </w:r>
      <w:r w:rsidR="00271EDD" w:rsidRPr="00054BD3">
        <w:rPr>
          <w:rFonts w:ascii="Arial" w:hAnsi="Arial" w:cs="Arial"/>
          <w:color w:val="000000"/>
          <w:sz w:val="20"/>
          <w:szCs w:val="20"/>
        </w:rPr>
        <w:t xml:space="preserve">needs </w:t>
      </w:r>
      <w:hyperlink r:id="rId551" w:anchor="cite_note-43" w:history="1">
        <w:r w:rsidRPr="00054BD3">
          <w:rPr>
            <w:rStyle w:val="Hyperlink"/>
            <w:rFonts w:ascii="Arial" w:hAnsi="Arial" w:cs="Arial"/>
            <w:color w:val="0B0080"/>
            <w:sz w:val="20"/>
            <w:szCs w:val="20"/>
            <w:vertAlign w:val="superscript"/>
          </w:rPr>
          <w:t>[44]</w:t>
        </w:r>
      </w:hyperlink>
      <w:r w:rsidRPr="00054BD3">
        <w:rPr>
          <w:rFonts w:ascii="Arial" w:hAnsi="Arial" w:cs="Arial"/>
          <w:color w:val="000000"/>
          <w:sz w:val="20"/>
          <w:szCs w:val="20"/>
        </w:rPr>
        <w:t>.</w:t>
      </w:r>
    </w:p>
    <w:p w:rsidR="00FE2644" w:rsidRPr="00054BD3" w:rsidRDefault="00FE2644" w:rsidP="00FE2644">
      <w:pPr>
        <w:pStyle w:val="Heading3"/>
        <w:shd w:val="clear" w:color="auto" w:fill="FFFFFF"/>
        <w:spacing w:before="0" w:after="72" w:line="318" w:lineRule="atLeast"/>
        <w:rPr>
          <w:rFonts w:ascii="Arial" w:hAnsi="Arial" w:cs="Arial"/>
          <w:color w:val="000000"/>
          <w:sz w:val="23"/>
          <w:szCs w:val="23"/>
        </w:rPr>
      </w:pPr>
      <w:bookmarkStart w:id="142" w:name="_Toc327802835"/>
      <w:r w:rsidRPr="00054BD3">
        <w:rPr>
          <w:rStyle w:val="mw-headline"/>
          <w:rFonts w:ascii="Arial" w:hAnsi="Arial" w:cs="Arial"/>
          <w:color w:val="000000"/>
          <w:sz w:val="23"/>
          <w:szCs w:val="23"/>
        </w:rPr>
        <w:t>Surveillance of the global economy</w:t>
      </w:r>
      <w:bookmarkEnd w:id="142"/>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The IMF is mandated to oversee the international monetary and financial </w:t>
      </w:r>
      <w:r w:rsidR="00271EDD" w:rsidRPr="00054BD3">
        <w:rPr>
          <w:rFonts w:ascii="Arial" w:hAnsi="Arial" w:cs="Arial"/>
          <w:color w:val="000000"/>
          <w:sz w:val="20"/>
          <w:szCs w:val="20"/>
        </w:rPr>
        <w:t xml:space="preserve">system </w:t>
      </w:r>
      <w:hyperlink r:id="rId552" w:anchor="cite_note-IMF_Surveillance:_A_Case_Study_on_IMF_Governance-44" w:history="1">
        <w:r w:rsidRPr="00054BD3">
          <w:rPr>
            <w:rStyle w:val="Hyperlink"/>
            <w:rFonts w:ascii="Arial" w:hAnsi="Arial" w:cs="Arial"/>
            <w:color w:val="0B0080"/>
            <w:sz w:val="20"/>
            <w:szCs w:val="20"/>
            <w:u w:val="none"/>
            <w:vertAlign w:val="superscript"/>
          </w:rPr>
          <w:t>[45]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and monitor the economic and financial policies of its 188 member countries. This activity is known as surveillance and facilitates international </w:t>
      </w:r>
      <w:r w:rsidR="00271EDD" w:rsidRPr="00054BD3">
        <w:rPr>
          <w:rFonts w:ascii="Arial" w:hAnsi="Arial" w:cs="Arial"/>
          <w:color w:val="000000"/>
          <w:sz w:val="20"/>
          <w:szCs w:val="20"/>
        </w:rPr>
        <w:t xml:space="preserve">cooperation </w:t>
      </w:r>
      <w:hyperlink r:id="rId553" w:anchor="cite_note-45" w:history="1">
        <w:r w:rsidRPr="00054BD3">
          <w:rPr>
            <w:rStyle w:val="Hyperlink"/>
            <w:rFonts w:ascii="Arial" w:hAnsi="Arial" w:cs="Arial"/>
            <w:color w:val="0B0080"/>
            <w:sz w:val="20"/>
            <w:szCs w:val="20"/>
            <w:u w:val="none"/>
            <w:vertAlign w:val="superscript"/>
          </w:rPr>
          <w:t>[46]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Since the demise of the</w:t>
      </w:r>
      <w:r w:rsidRPr="00054BD3">
        <w:rPr>
          <w:rStyle w:val="apple-converted-space"/>
          <w:rFonts w:ascii="Arial" w:hAnsi="Arial" w:cs="Arial"/>
          <w:color w:val="000000"/>
          <w:sz w:val="20"/>
          <w:szCs w:val="20"/>
        </w:rPr>
        <w:t> </w:t>
      </w:r>
      <w:hyperlink r:id="rId554" w:tooltip="Bretton Woods system" w:history="1">
        <w:r w:rsidRPr="00054BD3">
          <w:rPr>
            <w:rStyle w:val="Hyperlink"/>
            <w:rFonts w:ascii="Arial" w:hAnsi="Arial" w:cs="Arial"/>
            <w:color w:val="0B0080"/>
            <w:sz w:val="20"/>
            <w:szCs w:val="20"/>
            <w:u w:val="none"/>
          </w:rPr>
          <w:t>Bretton Woods system</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of fixed exchange rates in the early 1970s, surveillance has evolved largely by way of changes in procedures rather than through the adoption of new </w:t>
      </w:r>
      <w:r w:rsidR="00271EDD" w:rsidRPr="00054BD3">
        <w:rPr>
          <w:rFonts w:ascii="Arial" w:hAnsi="Arial" w:cs="Arial"/>
          <w:color w:val="000000"/>
          <w:sz w:val="20"/>
          <w:szCs w:val="20"/>
        </w:rPr>
        <w:t xml:space="preserve">obligations </w:t>
      </w:r>
      <w:hyperlink r:id="rId555" w:anchor="cite_note-IMF_Surveillance:_A_Case_Study_on_IMF_Governance-44" w:history="1">
        <w:r w:rsidRPr="00054BD3">
          <w:rPr>
            <w:rStyle w:val="Hyperlink"/>
            <w:rFonts w:ascii="Arial" w:hAnsi="Arial" w:cs="Arial"/>
            <w:color w:val="0B0080"/>
            <w:sz w:val="20"/>
            <w:szCs w:val="20"/>
            <w:u w:val="none"/>
            <w:vertAlign w:val="superscript"/>
          </w:rPr>
          <w:t>[45]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The responsibilities of the Fund changed from those of guardian to those of overseer of members’ policies.</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Fund typically analyzes the appropriateness of each member country’s economic and financial policies for achieving orderly</w:t>
      </w:r>
      <w:r w:rsidRPr="00054BD3">
        <w:rPr>
          <w:rStyle w:val="apple-converted-space"/>
          <w:rFonts w:ascii="Arial" w:hAnsi="Arial" w:cs="Arial"/>
          <w:color w:val="000000"/>
          <w:sz w:val="20"/>
          <w:szCs w:val="20"/>
        </w:rPr>
        <w:t> </w:t>
      </w:r>
      <w:hyperlink r:id="rId556" w:tooltip="Economic growth" w:history="1">
        <w:r w:rsidRPr="00054BD3">
          <w:rPr>
            <w:rStyle w:val="Hyperlink"/>
            <w:rFonts w:ascii="Arial" w:hAnsi="Arial" w:cs="Arial"/>
            <w:color w:val="0B0080"/>
            <w:sz w:val="20"/>
            <w:szCs w:val="20"/>
            <w:u w:val="none"/>
          </w:rPr>
          <w:t>economic growth</w:t>
        </w:r>
      </w:hyperlink>
      <w:r w:rsidRPr="00054BD3">
        <w:rPr>
          <w:rFonts w:ascii="Arial" w:hAnsi="Arial" w:cs="Arial"/>
          <w:color w:val="000000"/>
          <w:sz w:val="20"/>
          <w:szCs w:val="20"/>
        </w:rPr>
        <w:t>, and assesses the consequences of these policies for other countries and for the</w:t>
      </w:r>
      <w:r w:rsidRPr="00054BD3">
        <w:rPr>
          <w:rStyle w:val="apple-converted-space"/>
          <w:rFonts w:ascii="Arial" w:hAnsi="Arial" w:cs="Arial"/>
          <w:color w:val="000000"/>
          <w:sz w:val="20"/>
          <w:szCs w:val="20"/>
        </w:rPr>
        <w:t> </w:t>
      </w:r>
      <w:hyperlink r:id="rId557" w:tooltip="Global economy" w:history="1">
        <w:r w:rsidRPr="00054BD3">
          <w:rPr>
            <w:rStyle w:val="Hyperlink"/>
            <w:rFonts w:ascii="Arial" w:hAnsi="Arial" w:cs="Arial"/>
            <w:color w:val="0B0080"/>
            <w:sz w:val="20"/>
            <w:szCs w:val="20"/>
            <w:u w:val="none"/>
          </w:rPr>
          <w:t>global economy</w:t>
        </w:r>
      </w:hyperlink>
    </w:p>
    <w:p w:rsidR="00FE2644" w:rsidRPr="00054BD3" w:rsidRDefault="001E2973" w:rsidP="00FE2644">
      <w:pPr>
        <w:shd w:val="clear" w:color="auto" w:fill="F9F9F9"/>
        <w:spacing w:line="318" w:lineRule="atLeast"/>
        <w:jc w:val="center"/>
        <w:rPr>
          <w:rFonts w:ascii="Arial" w:hAnsi="Arial" w:cs="Arial"/>
          <w:color w:val="000000"/>
          <w:sz w:val="20"/>
          <w:szCs w:val="20"/>
        </w:rPr>
      </w:pPr>
      <w:r>
        <w:rPr>
          <w:rFonts w:ascii="Arial" w:hAnsi="Arial" w:cs="Arial"/>
          <w:noProof/>
          <w:color w:val="0B0080"/>
          <w:sz w:val="20"/>
          <w:szCs w:val="20"/>
          <w:lang w:val="en-US"/>
        </w:rPr>
        <w:lastRenderedPageBreak/>
        <w:drawing>
          <wp:inline distT="0" distB="0" distL="0" distR="0">
            <wp:extent cx="3807460" cy="1938020"/>
            <wp:effectExtent l="0" t="0" r="0" b="0"/>
            <wp:docPr id="8" name="Picture 8" descr="400px-IMF_DDS">
              <a:hlinkClick xmlns:a="http://schemas.openxmlformats.org/drawingml/2006/main" r:id="rId5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00px-IMF_DDS"/>
                    <pic:cNvPicPr>
                      <a:picLocks noChangeAspect="1" noChangeArrowheads="1"/>
                    </pic:cNvPicPr>
                  </pic:nvPicPr>
                  <pic:blipFill>
                    <a:blip r:embed="rId559" cstate="print"/>
                    <a:srcRect/>
                    <a:stretch>
                      <a:fillRect/>
                    </a:stretch>
                  </pic:blipFill>
                  <pic:spPr bwMode="auto">
                    <a:xfrm>
                      <a:off x="0" y="0"/>
                      <a:ext cx="3807460" cy="1938020"/>
                    </a:xfrm>
                    <a:prstGeom prst="rect">
                      <a:avLst/>
                    </a:prstGeom>
                    <a:noFill/>
                    <a:ln w="9525">
                      <a:noFill/>
                      <a:miter lim="800000"/>
                      <a:headEnd/>
                      <a:tailEnd/>
                    </a:ln>
                  </pic:spPr>
                </pic:pic>
              </a:graphicData>
            </a:graphic>
          </wp:inline>
        </w:drawing>
      </w:r>
    </w:p>
    <w:p w:rsidR="00FE2644" w:rsidRPr="00054BD3" w:rsidRDefault="001E2973" w:rsidP="00FE2644">
      <w:pPr>
        <w:shd w:val="clear" w:color="auto" w:fill="F9F9F9"/>
        <w:spacing w:line="336" w:lineRule="atLeast"/>
        <w:rPr>
          <w:rFonts w:ascii="Arial" w:hAnsi="Arial" w:cs="Arial"/>
          <w:color w:val="000000"/>
          <w:sz w:val="18"/>
          <w:szCs w:val="18"/>
        </w:rPr>
      </w:pPr>
      <w:r>
        <w:rPr>
          <w:rFonts w:ascii="Arial" w:hAnsi="Arial" w:cs="Arial"/>
          <w:noProof/>
          <w:color w:val="0B0080"/>
          <w:sz w:val="18"/>
          <w:szCs w:val="18"/>
          <w:lang w:val="en-US"/>
        </w:rPr>
        <w:drawing>
          <wp:inline distT="0" distB="0" distL="0" distR="0">
            <wp:extent cx="136525" cy="109220"/>
            <wp:effectExtent l="19050" t="0" r="0" b="0"/>
            <wp:docPr id="9" name="Picture 9" descr="magnify-clip">
              <a:hlinkClick xmlns:a="http://schemas.openxmlformats.org/drawingml/2006/main" r:id="rId558"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FE2644" w:rsidRPr="00054BD3" w:rsidRDefault="00FE2644" w:rsidP="005929FE">
      <w:pPr>
        <w:shd w:val="clear" w:color="auto" w:fill="F9F9F9"/>
        <w:spacing w:before="20" w:after="60" w:line="285" w:lineRule="atLeast"/>
        <w:rPr>
          <w:rFonts w:ascii="Arial" w:hAnsi="Arial" w:cs="Arial"/>
          <w:color w:val="000000"/>
          <w:sz w:val="18"/>
          <w:szCs w:val="18"/>
        </w:rPr>
      </w:pPr>
      <w:r w:rsidRPr="00054BD3">
        <w:rPr>
          <w:rFonts w:ascii="Arial" w:hAnsi="Arial" w:cs="Arial"/>
          <w:color w:val="000000"/>
          <w:sz w:val="18"/>
          <w:szCs w:val="18"/>
        </w:rPr>
        <w:t>IMF</w:t>
      </w:r>
      <w:r w:rsidRPr="00054BD3">
        <w:rPr>
          <w:rStyle w:val="apple-converted-space"/>
          <w:rFonts w:ascii="Arial" w:hAnsi="Arial" w:cs="Arial"/>
          <w:color w:val="000000"/>
          <w:sz w:val="18"/>
          <w:szCs w:val="18"/>
        </w:rPr>
        <w:t> </w:t>
      </w:r>
      <w:hyperlink r:id="rId560" w:anchor="Data_Dissemination_Systems" w:tooltip="International Monetary Fund" w:history="1">
        <w:r w:rsidRPr="00054BD3">
          <w:rPr>
            <w:rStyle w:val="Hyperlink"/>
            <w:rFonts w:ascii="Arial" w:hAnsi="Arial" w:cs="Arial"/>
            <w:color w:val="0B0080"/>
            <w:sz w:val="18"/>
            <w:szCs w:val="18"/>
          </w:rPr>
          <w:t>Data Dissemination Systems</w:t>
        </w:r>
      </w:hyperlink>
      <w:r w:rsidRPr="00054BD3">
        <w:rPr>
          <w:rStyle w:val="apple-converted-space"/>
          <w:rFonts w:ascii="Arial" w:hAnsi="Arial" w:cs="Arial"/>
          <w:color w:val="000000"/>
          <w:sz w:val="18"/>
          <w:szCs w:val="18"/>
        </w:rPr>
        <w:t> </w:t>
      </w:r>
      <w:r w:rsidRPr="00054BD3">
        <w:rPr>
          <w:rFonts w:ascii="Arial" w:hAnsi="Arial" w:cs="Arial"/>
          <w:color w:val="000000"/>
          <w:sz w:val="18"/>
          <w:szCs w:val="18"/>
        </w:rPr>
        <w:t>participants:</w:t>
      </w:r>
    </w:p>
    <w:p w:rsidR="00FE2644" w:rsidRPr="00054BD3" w:rsidRDefault="00FE2644" w:rsidP="005929FE">
      <w:pPr>
        <w:shd w:val="clear" w:color="auto" w:fill="F9F9F9"/>
        <w:spacing w:before="20" w:after="60" w:line="285" w:lineRule="atLeast"/>
        <w:rPr>
          <w:rFonts w:ascii="Arial" w:hAnsi="Arial" w:cs="Arial"/>
          <w:color w:val="000000"/>
          <w:sz w:val="18"/>
          <w:szCs w:val="18"/>
        </w:rPr>
      </w:pPr>
      <w:r w:rsidRPr="00054BD3">
        <w:rPr>
          <w:rStyle w:val="legend-color"/>
          <w:rFonts w:ascii="Arial" w:hAnsi="Arial" w:cs="Arial"/>
          <w:color w:val="000000"/>
          <w:sz w:val="18"/>
          <w:szCs w:val="18"/>
          <w:bdr w:val="single" w:sz="6" w:space="0" w:color="000000" w:frame="1"/>
          <w:shd w:val="clear" w:color="auto" w:fill="FF7F40"/>
        </w:rPr>
        <w:t> </w:t>
      </w:r>
      <w:r w:rsidRPr="00054BD3">
        <w:rPr>
          <w:rFonts w:ascii="Arial" w:hAnsi="Arial" w:cs="Arial"/>
          <w:color w:val="000000"/>
          <w:sz w:val="18"/>
          <w:szCs w:val="18"/>
        </w:rPr>
        <w:t> IMF member using SDDS</w:t>
      </w:r>
    </w:p>
    <w:p w:rsidR="00FE2644" w:rsidRPr="00054BD3" w:rsidRDefault="00FE2644" w:rsidP="005929FE">
      <w:pPr>
        <w:shd w:val="clear" w:color="auto" w:fill="F9F9F9"/>
        <w:spacing w:before="20" w:after="60" w:line="285" w:lineRule="atLeast"/>
        <w:rPr>
          <w:rFonts w:ascii="Arial" w:hAnsi="Arial" w:cs="Arial"/>
          <w:color w:val="000000"/>
          <w:sz w:val="18"/>
          <w:szCs w:val="18"/>
        </w:rPr>
      </w:pPr>
      <w:r w:rsidRPr="00054BD3">
        <w:rPr>
          <w:rStyle w:val="legend-color"/>
          <w:rFonts w:ascii="Arial" w:hAnsi="Arial" w:cs="Arial"/>
          <w:color w:val="000000"/>
          <w:sz w:val="18"/>
          <w:szCs w:val="18"/>
          <w:bdr w:val="single" w:sz="6" w:space="0" w:color="000000" w:frame="1"/>
          <w:shd w:val="clear" w:color="auto" w:fill="FF00FF"/>
        </w:rPr>
        <w:t> </w:t>
      </w:r>
      <w:r w:rsidRPr="00054BD3">
        <w:rPr>
          <w:rFonts w:ascii="Arial" w:hAnsi="Arial" w:cs="Arial"/>
          <w:color w:val="000000"/>
          <w:sz w:val="18"/>
          <w:szCs w:val="18"/>
        </w:rPr>
        <w:t> IMF member using GDDS</w:t>
      </w:r>
    </w:p>
    <w:p w:rsidR="00FE2644" w:rsidRPr="00054BD3" w:rsidRDefault="00FE2644" w:rsidP="005929FE">
      <w:pPr>
        <w:shd w:val="clear" w:color="auto" w:fill="F9F9F9"/>
        <w:spacing w:before="20" w:after="60" w:line="285" w:lineRule="atLeast"/>
        <w:rPr>
          <w:rFonts w:ascii="Arial" w:hAnsi="Arial" w:cs="Arial"/>
          <w:color w:val="000000"/>
          <w:sz w:val="18"/>
          <w:szCs w:val="18"/>
        </w:rPr>
      </w:pPr>
      <w:r w:rsidRPr="00054BD3">
        <w:rPr>
          <w:rStyle w:val="legend-color"/>
          <w:rFonts w:ascii="Arial" w:hAnsi="Arial" w:cs="Arial"/>
          <w:color w:val="000000"/>
          <w:sz w:val="18"/>
          <w:szCs w:val="18"/>
          <w:bdr w:val="single" w:sz="6" w:space="0" w:color="000000" w:frame="1"/>
          <w:shd w:val="clear" w:color="auto" w:fill="007F00"/>
        </w:rPr>
        <w:t> </w:t>
      </w:r>
      <w:r w:rsidRPr="00054BD3">
        <w:rPr>
          <w:rFonts w:ascii="Arial" w:hAnsi="Arial" w:cs="Arial"/>
          <w:color w:val="000000"/>
          <w:sz w:val="18"/>
          <w:szCs w:val="18"/>
        </w:rPr>
        <w:t> IMF member, not using any of the DDSystems</w:t>
      </w:r>
    </w:p>
    <w:p w:rsidR="00FE2644" w:rsidRPr="00054BD3" w:rsidRDefault="00FE2644" w:rsidP="005929FE">
      <w:pPr>
        <w:shd w:val="clear" w:color="auto" w:fill="F9F9F9"/>
        <w:spacing w:before="20" w:after="60" w:line="285" w:lineRule="atLeast"/>
        <w:rPr>
          <w:rFonts w:ascii="Arial" w:hAnsi="Arial" w:cs="Arial"/>
          <w:color w:val="000000"/>
          <w:sz w:val="18"/>
          <w:szCs w:val="18"/>
        </w:rPr>
      </w:pPr>
      <w:r w:rsidRPr="00054BD3">
        <w:rPr>
          <w:rStyle w:val="legend-color"/>
          <w:rFonts w:ascii="Arial" w:hAnsi="Arial" w:cs="Arial"/>
          <w:color w:val="000000"/>
          <w:sz w:val="18"/>
          <w:szCs w:val="18"/>
          <w:bdr w:val="single" w:sz="6" w:space="0" w:color="000000" w:frame="1"/>
          <w:shd w:val="clear" w:color="auto" w:fill="FFFF00"/>
        </w:rPr>
        <w:t> </w:t>
      </w:r>
      <w:r w:rsidRPr="00054BD3">
        <w:rPr>
          <w:rFonts w:ascii="Arial" w:hAnsi="Arial" w:cs="Arial"/>
          <w:color w:val="000000"/>
          <w:sz w:val="18"/>
          <w:szCs w:val="18"/>
        </w:rPr>
        <w:t> </w:t>
      </w:r>
      <w:r w:rsidR="005929FE" w:rsidRPr="00054BD3">
        <w:rPr>
          <w:rFonts w:ascii="Arial" w:hAnsi="Arial" w:cs="Arial"/>
          <w:color w:val="000000"/>
          <w:sz w:val="18"/>
          <w:szCs w:val="18"/>
        </w:rPr>
        <w:t>Non-IMF</w:t>
      </w:r>
      <w:r w:rsidRPr="00054BD3">
        <w:rPr>
          <w:rFonts w:ascii="Arial" w:hAnsi="Arial" w:cs="Arial"/>
          <w:color w:val="000000"/>
          <w:sz w:val="18"/>
          <w:szCs w:val="18"/>
        </w:rPr>
        <w:t xml:space="preserve"> entity using SDDS</w:t>
      </w:r>
    </w:p>
    <w:p w:rsidR="00FE2644" w:rsidRPr="00054BD3" w:rsidRDefault="00FE2644" w:rsidP="005929FE">
      <w:pPr>
        <w:shd w:val="clear" w:color="auto" w:fill="F9F9F9"/>
        <w:spacing w:before="20" w:after="60" w:line="285" w:lineRule="atLeast"/>
        <w:rPr>
          <w:rFonts w:ascii="Arial" w:hAnsi="Arial" w:cs="Arial"/>
          <w:color w:val="000000"/>
          <w:sz w:val="18"/>
          <w:szCs w:val="18"/>
        </w:rPr>
      </w:pPr>
      <w:r w:rsidRPr="00054BD3">
        <w:rPr>
          <w:rStyle w:val="legend-color"/>
          <w:rFonts w:ascii="Arial" w:hAnsi="Arial" w:cs="Arial"/>
          <w:color w:val="000000"/>
          <w:sz w:val="18"/>
          <w:szCs w:val="18"/>
          <w:bdr w:val="single" w:sz="6" w:space="0" w:color="000000" w:frame="1"/>
          <w:shd w:val="clear" w:color="auto" w:fill="FF0000"/>
        </w:rPr>
        <w:t> </w:t>
      </w:r>
      <w:r w:rsidRPr="00054BD3">
        <w:rPr>
          <w:rFonts w:ascii="Arial" w:hAnsi="Arial" w:cs="Arial"/>
          <w:color w:val="000000"/>
          <w:sz w:val="18"/>
          <w:szCs w:val="18"/>
        </w:rPr>
        <w:t> </w:t>
      </w:r>
      <w:r w:rsidR="005929FE" w:rsidRPr="00054BD3">
        <w:rPr>
          <w:rFonts w:ascii="Arial" w:hAnsi="Arial" w:cs="Arial"/>
          <w:color w:val="000000"/>
          <w:sz w:val="18"/>
          <w:szCs w:val="18"/>
        </w:rPr>
        <w:t>Non-IMF</w:t>
      </w:r>
      <w:r w:rsidRPr="00054BD3">
        <w:rPr>
          <w:rFonts w:ascii="Arial" w:hAnsi="Arial" w:cs="Arial"/>
          <w:color w:val="000000"/>
          <w:sz w:val="18"/>
          <w:szCs w:val="18"/>
        </w:rPr>
        <w:t xml:space="preserve"> entity using GDDS</w:t>
      </w:r>
    </w:p>
    <w:p w:rsidR="00FE2644" w:rsidRPr="00054BD3" w:rsidRDefault="00FE2644" w:rsidP="005929FE">
      <w:pPr>
        <w:shd w:val="clear" w:color="auto" w:fill="F9F9F9"/>
        <w:spacing w:before="20" w:after="60" w:line="285" w:lineRule="atLeast"/>
        <w:rPr>
          <w:rFonts w:ascii="Arial" w:hAnsi="Arial" w:cs="Arial"/>
          <w:color w:val="000000"/>
          <w:sz w:val="18"/>
          <w:szCs w:val="18"/>
        </w:rPr>
      </w:pPr>
      <w:r w:rsidRPr="00054BD3">
        <w:rPr>
          <w:rStyle w:val="legend-color"/>
          <w:rFonts w:ascii="Arial" w:hAnsi="Arial" w:cs="Arial"/>
          <w:color w:val="000000"/>
          <w:sz w:val="18"/>
          <w:szCs w:val="18"/>
          <w:bdr w:val="single" w:sz="6" w:space="0" w:color="000000" w:frame="1"/>
          <w:shd w:val="clear" w:color="auto" w:fill="C0C0C0"/>
        </w:rPr>
        <w:t> </w:t>
      </w:r>
      <w:r w:rsidRPr="00054BD3">
        <w:rPr>
          <w:rFonts w:ascii="Arial" w:hAnsi="Arial" w:cs="Arial"/>
          <w:color w:val="000000"/>
          <w:sz w:val="18"/>
          <w:szCs w:val="18"/>
        </w:rPr>
        <w:t> </w:t>
      </w:r>
      <w:r w:rsidR="005929FE" w:rsidRPr="00054BD3">
        <w:rPr>
          <w:rFonts w:ascii="Arial" w:hAnsi="Arial" w:cs="Arial"/>
          <w:color w:val="000000"/>
          <w:sz w:val="18"/>
          <w:szCs w:val="18"/>
        </w:rPr>
        <w:t>No</w:t>
      </w:r>
      <w:r w:rsidRPr="00054BD3">
        <w:rPr>
          <w:rFonts w:ascii="Arial" w:hAnsi="Arial" w:cs="Arial"/>
          <w:color w:val="000000"/>
          <w:sz w:val="18"/>
          <w:szCs w:val="18"/>
        </w:rPr>
        <w:t xml:space="preserve"> interaction with the IMF</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1995 the International Monetary Fund began work on data dissemination standards with the view of guiding IMF member countries to disseminate their economic and financial data to the public. The International Monetary and Financial Committee (IMFC) endorsed the guidelines for the dissemination standards and they were split into two tiers: The General Data Dissemination System (GDDS) and the</w:t>
      </w:r>
      <w:r w:rsidRPr="00054BD3">
        <w:rPr>
          <w:rStyle w:val="apple-converted-space"/>
          <w:rFonts w:ascii="Arial" w:hAnsi="Arial" w:cs="Arial"/>
          <w:color w:val="000000"/>
          <w:sz w:val="20"/>
          <w:szCs w:val="20"/>
        </w:rPr>
        <w:t> </w:t>
      </w:r>
      <w:hyperlink r:id="rId561" w:tooltip="Special Data Dissemination Standard" w:history="1">
        <w:r w:rsidRPr="00054BD3">
          <w:rPr>
            <w:rStyle w:val="Hyperlink"/>
            <w:rFonts w:ascii="Arial" w:hAnsi="Arial" w:cs="Arial"/>
            <w:color w:val="0B0080"/>
            <w:sz w:val="20"/>
            <w:szCs w:val="20"/>
            <w:u w:val="none"/>
          </w:rPr>
          <w:t>Special Data Dissemination Standard</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(SDDS).</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International Monetary Fund executive board approved the SDDS and GDDS in 1996 and 1997 respectively, and subsequent amendments were published in a revised</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Guide to the General Data Dissemination System</w:t>
      </w:r>
      <w:r w:rsidRPr="00054BD3">
        <w:rPr>
          <w:rFonts w:ascii="Arial" w:hAnsi="Arial" w:cs="Arial"/>
          <w:color w:val="000000"/>
          <w:sz w:val="20"/>
          <w:szCs w:val="20"/>
        </w:rPr>
        <w:t>. The system is aimed primarily at statisticians and aims to improve many aspects of statistical systems in a country. It is also part of the World Bank Millennium Development Goals and Poverty Reduction Strategic Papers.</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primary objective of the GDDS is to encourage IMF member countries to build a framework to improve data quality and increase statistical capacity building. Upon building a framework, a country can evaluate statistical needs, set priorities in improving the timeliness,</w:t>
      </w:r>
      <w:r w:rsidRPr="00054BD3">
        <w:rPr>
          <w:rStyle w:val="apple-converted-space"/>
          <w:rFonts w:ascii="Arial" w:hAnsi="Arial" w:cs="Arial"/>
          <w:color w:val="000000"/>
          <w:sz w:val="20"/>
          <w:szCs w:val="20"/>
        </w:rPr>
        <w:t> </w:t>
      </w:r>
      <w:hyperlink r:id="rId562" w:tooltip="Transparency (behavior)" w:history="1">
        <w:r w:rsidRPr="00054BD3">
          <w:rPr>
            <w:rStyle w:val="Hyperlink"/>
            <w:rFonts w:ascii="Arial" w:hAnsi="Arial" w:cs="Arial"/>
            <w:color w:val="0B0080"/>
            <w:sz w:val="20"/>
            <w:szCs w:val="20"/>
            <w:u w:val="none"/>
          </w:rPr>
          <w:t>transparency</w:t>
        </w:r>
      </w:hyperlink>
      <w:r w:rsidRPr="00054BD3">
        <w:rPr>
          <w:rFonts w:ascii="Arial" w:hAnsi="Arial" w:cs="Arial"/>
          <w:color w:val="000000"/>
          <w:sz w:val="20"/>
          <w:szCs w:val="20"/>
        </w:rPr>
        <w:t>, reliability and accessibility of financial and economic data. Some countries initially used the GDDS, but later upgraded to SDDS.</w:t>
      </w:r>
    </w:p>
    <w:p w:rsidR="00351111" w:rsidRPr="00054BD3" w:rsidRDefault="00351111" w:rsidP="00FE2644">
      <w:pPr>
        <w:pStyle w:val="Heading3"/>
        <w:shd w:val="clear" w:color="auto" w:fill="FFFFFF"/>
        <w:spacing w:before="0" w:after="72" w:line="318" w:lineRule="atLeast"/>
        <w:rPr>
          <w:rStyle w:val="mw-headline"/>
          <w:rFonts w:ascii="Arial" w:hAnsi="Arial" w:cs="Arial"/>
          <w:color w:val="000000"/>
          <w:sz w:val="23"/>
          <w:szCs w:val="23"/>
        </w:rPr>
      </w:pPr>
    </w:p>
    <w:p w:rsidR="00351111" w:rsidRPr="00054BD3" w:rsidRDefault="00351111" w:rsidP="00FE2644">
      <w:pPr>
        <w:pStyle w:val="Heading3"/>
        <w:shd w:val="clear" w:color="auto" w:fill="FFFFFF"/>
        <w:spacing w:before="0" w:after="72" w:line="318" w:lineRule="atLeast"/>
        <w:rPr>
          <w:rStyle w:val="mw-headline"/>
          <w:rFonts w:ascii="Arial" w:hAnsi="Arial" w:cs="Arial"/>
          <w:color w:val="000000"/>
          <w:sz w:val="23"/>
          <w:szCs w:val="23"/>
        </w:rPr>
      </w:pPr>
    </w:p>
    <w:p w:rsidR="00351111" w:rsidRPr="00054BD3" w:rsidRDefault="00351111" w:rsidP="00351111"/>
    <w:p w:rsidR="00FE2644" w:rsidRPr="00054BD3" w:rsidRDefault="00FE2644" w:rsidP="00FE2644">
      <w:pPr>
        <w:pStyle w:val="Heading3"/>
        <w:shd w:val="clear" w:color="auto" w:fill="FFFFFF"/>
        <w:spacing w:before="0" w:after="72" w:line="318" w:lineRule="atLeast"/>
        <w:rPr>
          <w:rFonts w:ascii="Arial" w:hAnsi="Arial" w:cs="Arial"/>
          <w:color w:val="000000"/>
          <w:sz w:val="23"/>
          <w:szCs w:val="23"/>
        </w:rPr>
      </w:pPr>
      <w:bookmarkStart w:id="143" w:name="_Toc327802836"/>
      <w:r w:rsidRPr="00054BD3">
        <w:rPr>
          <w:rStyle w:val="mw-headline"/>
          <w:rFonts w:ascii="Arial" w:hAnsi="Arial" w:cs="Arial"/>
          <w:color w:val="000000"/>
          <w:sz w:val="23"/>
          <w:szCs w:val="23"/>
        </w:rPr>
        <w:lastRenderedPageBreak/>
        <w:t>Conditionality of loans</w:t>
      </w:r>
      <w:bookmarkEnd w:id="143"/>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IMF conditionality is a set of policies or “conditions” that the IMF requires in exchange for financial </w:t>
      </w:r>
      <w:r w:rsidR="003B4A89" w:rsidRPr="00054BD3">
        <w:rPr>
          <w:rFonts w:ascii="Arial" w:hAnsi="Arial" w:cs="Arial"/>
          <w:color w:val="000000"/>
          <w:sz w:val="20"/>
          <w:szCs w:val="20"/>
        </w:rPr>
        <w:t xml:space="preserve">resources </w:t>
      </w:r>
      <w:hyperlink r:id="rId563" w:anchor="cite_note-Jensen_2004.2C_April.2C_Issue_48-38" w:history="1">
        <w:r w:rsidRPr="00054BD3">
          <w:rPr>
            <w:rStyle w:val="Hyperlink"/>
            <w:rFonts w:ascii="Arial" w:hAnsi="Arial" w:cs="Arial"/>
            <w:color w:val="0B0080"/>
            <w:sz w:val="20"/>
            <w:szCs w:val="20"/>
            <w:vertAlign w:val="superscript"/>
          </w:rPr>
          <w:t>[39]</w:t>
        </w:r>
      </w:hyperlink>
      <w:r w:rsidRPr="00054BD3">
        <w:rPr>
          <w:rFonts w:ascii="Arial" w:hAnsi="Arial" w:cs="Arial"/>
          <w:color w:val="000000"/>
          <w:sz w:val="20"/>
          <w:szCs w:val="20"/>
        </w:rPr>
        <w:t>. The IMF does not require</w:t>
      </w:r>
      <w:r w:rsidRPr="00054BD3">
        <w:rPr>
          <w:rStyle w:val="apple-converted-space"/>
          <w:rFonts w:ascii="Arial" w:hAnsi="Arial" w:cs="Arial"/>
          <w:color w:val="000000"/>
          <w:sz w:val="20"/>
          <w:szCs w:val="20"/>
        </w:rPr>
        <w:t> </w:t>
      </w:r>
      <w:hyperlink r:id="rId564" w:tooltip="Collateral (finance)" w:history="1">
        <w:r w:rsidRPr="00054BD3">
          <w:rPr>
            <w:rStyle w:val="Hyperlink"/>
            <w:rFonts w:ascii="Arial" w:hAnsi="Arial" w:cs="Arial"/>
            <w:color w:val="0B0080"/>
            <w:sz w:val="20"/>
            <w:szCs w:val="20"/>
            <w:u w:val="none"/>
          </w:rPr>
          <w:t>collateral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from countries for loans but rather requires the government seeking assistance to correct its macroeconomic imbalances in the form of policy reform. If the conditions are not met, the funds are withheld </w:t>
      </w:r>
      <w:hyperlink r:id="rId565" w:anchor="cite_note-Jensen_2004.2C_April.2C_Issue_48-38" w:history="1">
        <w:r w:rsidRPr="00054BD3">
          <w:rPr>
            <w:rStyle w:val="Hyperlink"/>
            <w:rFonts w:ascii="Arial" w:hAnsi="Arial" w:cs="Arial"/>
            <w:color w:val="0B0080"/>
            <w:sz w:val="20"/>
            <w:szCs w:val="20"/>
            <w:u w:val="none"/>
            <w:vertAlign w:val="superscript"/>
          </w:rPr>
          <w:t>[39]</w:t>
        </w:r>
      </w:hyperlink>
      <w:r w:rsidRPr="00054BD3">
        <w:rPr>
          <w:rFonts w:ascii="Arial" w:hAnsi="Arial" w:cs="Arial"/>
          <w:color w:val="000000"/>
          <w:sz w:val="20"/>
          <w:szCs w:val="20"/>
        </w:rPr>
        <w:t xml:space="preserve">. Conditionality is perhaps the most controversial aspect of IMF policies </w:t>
      </w:r>
      <w:hyperlink r:id="rId566" w:anchor="cite_note-An_Analysis_of_IMF_Conditionality-47" w:history="1">
        <w:r w:rsidRPr="00054BD3">
          <w:rPr>
            <w:rStyle w:val="Hyperlink"/>
            <w:rFonts w:ascii="Arial" w:hAnsi="Arial" w:cs="Arial"/>
            <w:color w:val="0B0080"/>
            <w:sz w:val="20"/>
            <w:szCs w:val="20"/>
            <w:u w:val="none"/>
            <w:vertAlign w:val="superscript"/>
          </w:rPr>
          <w:t>[48]</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The concept of conditionality was introduced in an Executive Board decision in 1952 and later incorporated in the Articles of Agreement.</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Conditionality is associated with economic theory as well as an enforcement mechanism for repayment. Stemming primarily from the work of Jacques Polak in the Fund’s research department, the theoretical underpinning of conditionality was the “monetary approach to the balance of payments."</w:t>
      </w:r>
      <w:hyperlink r:id="rId567" w:anchor="cite_note-Crisis_of_Neoliberalism-40" w:history="1">
        <w:r w:rsidRPr="00054BD3">
          <w:rPr>
            <w:rStyle w:val="Hyperlink"/>
            <w:rFonts w:ascii="Arial" w:hAnsi="Arial" w:cs="Arial"/>
            <w:color w:val="0B0080"/>
            <w:sz w:val="20"/>
            <w:szCs w:val="20"/>
            <w:vertAlign w:val="superscript"/>
          </w:rPr>
          <w:t>[41]</w:t>
        </w:r>
      </w:hyperlink>
    </w:p>
    <w:p w:rsidR="00FE2644" w:rsidRPr="00054BD3" w:rsidRDefault="00FE2644" w:rsidP="00FE2644">
      <w:pPr>
        <w:pStyle w:val="Heading4"/>
        <w:shd w:val="clear" w:color="auto" w:fill="FFFFFF"/>
        <w:spacing w:before="0" w:after="72" w:line="318" w:lineRule="atLeast"/>
        <w:rPr>
          <w:rFonts w:ascii="Arial" w:hAnsi="Arial" w:cs="Arial"/>
          <w:color w:val="000000"/>
          <w:sz w:val="23"/>
          <w:szCs w:val="23"/>
        </w:rPr>
      </w:pPr>
      <w:r w:rsidRPr="00054BD3">
        <w:rPr>
          <w:rStyle w:val="mw-headline"/>
          <w:rFonts w:ascii="Arial" w:hAnsi="Arial" w:cs="Arial"/>
          <w:color w:val="000000"/>
          <w:sz w:val="23"/>
          <w:szCs w:val="23"/>
        </w:rPr>
        <w:t>Benefits</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These loan conditions ensure that the borrowing country will be able to repay the Fund and that the country won’t attempt to solve their balance of payment problems in a way that would negatively impact the</w:t>
      </w:r>
      <w:r w:rsidRPr="00054BD3">
        <w:rPr>
          <w:rStyle w:val="apple-converted-space"/>
          <w:rFonts w:ascii="Arial" w:hAnsi="Arial" w:cs="Arial"/>
          <w:color w:val="000000"/>
          <w:sz w:val="20"/>
          <w:szCs w:val="20"/>
        </w:rPr>
        <w:t> </w:t>
      </w:r>
      <w:hyperlink r:id="rId568" w:tooltip="International economy" w:history="1">
        <w:r w:rsidRPr="00054BD3">
          <w:rPr>
            <w:rStyle w:val="Hyperlink"/>
            <w:rFonts w:ascii="Arial" w:hAnsi="Arial" w:cs="Arial"/>
            <w:color w:val="0B0080"/>
            <w:sz w:val="20"/>
            <w:szCs w:val="20"/>
            <w:u w:val="none"/>
          </w:rPr>
          <w:t>international economy</w:t>
        </w:r>
      </w:hyperlink>
      <w:hyperlink r:id="rId569" w:anchor="cite_note-48" w:history="1">
        <w:r w:rsidRPr="00054BD3">
          <w:rPr>
            <w:rStyle w:val="Hyperlink"/>
            <w:rFonts w:ascii="Arial" w:hAnsi="Arial" w:cs="Arial"/>
            <w:color w:val="0B0080"/>
            <w:sz w:val="20"/>
            <w:szCs w:val="20"/>
            <w:u w:val="none"/>
            <w:vertAlign w:val="superscript"/>
          </w:rPr>
          <w:t>[49]</w:t>
        </w:r>
      </w:hyperlink>
      <w:r w:rsidRPr="00054BD3">
        <w:rPr>
          <w:rStyle w:val="apple-converted-space"/>
          <w:rFonts w:ascii="Arial" w:hAnsi="Arial" w:cs="Arial"/>
          <w:color w:val="000000"/>
          <w:sz w:val="20"/>
          <w:szCs w:val="20"/>
        </w:rPr>
        <w:t> </w:t>
      </w:r>
      <w:hyperlink r:id="rId570" w:anchor="cite_note-IMF_Conditionality_and_Country_Ownership_of_Programs-49" w:history="1">
        <w:r w:rsidRPr="00054BD3">
          <w:rPr>
            <w:rStyle w:val="Hyperlink"/>
            <w:rFonts w:ascii="Arial" w:hAnsi="Arial" w:cs="Arial"/>
            <w:color w:val="0B0080"/>
            <w:sz w:val="20"/>
            <w:szCs w:val="20"/>
            <w:u w:val="none"/>
            <w:vertAlign w:val="superscript"/>
          </w:rPr>
          <w:t>[50]</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The incentive problem of</w:t>
      </w:r>
      <w:r w:rsidRPr="00054BD3">
        <w:rPr>
          <w:rStyle w:val="apple-converted-space"/>
          <w:rFonts w:ascii="Arial" w:hAnsi="Arial" w:cs="Arial"/>
          <w:color w:val="000000"/>
          <w:sz w:val="20"/>
          <w:szCs w:val="20"/>
        </w:rPr>
        <w:t> </w:t>
      </w:r>
      <w:hyperlink r:id="rId571" w:tooltip="Moral hazard" w:history="1">
        <w:r w:rsidRPr="00054BD3">
          <w:rPr>
            <w:rStyle w:val="Hyperlink"/>
            <w:rFonts w:ascii="Arial" w:hAnsi="Arial" w:cs="Arial"/>
            <w:color w:val="0B0080"/>
            <w:sz w:val="20"/>
            <w:szCs w:val="20"/>
            <w:u w:val="none"/>
          </w:rPr>
          <w:t>moral hazard</w:t>
        </w:r>
      </w:hyperlink>
      <w:r w:rsidRPr="00054BD3">
        <w:rPr>
          <w:rFonts w:ascii="Arial" w:hAnsi="Arial" w:cs="Arial"/>
          <w:color w:val="000000"/>
          <w:sz w:val="20"/>
          <w:szCs w:val="20"/>
        </w:rPr>
        <w:t>, which is the actions of</w:t>
      </w:r>
      <w:r w:rsidRPr="00054BD3">
        <w:rPr>
          <w:rStyle w:val="apple-converted-space"/>
          <w:rFonts w:ascii="Arial" w:hAnsi="Arial" w:cs="Arial"/>
          <w:color w:val="000000"/>
          <w:sz w:val="20"/>
          <w:szCs w:val="20"/>
        </w:rPr>
        <w:t> </w:t>
      </w:r>
      <w:hyperlink r:id="rId572" w:tooltip="Economic agents" w:history="1">
        <w:r w:rsidRPr="00054BD3">
          <w:rPr>
            <w:rStyle w:val="Hyperlink"/>
            <w:rFonts w:ascii="Arial" w:hAnsi="Arial" w:cs="Arial"/>
            <w:color w:val="0B0080"/>
            <w:sz w:val="20"/>
            <w:szCs w:val="20"/>
            <w:u w:val="none"/>
          </w:rPr>
          <w:t>economic agents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maximizing their own</w:t>
      </w:r>
      <w:r w:rsidRPr="00054BD3">
        <w:rPr>
          <w:rStyle w:val="apple-converted-space"/>
          <w:rFonts w:ascii="Arial" w:hAnsi="Arial" w:cs="Arial"/>
          <w:color w:val="000000"/>
          <w:sz w:val="20"/>
          <w:szCs w:val="20"/>
        </w:rPr>
        <w:t> </w:t>
      </w:r>
      <w:hyperlink r:id="rId573" w:tooltip="Utility" w:history="1">
        <w:r w:rsidRPr="00054BD3">
          <w:rPr>
            <w:rStyle w:val="Hyperlink"/>
            <w:rFonts w:ascii="Arial" w:hAnsi="Arial" w:cs="Arial"/>
            <w:color w:val="0B0080"/>
            <w:sz w:val="20"/>
            <w:szCs w:val="20"/>
            <w:u w:val="none"/>
          </w:rPr>
          <w:t>utility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to the detriment of others when they do not bear the full consequences of their actions, is mitigated through conditions rather than providing collateral; countries in need of IMF loans do not generally possess internationally valuable collateral anyway. Conditionality also reassures the IMF that the funds lent to them will be used for the purposes defined by the Articles of Agreement and provides safeguards that country will be able to rectify its macroeconomic and structural imbalances </w:t>
      </w:r>
      <w:hyperlink r:id="rId574" w:anchor="cite_note-IMF_Conditionality_and_Country_Ownership_of_Programs-49" w:history="1">
        <w:r w:rsidRPr="00054BD3">
          <w:rPr>
            <w:rStyle w:val="Hyperlink"/>
            <w:rFonts w:ascii="Arial" w:hAnsi="Arial" w:cs="Arial"/>
            <w:color w:val="0B0080"/>
            <w:sz w:val="20"/>
            <w:szCs w:val="20"/>
            <w:vertAlign w:val="superscript"/>
          </w:rPr>
          <w:t>[50]</w:t>
        </w:r>
      </w:hyperlink>
      <w:r w:rsidRPr="00054BD3">
        <w:rPr>
          <w:rFonts w:ascii="Arial" w:hAnsi="Arial" w:cs="Arial"/>
          <w:color w:val="000000"/>
          <w:sz w:val="20"/>
          <w:szCs w:val="20"/>
        </w:rPr>
        <w:t xml:space="preserve">. In the judgment of the Fund, the adoption by the member of certain corrective measures or policies will allow it to repay the Fund, thereby ensuring that the same resources will be available to support other members </w:t>
      </w:r>
      <w:hyperlink r:id="rId575" w:anchor="cite_note-An_Analysis_of_IMF_Conditionality-47" w:history="1">
        <w:r w:rsidRPr="00054BD3">
          <w:rPr>
            <w:rStyle w:val="Hyperlink"/>
            <w:rFonts w:ascii="Arial" w:hAnsi="Arial" w:cs="Arial"/>
            <w:color w:val="0B0080"/>
            <w:sz w:val="20"/>
            <w:szCs w:val="20"/>
            <w:vertAlign w:val="superscript"/>
          </w:rPr>
          <w:t>[48]</w:t>
        </w:r>
      </w:hyperlink>
      <w:r w:rsidRPr="00054BD3">
        <w:rPr>
          <w:rFonts w:ascii="Arial" w:hAnsi="Arial" w:cs="Arial"/>
          <w:color w:val="000000"/>
          <w:sz w:val="20"/>
          <w:szCs w:val="20"/>
        </w:rPr>
        <w:t>.</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Some critics assume that Fund lending imposes a burden on creditor countries. However, countries receive market-related interest rates on most of their quota subscription, plus any of their own-currency subscriptions that are loaned out by the Fund, plus all of the reserve assets that they provide the Fund. Also, as of 2005 borrowing countries have had a very good track record of repaying credit extended under the Fund's regular lending facilities with the full interest over the duration of the borrowing</w:t>
      </w:r>
      <w:r w:rsidRPr="00054BD3">
        <w:rPr>
          <w:rStyle w:val="apple-converted-space"/>
          <w:rFonts w:ascii="Arial" w:hAnsi="Arial" w:cs="Arial"/>
          <w:color w:val="000000"/>
          <w:sz w:val="20"/>
          <w:szCs w:val="20"/>
        </w:rPr>
        <w:t> </w:t>
      </w:r>
      <w:hyperlink r:id="rId576" w:anchor="cite_note-What.27s_Wrong-37" w:history="1">
        <w:r w:rsidRPr="00054BD3">
          <w:rPr>
            <w:rStyle w:val="Hyperlink"/>
            <w:rFonts w:ascii="Arial" w:hAnsi="Arial" w:cs="Arial"/>
            <w:color w:val="0B0080"/>
            <w:sz w:val="20"/>
            <w:szCs w:val="20"/>
            <w:vertAlign w:val="superscript"/>
          </w:rPr>
          <w:t>[38]</w:t>
        </w:r>
      </w:hyperlink>
      <w:r w:rsidRPr="00054BD3">
        <w:rPr>
          <w:rFonts w:ascii="Arial" w:hAnsi="Arial" w:cs="Arial"/>
          <w:color w:val="000000"/>
          <w:sz w:val="20"/>
          <w:szCs w:val="20"/>
        </w:rPr>
        <w:t>.</w:t>
      </w:r>
    </w:p>
    <w:p w:rsidR="00FE2644" w:rsidRPr="00054BD3" w:rsidRDefault="00FE2644" w:rsidP="00FE2644">
      <w:pPr>
        <w:pStyle w:val="Heading4"/>
        <w:shd w:val="clear" w:color="auto" w:fill="FFFFFF"/>
        <w:spacing w:before="0" w:after="72" w:line="318" w:lineRule="atLeast"/>
        <w:rPr>
          <w:rFonts w:ascii="Arial" w:hAnsi="Arial" w:cs="Arial"/>
          <w:color w:val="000000"/>
          <w:sz w:val="23"/>
          <w:szCs w:val="23"/>
        </w:rPr>
      </w:pPr>
      <w:r w:rsidRPr="00054BD3">
        <w:rPr>
          <w:rStyle w:val="mw-headline"/>
          <w:rFonts w:ascii="Arial" w:hAnsi="Arial" w:cs="Arial"/>
          <w:color w:val="000000"/>
          <w:sz w:val="23"/>
          <w:szCs w:val="23"/>
        </w:rPr>
        <w:t>Criticisms</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The IMF has the obstacle of being unfamiliar with local economic conditions, cultures, and environments in the countries they are requiring policy reform </w:t>
      </w:r>
      <w:hyperlink r:id="rId577" w:anchor="cite_note-Jensen_2004.2C_April.2C_Issue_48-38" w:history="1">
        <w:r w:rsidRPr="00054BD3">
          <w:rPr>
            <w:rStyle w:val="Hyperlink"/>
            <w:rFonts w:ascii="Arial" w:hAnsi="Arial" w:cs="Arial"/>
            <w:color w:val="0B0080"/>
            <w:sz w:val="20"/>
            <w:szCs w:val="20"/>
            <w:u w:val="none"/>
            <w:vertAlign w:val="superscript"/>
          </w:rPr>
          <w:t>[39]</w:t>
        </w:r>
      </w:hyperlink>
      <w:r w:rsidRPr="00054BD3">
        <w:rPr>
          <w:rFonts w:ascii="Arial" w:hAnsi="Arial" w:cs="Arial"/>
          <w:color w:val="000000"/>
          <w:sz w:val="20"/>
          <w:szCs w:val="20"/>
        </w:rPr>
        <w:t>. The Fund knows very little about what public spending on programs like public health and education actually means, especially in African countries; they have no feel for the impact that their proposed national budget will have on people. The economic advice the IMF gives might not always take into consideration the difference between what spending means on paper and how it</w:t>
      </w:r>
      <w:r w:rsidR="003B4A89" w:rsidRPr="00054BD3">
        <w:rPr>
          <w:rFonts w:ascii="Arial" w:hAnsi="Arial" w:cs="Arial"/>
          <w:color w:val="000000"/>
          <w:sz w:val="20"/>
          <w:szCs w:val="20"/>
        </w:rPr>
        <w:t>’</w:t>
      </w:r>
      <w:r w:rsidRPr="00054BD3">
        <w:rPr>
          <w:rFonts w:ascii="Arial" w:hAnsi="Arial" w:cs="Arial"/>
          <w:color w:val="000000"/>
          <w:sz w:val="20"/>
          <w:szCs w:val="20"/>
        </w:rPr>
        <w:t xml:space="preserve">s felt by </w:t>
      </w:r>
      <w:r w:rsidR="003B4A89" w:rsidRPr="00054BD3">
        <w:rPr>
          <w:rFonts w:ascii="Arial" w:hAnsi="Arial" w:cs="Arial"/>
          <w:color w:val="000000"/>
          <w:sz w:val="20"/>
          <w:szCs w:val="20"/>
        </w:rPr>
        <w:t xml:space="preserve">citizens </w:t>
      </w:r>
      <w:hyperlink r:id="rId578" w:anchor="cite_note-The_End_of_Poverty-50" w:history="1">
        <w:r w:rsidRPr="00054BD3">
          <w:rPr>
            <w:rStyle w:val="Hyperlink"/>
            <w:rFonts w:ascii="Arial" w:hAnsi="Arial" w:cs="Arial"/>
            <w:color w:val="0B0080"/>
            <w:sz w:val="20"/>
            <w:szCs w:val="20"/>
            <w:u w:val="none"/>
            <w:vertAlign w:val="superscript"/>
          </w:rPr>
          <w:t>[51]</w:t>
        </w:r>
      </w:hyperlink>
      <w:r w:rsidRPr="00054BD3">
        <w:rPr>
          <w:rFonts w:ascii="Arial" w:hAnsi="Arial" w:cs="Arial"/>
          <w:color w:val="000000"/>
          <w:sz w:val="20"/>
          <w:szCs w:val="20"/>
        </w:rPr>
        <w:t>. For example, Jeffrey Sach's work shows that "the Fund’s usual prescription is 'budgetary belt tightening to countries who are much too poor to own belts'</w:t>
      </w:r>
      <w:hyperlink r:id="rId579" w:anchor="cite_note-The_End_of_Poverty-50" w:history="1">
        <w:r w:rsidRPr="00054BD3">
          <w:rPr>
            <w:rStyle w:val="Hyperlink"/>
            <w:rFonts w:ascii="Arial" w:hAnsi="Arial" w:cs="Arial"/>
            <w:color w:val="0B0080"/>
            <w:sz w:val="20"/>
            <w:szCs w:val="20"/>
            <w:u w:val="none"/>
            <w:vertAlign w:val="superscript"/>
          </w:rPr>
          <w:t>[51]</w:t>
        </w:r>
      </w:hyperlink>
      <w:r w:rsidRPr="00054BD3">
        <w:rPr>
          <w:rFonts w:ascii="Arial" w:hAnsi="Arial" w:cs="Arial"/>
          <w:color w:val="000000"/>
          <w:sz w:val="20"/>
          <w:szCs w:val="20"/>
        </w:rPr>
        <w:t xml:space="preserve">." The IMF’s role as a generalist institution specializing in macroeconomic issues needs reform. Conditionality has also been criticized because a country can pledge collateral of “acceptable assets” in order to obtain waivers on certain </w:t>
      </w:r>
      <w:r w:rsidR="003B4A89" w:rsidRPr="00054BD3">
        <w:rPr>
          <w:rFonts w:ascii="Arial" w:hAnsi="Arial" w:cs="Arial"/>
          <w:color w:val="000000"/>
          <w:sz w:val="20"/>
          <w:szCs w:val="20"/>
        </w:rPr>
        <w:t xml:space="preserve">conditions </w:t>
      </w:r>
      <w:hyperlink r:id="rId580" w:anchor="cite_note-IMF_Conditionality_and_Country_Ownership_of_Programs-49" w:history="1">
        <w:r w:rsidRPr="00054BD3">
          <w:rPr>
            <w:rStyle w:val="Hyperlink"/>
            <w:rFonts w:ascii="Arial" w:hAnsi="Arial" w:cs="Arial"/>
            <w:color w:val="0B0080"/>
            <w:sz w:val="20"/>
            <w:szCs w:val="20"/>
            <w:u w:val="none"/>
            <w:vertAlign w:val="superscript"/>
          </w:rPr>
          <w:t>[50]</w:t>
        </w:r>
      </w:hyperlink>
      <w:r w:rsidRPr="00054BD3">
        <w:rPr>
          <w:rFonts w:ascii="Arial" w:hAnsi="Arial" w:cs="Arial"/>
          <w:color w:val="000000"/>
          <w:sz w:val="20"/>
          <w:szCs w:val="20"/>
        </w:rPr>
        <w:t>. However, that assumes that all countries have the capability and choice to provide acceptable collateral.</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lastRenderedPageBreak/>
        <w:t>One view is that conditionality undermines domestic political institutions</w:t>
      </w:r>
      <w:r w:rsidRPr="00054BD3">
        <w:rPr>
          <w:rStyle w:val="apple-converted-space"/>
          <w:rFonts w:ascii="Arial" w:hAnsi="Arial" w:cs="Arial"/>
          <w:color w:val="000000"/>
          <w:sz w:val="20"/>
          <w:szCs w:val="20"/>
        </w:rPr>
        <w:t> </w:t>
      </w:r>
      <w:hyperlink r:id="rId581" w:anchor="cite_note-51" w:history="1">
        <w:r w:rsidRPr="00054BD3">
          <w:rPr>
            <w:rStyle w:val="Hyperlink"/>
            <w:rFonts w:ascii="Arial" w:hAnsi="Arial" w:cs="Arial"/>
            <w:color w:val="0B0080"/>
            <w:sz w:val="20"/>
            <w:szCs w:val="20"/>
            <w:u w:val="none"/>
            <w:vertAlign w:val="superscript"/>
          </w:rPr>
          <w:t>[52]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The recipient governments are sacrificing policy autonomy in exchange for funds, which can lead to public resentment of the local leadership for accepting and enforcing the IMF conditions. Political instability can result from more leadership turnover as political leaders are replaced in electoral backlashes.</w:t>
      </w:r>
      <w:hyperlink r:id="rId582" w:anchor="cite_note-Jensen_2004.2C_April.2C_Issue_48-38" w:history="1">
        <w:r w:rsidRPr="00054BD3">
          <w:rPr>
            <w:rStyle w:val="Hyperlink"/>
            <w:rFonts w:ascii="Arial" w:hAnsi="Arial" w:cs="Arial"/>
            <w:color w:val="0B0080"/>
            <w:sz w:val="20"/>
            <w:szCs w:val="20"/>
            <w:u w:val="none"/>
            <w:vertAlign w:val="superscript"/>
          </w:rPr>
          <w:t>[39]</w:t>
        </w:r>
      </w:hyperlink>
      <w:r w:rsidRPr="00054BD3">
        <w:rPr>
          <w:rFonts w:ascii="Arial" w:hAnsi="Arial" w:cs="Arial"/>
          <w:color w:val="000000"/>
          <w:sz w:val="20"/>
          <w:szCs w:val="20"/>
        </w:rPr>
        <w:t xml:space="preserve">. IMF conditions are often criticized for their bias against economic growth and reduce government services, thus increasing </w:t>
      </w:r>
      <w:r w:rsidR="003B4A89" w:rsidRPr="00054BD3">
        <w:rPr>
          <w:rFonts w:ascii="Arial" w:hAnsi="Arial" w:cs="Arial"/>
          <w:color w:val="000000"/>
          <w:sz w:val="20"/>
          <w:szCs w:val="20"/>
        </w:rPr>
        <w:t xml:space="preserve">unemployment </w:t>
      </w:r>
      <w:hyperlink r:id="rId583" w:anchor="cite_note-Crisis_of_Neoliberalism-40" w:history="1">
        <w:r w:rsidRPr="00054BD3">
          <w:rPr>
            <w:rStyle w:val="Hyperlink"/>
            <w:rFonts w:ascii="Arial" w:hAnsi="Arial" w:cs="Arial"/>
            <w:color w:val="0B0080"/>
            <w:sz w:val="20"/>
            <w:szCs w:val="20"/>
            <w:u w:val="none"/>
            <w:vertAlign w:val="superscript"/>
          </w:rPr>
          <w:t>[41]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Another criticism is that IMF programs are only designed to address poor governance, excessive government spending, excessive government intervention in markets, and too much state</w:t>
      </w:r>
      <w:r w:rsidR="003B4A89" w:rsidRPr="00054BD3">
        <w:rPr>
          <w:rFonts w:ascii="Arial" w:hAnsi="Arial" w:cs="Arial"/>
          <w:color w:val="000000"/>
          <w:sz w:val="20"/>
          <w:szCs w:val="20"/>
        </w:rPr>
        <w:t xml:space="preserve"> ownership.</w:t>
      </w:r>
      <w:r w:rsidRPr="00054BD3">
        <w:rPr>
          <w:rFonts w:ascii="Arial" w:hAnsi="Arial" w:cs="Arial"/>
          <w:color w:val="000000"/>
          <w:sz w:val="20"/>
          <w:szCs w:val="20"/>
        </w:rPr>
        <w:t xml:space="preserve"> This assumes that this narrow range of issues represents the only possible problems; everything is standardized and differing contexts are </w:t>
      </w:r>
      <w:r w:rsidR="003B4A89" w:rsidRPr="00054BD3">
        <w:rPr>
          <w:rFonts w:ascii="Arial" w:hAnsi="Arial" w:cs="Arial"/>
          <w:color w:val="000000"/>
          <w:sz w:val="20"/>
          <w:szCs w:val="20"/>
        </w:rPr>
        <w:t xml:space="preserve">ignored </w:t>
      </w:r>
      <w:hyperlink r:id="rId584" w:anchor="cite_note-The_End_of_Poverty-50" w:history="1">
        <w:r w:rsidRPr="00054BD3">
          <w:rPr>
            <w:rStyle w:val="Hyperlink"/>
            <w:rFonts w:ascii="Arial" w:hAnsi="Arial" w:cs="Arial"/>
            <w:color w:val="0B0080"/>
            <w:sz w:val="20"/>
            <w:szCs w:val="20"/>
            <w:u w:val="none"/>
            <w:vertAlign w:val="superscript"/>
          </w:rPr>
          <w:t>[51]</w:t>
        </w:r>
      </w:hyperlink>
      <w:r w:rsidRPr="00054BD3">
        <w:rPr>
          <w:rFonts w:ascii="Arial" w:hAnsi="Arial" w:cs="Arial"/>
          <w:color w:val="000000"/>
          <w:sz w:val="20"/>
          <w:szCs w:val="20"/>
        </w:rPr>
        <w:t xml:space="preserve">. A country may also be compelled to accept conditions it would not normally accept had they not been in a financial crisis in need of </w:t>
      </w:r>
      <w:r w:rsidR="003B4A89" w:rsidRPr="00054BD3">
        <w:rPr>
          <w:rFonts w:ascii="Arial" w:hAnsi="Arial" w:cs="Arial"/>
          <w:color w:val="000000"/>
          <w:sz w:val="20"/>
          <w:szCs w:val="20"/>
        </w:rPr>
        <w:t xml:space="preserve">assistance </w:t>
      </w:r>
      <w:hyperlink r:id="rId585" w:anchor="cite_note-An_Analysis_of_IMF_Conditionality-47" w:history="1">
        <w:r w:rsidRPr="00054BD3">
          <w:rPr>
            <w:rStyle w:val="Hyperlink"/>
            <w:rFonts w:ascii="Arial" w:hAnsi="Arial" w:cs="Arial"/>
            <w:color w:val="0B0080"/>
            <w:sz w:val="20"/>
            <w:szCs w:val="20"/>
            <w:u w:val="none"/>
            <w:vertAlign w:val="superscript"/>
          </w:rPr>
          <w:t>[48]</w:t>
        </w:r>
      </w:hyperlink>
      <w:r w:rsidRPr="00054BD3">
        <w:rPr>
          <w:rFonts w:ascii="Arial" w:hAnsi="Arial" w:cs="Arial"/>
          <w:color w:val="000000"/>
          <w:sz w:val="20"/>
          <w:szCs w:val="20"/>
        </w:rPr>
        <w:t>.</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It is claimed that</w:t>
      </w:r>
      <w:r w:rsidRPr="00054BD3">
        <w:rPr>
          <w:rStyle w:val="apple-converted-space"/>
          <w:rFonts w:ascii="Arial" w:hAnsi="Arial" w:cs="Arial"/>
          <w:color w:val="000000"/>
          <w:sz w:val="20"/>
          <w:szCs w:val="20"/>
        </w:rPr>
        <w:t> </w:t>
      </w:r>
      <w:hyperlink r:id="rId586" w:tooltip="Conditionalities" w:history="1">
        <w:r w:rsidRPr="00054BD3">
          <w:rPr>
            <w:rStyle w:val="Hyperlink"/>
            <w:rFonts w:ascii="Arial" w:hAnsi="Arial" w:cs="Arial"/>
            <w:color w:val="0B0080"/>
            <w:sz w:val="20"/>
            <w:szCs w:val="20"/>
            <w:u w:val="none"/>
          </w:rPr>
          <w:t>conditionalities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retard social stability and hence inhibit the stated goals of the IMF, while Structural Adjustment Programs lead to an increase in poverty in recipient countries.</w:t>
      </w:r>
      <w:hyperlink r:id="rId587" w:anchor="cite_note-Hertz-52" w:history="1">
        <w:r w:rsidRPr="00054BD3">
          <w:rPr>
            <w:rStyle w:val="Hyperlink"/>
            <w:rFonts w:ascii="Arial" w:hAnsi="Arial" w:cs="Arial"/>
            <w:color w:val="0B0080"/>
            <w:sz w:val="20"/>
            <w:szCs w:val="20"/>
            <w:u w:val="none"/>
            <w:vertAlign w:val="superscript"/>
          </w:rPr>
          <w:t>[53]</w:t>
        </w:r>
      </w:hyperlink>
      <w:r w:rsidRPr="00054BD3">
        <w:rPr>
          <w:rFonts w:ascii="Arial" w:hAnsi="Arial" w:cs="Arial"/>
          <w:color w:val="000000"/>
          <w:sz w:val="20"/>
          <w:szCs w:val="20"/>
        </w:rPr>
        <w:t>The IMF sometimes advocates “</w:t>
      </w:r>
      <w:hyperlink r:id="rId588" w:tooltip="Austerity" w:history="1">
        <w:r w:rsidRPr="00054BD3">
          <w:rPr>
            <w:rStyle w:val="Hyperlink"/>
            <w:rFonts w:ascii="Arial" w:hAnsi="Arial" w:cs="Arial"/>
            <w:color w:val="0B0080"/>
            <w:sz w:val="20"/>
            <w:szCs w:val="20"/>
            <w:u w:val="none"/>
          </w:rPr>
          <w:t>austerity programmes</w:t>
        </w:r>
      </w:hyperlink>
      <w:r w:rsidRPr="00054BD3">
        <w:rPr>
          <w:rFonts w:ascii="Arial" w:hAnsi="Arial" w:cs="Arial"/>
          <w:color w:val="000000"/>
          <w:sz w:val="20"/>
          <w:szCs w:val="20"/>
        </w:rPr>
        <w:t>,” cutting public spending and increasing taxes even when the economy is weak, in order to bring budgets closer to a balance, thus reducing</w:t>
      </w:r>
      <w:r w:rsidR="00271EDD" w:rsidRPr="00054BD3">
        <w:rPr>
          <w:rFonts w:ascii="Arial" w:hAnsi="Arial" w:cs="Arial"/>
          <w:color w:val="000000"/>
          <w:sz w:val="20"/>
          <w:szCs w:val="20"/>
        </w:rPr>
        <w:t xml:space="preserve"> </w:t>
      </w:r>
      <w:hyperlink r:id="rId589" w:tooltip="Budget deficit" w:history="1">
        <w:r w:rsidRPr="00054BD3">
          <w:rPr>
            <w:rStyle w:val="Hyperlink"/>
            <w:rFonts w:ascii="Arial" w:hAnsi="Arial" w:cs="Arial"/>
            <w:color w:val="0B0080"/>
            <w:sz w:val="20"/>
            <w:szCs w:val="20"/>
            <w:u w:val="none"/>
          </w:rPr>
          <w:t>budget deficits</w:t>
        </w:r>
      </w:hyperlink>
      <w:r w:rsidRPr="00054BD3">
        <w:rPr>
          <w:rFonts w:ascii="Arial" w:hAnsi="Arial" w:cs="Arial"/>
          <w:color w:val="000000"/>
          <w:sz w:val="20"/>
          <w:szCs w:val="20"/>
        </w:rPr>
        <w:t>. Countries are often advised to lower their corporate tax rate. In</w:t>
      </w:r>
      <w:r w:rsidRPr="00054BD3">
        <w:rPr>
          <w:rStyle w:val="apple-converted-space"/>
          <w:rFonts w:ascii="Arial" w:hAnsi="Arial" w:cs="Arial"/>
          <w:color w:val="000000"/>
          <w:sz w:val="20"/>
          <w:szCs w:val="20"/>
        </w:rPr>
        <w:t> </w:t>
      </w:r>
      <w:hyperlink r:id="rId590" w:tooltip="Globalization and Its Discontents" w:history="1">
        <w:r w:rsidRPr="00054BD3">
          <w:rPr>
            <w:rStyle w:val="Hyperlink"/>
            <w:rFonts w:ascii="Arial" w:hAnsi="Arial" w:cs="Arial"/>
            <w:i/>
            <w:iCs/>
            <w:color w:val="0B0080"/>
            <w:sz w:val="20"/>
            <w:szCs w:val="20"/>
            <w:u w:val="none"/>
          </w:rPr>
          <w:t>Globalization and Its Discontents</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591" w:tooltip="Joseph E. Stiglitz" w:history="1">
        <w:r w:rsidRPr="00054BD3">
          <w:rPr>
            <w:rStyle w:val="Hyperlink"/>
            <w:rFonts w:ascii="Arial" w:hAnsi="Arial" w:cs="Arial"/>
            <w:color w:val="0B0080"/>
            <w:sz w:val="20"/>
            <w:szCs w:val="20"/>
            <w:u w:val="none"/>
          </w:rPr>
          <w:t>Joseph E. Stiglitz</w:t>
        </w:r>
      </w:hyperlink>
      <w:r w:rsidRPr="00054BD3">
        <w:rPr>
          <w:rFonts w:ascii="Arial" w:hAnsi="Arial" w:cs="Arial"/>
          <w:color w:val="000000"/>
          <w:sz w:val="20"/>
          <w:szCs w:val="20"/>
        </w:rPr>
        <w:t>, former chief economist and senior vice president at the</w:t>
      </w:r>
      <w:r w:rsidRPr="00054BD3">
        <w:rPr>
          <w:rStyle w:val="apple-converted-space"/>
          <w:rFonts w:ascii="Arial" w:hAnsi="Arial" w:cs="Arial"/>
          <w:color w:val="000000"/>
          <w:sz w:val="20"/>
          <w:szCs w:val="20"/>
        </w:rPr>
        <w:t> </w:t>
      </w:r>
      <w:hyperlink r:id="rId592" w:tooltip="World Bank" w:history="1">
        <w:r w:rsidRPr="00054BD3">
          <w:rPr>
            <w:rStyle w:val="Hyperlink"/>
            <w:rFonts w:ascii="Arial" w:hAnsi="Arial" w:cs="Arial"/>
            <w:color w:val="0B0080"/>
            <w:sz w:val="20"/>
            <w:szCs w:val="20"/>
            <w:u w:val="none"/>
          </w:rPr>
          <w:t>World Bank</w:t>
        </w:r>
      </w:hyperlink>
      <w:r w:rsidRPr="00054BD3">
        <w:rPr>
          <w:rFonts w:ascii="Arial" w:hAnsi="Arial" w:cs="Arial"/>
          <w:color w:val="000000"/>
          <w:sz w:val="20"/>
          <w:szCs w:val="20"/>
        </w:rPr>
        <w:t>, criticizes these policies.</w:t>
      </w:r>
      <w:hyperlink r:id="rId593" w:anchor="cite_note-Stiglitz-53" w:history="1">
        <w:r w:rsidRPr="00054BD3">
          <w:rPr>
            <w:rStyle w:val="Hyperlink"/>
            <w:rFonts w:ascii="Arial" w:hAnsi="Arial" w:cs="Arial"/>
            <w:color w:val="0B0080"/>
            <w:sz w:val="20"/>
            <w:szCs w:val="20"/>
            <w:u w:val="none"/>
            <w:vertAlign w:val="superscript"/>
          </w:rPr>
          <w:t>[54]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He argues that by converting to a more</w:t>
      </w:r>
      <w:r w:rsidRPr="00054BD3">
        <w:rPr>
          <w:rStyle w:val="apple-converted-space"/>
          <w:rFonts w:ascii="Arial" w:hAnsi="Arial" w:cs="Arial"/>
          <w:color w:val="000000"/>
          <w:sz w:val="20"/>
          <w:szCs w:val="20"/>
        </w:rPr>
        <w:t> </w:t>
      </w:r>
      <w:hyperlink r:id="rId594" w:tooltip="Monetarist" w:history="1">
        <w:r w:rsidRPr="00054BD3">
          <w:rPr>
            <w:rStyle w:val="Hyperlink"/>
            <w:rFonts w:ascii="Arial" w:hAnsi="Arial" w:cs="Arial"/>
            <w:color w:val="0B0080"/>
            <w:sz w:val="20"/>
            <w:szCs w:val="20"/>
            <w:u w:val="none"/>
          </w:rPr>
          <w:t>monetarist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approach, the purpose of the fund is no longer valid, as it was designed to provide funds for countries to carry out</w:t>
      </w:r>
      <w:r w:rsidRPr="00054BD3">
        <w:rPr>
          <w:rStyle w:val="apple-converted-space"/>
          <w:rFonts w:ascii="Arial" w:hAnsi="Arial" w:cs="Arial"/>
          <w:color w:val="000000"/>
          <w:sz w:val="20"/>
          <w:szCs w:val="20"/>
        </w:rPr>
        <w:t> </w:t>
      </w:r>
      <w:hyperlink r:id="rId595" w:tooltip="Keynesian" w:history="1">
        <w:r w:rsidRPr="00054BD3">
          <w:rPr>
            <w:rStyle w:val="Hyperlink"/>
            <w:rFonts w:ascii="Arial" w:hAnsi="Arial" w:cs="Arial"/>
            <w:color w:val="0B0080"/>
            <w:sz w:val="20"/>
            <w:szCs w:val="20"/>
            <w:u w:val="none"/>
          </w:rPr>
          <w:t>Keynesian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reflations, and that the IMF “was not participating in a conspiracy, but it was reflecting the interests and ideology of the Western financial community.”</w:t>
      </w:r>
      <w:hyperlink r:id="rId596" w:anchor="cite_note-54" w:history="1">
        <w:r w:rsidRPr="00054BD3">
          <w:rPr>
            <w:rStyle w:val="Hyperlink"/>
            <w:rFonts w:ascii="Arial" w:hAnsi="Arial" w:cs="Arial"/>
            <w:color w:val="0B0080"/>
            <w:sz w:val="20"/>
            <w:szCs w:val="20"/>
            <w:u w:val="none"/>
            <w:vertAlign w:val="superscript"/>
          </w:rPr>
          <w:t>[55]</w:t>
        </w:r>
      </w:hyperlink>
    </w:p>
    <w:p w:rsidR="00FE2644" w:rsidRPr="00054BD3" w:rsidRDefault="00FE2644" w:rsidP="00FE2644">
      <w:pPr>
        <w:pStyle w:val="Heading3"/>
        <w:shd w:val="clear" w:color="auto" w:fill="FFFFFF"/>
        <w:spacing w:before="0" w:after="72" w:line="318" w:lineRule="atLeast"/>
        <w:rPr>
          <w:rFonts w:ascii="Arial" w:hAnsi="Arial" w:cs="Arial"/>
          <w:color w:val="000000"/>
          <w:sz w:val="23"/>
          <w:szCs w:val="23"/>
        </w:rPr>
      </w:pPr>
      <w:bookmarkStart w:id="144" w:name="_Toc327802837"/>
      <w:r w:rsidRPr="00054BD3">
        <w:rPr>
          <w:rStyle w:val="mw-headline"/>
          <w:rFonts w:ascii="Arial" w:hAnsi="Arial" w:cs="Arial"/>
          <w:color w:val="000000"/>
          <w:sz w:val="23"/>
          <w:szCs w:val="23"/>
        </w:rPr>
        <w:t>Reform</w:t>
      </w:r>
      <w:bookmarkEnd w:id="144"/>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IMF is only one of many</w:t>
      </w:r>
      <w:r w:rsidRPr="00054BD3">
        <w:rPr>
          <w:rStyle w:val="apple-converted-space"/>
          <w:rFonts w:ascii="Arial" w:hAnsi="Arial" w:cs="Arial"/>
          <w:color w:val="000000"/>
          <w:sz w:val="20"/>
          <w:szCs w:val="20"/>
        </w:rPr>
        <w:t> </w:t>
      </w:r>
      <w:hyperlink r:id="rId597" w:tooltip="International organizations" w:history="1">
        <w:r w:rsidRPr="00054BD3">
          <w:rPr>
            <w:rStyle w:val="Hyperlink"/>
            <w:rFonts w:ascii="Arial" w:hAnsi="Arial" w:cs="Arial"/>
            <w:color w:val="0B0080"/>
            <w:sz w:val="20"/>
            <w:szCs w:val="20"/>
            <w:u w:val="none"/>
          </w:rPr>
          <w:t>international organizations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it is a generalist institution for macroeconomic issues only; its core areas of concern in</w:t>
      </w:r>
      <w:r w:rsidRPr="00054BD3">
        <w:rPr>
          <w:rStyle w:val="apple-converted-space"/>
          <w:rFonts w:ascii="Arial" w:hAnsi="Arial" w:cs="Arial"/>
          <w:color w:val="000000"/>
          <w:sz w:val="20"/>
          <w:szCs w:val="20"/>
        </w:rPr>
        <w:t> </w:t>
      </w:r>
      <w:hyperlink r:id="rId598" w:tooltip="Developing countries" w:history="1">
        <w:r w:rsidRPr="00054BD3">
          <w:rPr>
            <w:rStyle w:val="Hyperlink"/>
            <w:rFonts w:ascii="Arial" w:hAnsi="Arial" w:cs="Arial"/>
            <w:color w:val="0B0080"/>
            <w:sz w:val="20"/>
            <w:szCs w:val="20"/>
            <w:u w:val="none"/>
          </w:rPr>
          <w:t>developing countries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are very narrow. One proposed reform is a movement towards close partnership with other specialist agencies in order to better productivity. The IMF has little to no communication with other international organizations such as UN specialist agencies like</w:t>
      </w:r>
      <w:r w:rsidRPr="00054BD3">
        <w:rPr>
          <w:rStyle w:val="apple-converted-space"/>
          <w:rFonts w:ascii="Arial" w:hAnsi="Arial" w:cs="Arial"/>
          <w:color w:val="000000"/>
          <w:sz w:val="20"/>
          <w:szCs w:val="20"/>
        </w:rPr>
        <w:t> </w:t>
      </w:r>
      <w:hyperlink r:id="rId599" w:tooltip="UNICEF" w:history="1">
        <w:r w:rsidRPr="00054BD3">
          <w:rPr>
            <w:rStyle w:val="Hyperlink"/>
            <w:rFonts w:ascii="Arial" w:hAnsi="Arial" w:cs="Arial"/>
            <w:color w:val="0B0080"/>
            <w:sz w:val="20"/>
            <w:szCs w:val="20"/>
            <w:u w:val="none"/>
          </w:rPr>
          <w:t>UNICEF</w:t>
        </w:r>
      </w:hyperlink>
      <w:r w:rsidRPr="00054BD3">
        <w:rPr>
          <w:rFonts w:ascii="Arial" w:hAnsi="Arial" w:cs="Arial"/>
          <w:color w:val="000000"/>
          <w:sz w:val="20"/>
          <w:szCs w:val="20"/>
        </w:rPr>
        <w:t>, the</w:t>
      </w:r>
      <w:r w:rsidRPr="00054BD3">
        <w:rPr>
          <w:rStyle w:val="apple-converted-space"/>
          <w:rFonts w:ascii="Arial" w:hAnsi="Arial" w:cs="Arial"/>
          <w:color w:val="000000"/>
          <w:sz w:val="20"/>
          <w:szCs w:val="20"/>
        </w:rPr>
        <w:t> </w:t>
      </w:r>
      <w:hyperlink r:id="rId600" w:tooltip="Food and Agriculture Organization" w:history="1">
        <w:r w:rsidRPr="00054BD3">
          <w:rPr>
            <w:rStyle w:val="Hyperlink"/>
            <w:rFonts w:ascii="Arial" w:hAnsi="Arial" w:cs="Arial"/>
            <w:color w:val="0B0080"/>
            <w:sz w:val="20"/>
            <w:szCs w:val="20"/>
            <w:u w:val="none"/>
          </w:rPr>
          <w:t>Food and Agriculture Organization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(FAO), and</w:t>
      </w:r>
      <w:r w:rsidRPr="00054BD3">
        <w:rPr>
          <w:rStyle w:val="apple-converted-space"/>
          <w:rFonts w:ascii="Arial" w:hAnsi="Arial" w:cs="Arial"/>
          <w:color w:val="000000"/>
          <w:sz w:val="20"/>
          <w:szCs w:val="20"/>
        </w:rPr>
        <w:t> </w:t>
      </w:r>
      <w:hyperlink r:id="rId601" w:tooltip="The United Nations Development Program" w:history="1">
        <w:r w:rsidRPr="00054BD3">
          <w:rPr>
            <w:rStyle w:val="Hyperlink"/>
            <w:rFonts w:ascii="Arial" w:hAnsi="Arial" w:cs="Arial"/>
            <w:color w:val="0B0080"/>
            <w:sz w:val="20"/>
            <w:szCs w:val="20"/>
            <w:u w:val="none"/>
          </w:rPr>
          <w:t>the United Nations Development Program</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(UNDP)</w:t>
      </w:r>
      <w:hyperlink r:id="rId602" w:anchor="cite_note-The_End_of_Poverty-50" w:history="1">
        <w:r w:rsidRPr="00054BD3">
          <w:rPr>
            <w:rStyle w:val="Hyperlink"/>
            <w:rFonts w:ascii="Arial" w:hAnsi="Arial" w:cs="Arial"/>
            <w:color w:val="0B0080"/>
            <w:sz w:val="20"/>
            <w:szCs w:val="20"/>
            <w:u w:val="none"/>
            <w:vertAlign w:val="superscript"/>
          </w:rPr>
          <w:t>[51]</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03" w:tooltip="Jeffrey Sachs" w:history="1">
        <w:r w:rsidRPr="00054BD3">
          <w:rPr>
            <w:rStyle w:val="Hyperlink"/>
            <w:rFonts w:ascii="Arial" w:hAnsi="Arial" w:cs="Arial"/>
            <w:color w:val="0B0080"/>
            <w:sz w:val="20"/>
            <w:szCs w:val="20"/>
            <w:u w:val="none"/>
          </w:rPr>
          <w:t>Jeffrey Sachs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argues in</w:t>
      </w:r>
      <w:r w:rsidRPr="00054BD3">
        <w:rPr>
          <w:rStyle w:val="apple-converted-space"/>
          <w:rFonts w:ascii="Arial" w:hAnsi="Arial" w:cs="Arial"/>
          <w:color w:val="000000"/>
          <w:sz w:val="20"/>
          <w:szCs w:val="20"/>
        </w:rPr>
        <w:t> </w:t>
      </w:r>
      <w:hyperlink r:id="rId604" w:tooltip="The End of Poverty" w:history="1">
        <w:r w:rsidRPr="00054BD3">
          <w:rPr>
            <w:rStyle w:val="Hyperlink"/>
            <w:rFonts w:ascii="Arial" w:hAnsi="Arial" w:cs="Arial"/>
            <w:i/>
            <w:iCs/>
            <w:color w:val="0B0080"/>
            <w:sz w:val="20"/>
            <w:szCs w:val="20"/>
            <w:u w:val="none"/>
          </w:rPr>
          <w:t>The End of Poverty</w:t>
        </w:r>
      </w:hyperlink>
      <w:r w:rsidRPr="00054BD3">
        <w:rPr>
          <w:rFonts w:ascii="Arial" w:hAnsi="Arial" w:cs="Arial"/>
          <w:color w:val="000000"/>
          <w:sz w:val="20"/>
          <w:szCs w:val="20"/>
        </w:rPr>
        <w:t>: “international institutions like the International Monetary Fund (IMF) and the World Bank have the brightest economists and the lead in advising poor countries on how to break out of poverty, but the problem is development economics”</w:t>
      </w:r>
      <w:hyperlink r:id="rId605" w:anchor="cite_note-The_End_of_Poverty-50" w:history="1">
        <w:r w:rsidRPr="00054BD3">
          <w:rPr>
            <w:rStyle w:val="Hyperlink"/>
            <w:rFonts w:ascii="Arial" w:hAnsi="Arial" w:cs="Arial"/>
            <w:color w:val="0B0080"/>
            <w:sz w:val="20"/>
            <w:szCs w:val="20"/>
            <w:u w:val="none"/>
            <w:vertAlign w:val="superscript"/>
          </w:rPr>
          <w:t>[51]</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06" w:tooltip="Development economics" w:history="1">
        <w:r w:rsidRPr="00054BD3">
          <w:rPr>
            <w:rStyle w:val="Hyperlink"/>
            <w:rFonts w:ascii="Arial" w:hAnsi="Arial" w:cs="Arial"/>
            <w:color w:val="0B0080"/>
            <w:sz w:val="20"/>
            <w:szCs w:val="20"/>
            <w:u w:val="none"/>
          </w:rPr>
          <w:t>Development economics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needs the reform, not the IMF. He also notes that IMF loan conditions need to be partnered with other reforms such as trade reform in</w:t>
      </w:r>
      <w:r w:rsidRPr="00054BD3">
        <w:rPr>
          <w:rStyle w:val="apple-converted-space"/>
          <w:rFonts w:ascii="Arial" w:hAnsi="Arial" w:cs="Arial"/>
          <w:color w:val="000000"/>
          <w:sz w:val="20"/>
          <w:szCs w:val="20"/>
        </w:rPr>
        <w:t> </w:t>
      </w:r>
      <w:hyperlink r:id="rId607" w:tooltip="Developed nations" w:history="1">
        <w:r w:rsidRPr="00054BD3">
          <w:rPr>
            <w:rStyle w:val="Hyperlink"/>
            <w:rFonts w:ascii="Arial" w:hAnsi="Arial" w:cs="Arial"/>
            <w:color w:val="0B0080"/>
            <w:sz w:val="20"/>
            <w:szCs w:val="20"/>
            <w:u w:val="none"/>
          </w:rPr>
          <w:t>developed nations</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608" w:tooltip="Debt cancellation" w:history="1">
        <w:r w:rsidRPr="00054BD3">
          <w:rPr>
            <w:rStyle w:val="Hyperlink"/>
            <w:rFonts w:ascii="Arial" w:hAnsi="Arial" w:cs="Arial"/>
            <w:color w:val="0B0080"/>
            <w:sz w:val="20"/>
            <w:szCs w:val="20"/>
            <w:u w:val="none"/>
          </w:rPr>
          <w:t>debt cancellation</w:t>
        </w:r>
      </w:hyperlink>
      <w:r w:rsidRPr="00054BD3">
        <w:rPr>
          <w:rFonts w:ascii="Arial" w:hAnsi="Arial" w:cs="Arial"/>
          <w:color w:val="000000"/>
          <w:sz w:val="20"/>
          <w:szCs w:val="20"/>
        </w:rPr>
        <w:t>, and increased financial assistance for investments in</w:t>
      </w:r>
      <w:r w:rsidRPr="00054BD3">
        <w:rPr>
          <w:rStyle w:val="apple-converted-space"/>
          <w:rFonts w:ascii="Arial" w:hAnsi="Arial" w:cs="Arial"/>
          <w:color w:val="000000"/>
          <w:sz w:val="20"/>
          <w:szCs w:val="20"/>
        </w:rPr>
        <w:t> </w:t>
      </w:r>
      <w:hyperlink r:id="rId609" w:tooltip="Infrastructure" w:history="1">
        <w:r w:rsidRPr="00054BD3">
          <w:rPr>
            <w:rStyle w:val="Hyperlink"/>
            <w:rFonts w:ascii="Arial" w:hAnsi="Arial" w:cs="Arial"/>
            <w:color w:val="0B0080"/>
            <w:sz w:val="20"/>
            <w:szCs w:val="20"/>
            <w:u w:val="none"/>
          </w:rPr>
          <w:t>basic infrastructure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order to be effective</w:t>
      </w:r>
      <w:hyperlink r:id="rId610" w:anchor="cite_note-The_End_of_Poverty-50" w:history="1">
        <w:r w:rsidRPr="00054BD3">
          <w:rPr>
            <w:rStyle w:val="Hyperlink"/>
            <w:rFonts w:ascii="Arial" w:hAnsi="Arial" w:cs="Arial"/>
            <w:color w:val="0B0080"/>
            <w:sz w:val="20"/>
            <w:szCs w:val="20"/>
            <w:u w:val="none"/>
            <w:vertAlign w:val="superscript"/>
          </w:rPr>
          <w:t>[51]</w:t>
        </w:r>
      </w:hyperlink>
      <w:r w:rsidRPr="00054BD3">
        <w:rPr>
          <w:rFonts w:ascii="Arial" w:hAnsi="Arial" w:cs="Arial"/>
          <w:color w:val="000000"/>
          <w:sz w:val="20"/>
          <w:szCs w:val="20"/>
        </w:rPr>
        <w:t>. IMF loan conditions cannot stand alone and produce change; they need to be partnered with other reforms.</w:t>
      </w:r>
    </w:p>
    <w:p w:rsidR="009A4798" w:rsidRPr="00054BD3" w:rsidRDefault="009A4798" w:rsidP="008E4AF1">
      <w:pPr>
        <w:pStyle w:val="NormalWeb"/>
        <w:shd w:val="clear" w:color="auto" w:fill="FFFFFF"/>
        <w:spacing w:before="96" w:beforeAutospacing="0" w:after="120" w:afterAutospacing="0" w:line="285" w:lineRule="atLeast"/>
        <w:rPr>
          <w:rFonts w:ascii="Arial" w:hAnsi="Arial" w:cs="Arial"/>
          <w:color w:val="000000"/>
          <w:sz w:val="20"/>
          <w:szCs w:val="20"/>
        </w:rPr>
      </w:pPr>
    </w:p>
    <w:p w:rsidR="00357534" w:rsidRDefault="00357534" w:rsidP="00357534">
      <w:pPr>
        <w:spacing w:before="96" w:after="120" w:line="360" w:lineRule="atLeast"/>
        <w:rPr>
          <w:rFonts w:ascii="Arial" w:eastAsia="Times New Roman" w:hAnsi="Arial" w:cs="Arial"/>
          <w:color w:val="000000"/>
          <w:kern w:val="36"/>
          <w:sz w:val="38"/>
          <w:szCs w:val="38"/>
        </w:rPr>
      </w:pPr>
    </w:p>
    <w:p w:rsidR="00357534" w:rsidRDefault="00357534" w:rsidP="00357534">
      <w:pPr>
        <w:spacing w:before="96" w:after="120" w:line="360" w:lineRule="atLeast"/>
        <w:rPr>
          <w:rFonts w:ascii="Arial" w:eastAsia="Times New Roman" w:hAnsi="Arial" w:cs="Arial"/>
          <w:color w:val="000000"/>
          <w:kern w:val="36"/>
          <w:sz w:val="38"/>
          <w:szCs w:val="38"/>
        </w:rPr>
      </w:pPr>
    </w:p>
    <w:p w:rsidR="00357534" w:rsidRDefault="00357534" w:rsidP="00357534">
      <w:pPr>
        <w:spacing w:before="96" w:after="120" w:line="360" w:lineRule="atLeast"/>
        <w:rPr>
          <w:rFonts w:ascii="Arial" w:eastAsia="Times New Roman" w:hAnsi="Arial" w:cs="Arial"/>
          <w:color w:val="000000"/>
          <w:kern w:val="36"/>
          <w:sz w:val="38"/>
          <w:szCs w:val="38"/>
        </w:rPr>
      </w:pPr>
    </w:p>
    <w:p w:rsidR="00357534" w:rsidRDefault="00357534" w:rsidP="00357534">
      <w:pPr>
        <w:pBdr>
          <w:bottom w:val="single" w:sz="6" w:space="0" w:color="AAAAAA"/>
        </w:pBdr>
        <w:spacing w:after="24" w:line="288" w:lineRule="atLeast"/>
        <w:outlineLvl w:val="0"/>
        <w:rPr>
          <w:rFonts w:ascii="Arial" w:eastAsia="Times New Roman" w:hAnsi="Arial" w:cs="Arial"/>
          <w:color w:val="000000"/>
          <w:kern w:val="36"/>
          <w:sz w:val="38"/>
          <w:szCs w:val="38"/>
        </w:rPr>
      </w:pPr>
      <w:r w:rsidRPr="0014024C">
        <w:rPr>
          <w:rFonts w:ascii="Arial" w:eastAsia="Times New Roman" w:hAnsi="Arial" w:cs="Arial"/>
          <w:color w:val="000000"/>
          <w:kern w:val="36"/>
          <w:sz w:val="38"/>
          <w:szCs w:val="38"/>
        </w:rPr>
        <w:lastRenderedPageBreak/>
        <w:t>United Nations Global Compact</w:t>
      </w:r>
    </w:p>
    <w:p w:rsidR="00351111" w:rsidRPr="00054BD3" w:rsidRDefault="001E2973" w:rsidP="00357534">
      <w:pPr>
        <w:spacing w:before="96" w:after="120" w:line="360" w:lineRule="atLeast"/>
        <w:jc w:val="center"/>
        <w:rPr>
          <w:rFonts w:ascii="Arial" w:eastAsia="Times New Roman" w:hAnsi="Arial" w:cs="Arial"/>
          <w:color w:val="000000"/>
          <w:kern w:val="36"/>
          <w:sz w:val="38"/>
          <w:szCs w:val="38"/>
        </w:rPr>
      </w:pPr>
      <w:r>
        <w:rPr>
          <w:noProof/>
          <w:lang w:val="en-US"/>
        </w:rPr>
        <w:drawing>
          <wp:inline distT="0" distB="0" distL="0" distR="0">
            <wp:extent cx="573405" cy="573405"/>
            <wp:effectExtent l="19050" t="0" r="0" b="0"/>
            <wp:docPr id="10" name="Picture 10" descr="60px-Small_Flag_of_the_United_Nations_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0px-Small_Flag_of_the_United_Nations_ZP"/>
                    <pic:cNvPicPr>
                      <a:picLocks noChangeAspect="1" noChangeArrowheads="1"/>
                    </pic:cNvPicPr>
                  </pic:nvPicPr>
                  <pic:blipFill>
                    <a:blip r:embed="rId611" cstate="print"/>
                    <a:srcRect/>
                    <a:stretch>
                      <a:fillRect/>
                    </a:stretch>
                  </pic:blipFill>
                  <pic:spPr bwMode="auto">
                    <a:xfrm>
                      <a:off x="0" y="0"/>
                      <a:ext cx="573405" cy="573405"/>
                    </a:xfrm>
                    <a:prstGeom prst="rect">
                      <a:avLst/>
                    </a:prstGeom>
                    <a:noFill/>
                    <a:ln w="9525">
                      <a:noFill/>
                      <a:miter lim="800000"/>
                      <a:headEnd/>
                      <a:tailEnd/>
                    </a:ln>
                  </pic:spPr>
                </pic:pic>
              </a:graphicData>
            </a:graphic>
          </wp:inline>
        </w:drawing>
      </w:r>
      <w:r w:rsidR="00351111" w:rsidRPr="00054BD3">
        <w:rPr>
          <w:rFonts w:ascii="Arial" w:hAnsi="Arial" w:cs="Arial"/>
          <w:b/>
          <w:bCs/>
          <w:color w:val="FFFFFF"/>
          <w:sz w:val="21"/>
          <w:szCs w:val="21"/>
        </w:rPr>
        <w:br/>
      </w:r>
      <w:r w:rsidR="00351111" w:rsidRPr="00054BD3">
        <w:rPr>
          <w:rFonts w:ascii="Arial" w:hAnsi="Arial" w:cs="Arial"/>
          <w:b/>
          <w:bCs/>
          <w:color w:val="FFFFFF"/>
          <w:sz w:val="21"/>
          <w:szCs w:val="21"/>
          <w:shd w:val="clear" w:color="auto" w:fill="5B92E5"/>
        </w:rPr>
        <w:t>UN Global Compact</w:t>
      </w:r>
    </w:p>
    <w:p w:rsidR="009A4798" w:rsidRPr="00054BD3" w:rsidRDefault="009A4798" w:rsidP="009A479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United Nations Global Compact</w:t>
      </w:r>
      <w:r w:rsidRPr="00054BD3">
        <w:rPr>
          <w:rFonts w:ascii="Arial" w:eastAsia="Times New Roman" w:hAnsi="Arial" w:cs="Arial"/>
          <w:color w:val="000000"/>
          <w:sz w:val="19"/>
          <w:szCs w:val="19"/>
        </w:rPr>
        <w:t>, also known as</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Compact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UNGC</w:t>
      </w:r>
      <w:r w:rsidRPr="00054BD3">
        <w:rPr>
          <w:rFonts w:ascii="Arial" w:eastAsia="Times New Roman" w:hAnsi="Arial" w:cs="Arial"/>
          <w:color w:val="000000"/>
          <w:sz w:val="19"/>
          <w:szCs w:val="19"/>
        </w:rPr>
        <w:t>, is a</w:t>
      </w:r>
      <w:r w:rsidRPr="00054BD3">
        <w:rPr>
          <w:rFonts w:ascii="Arial" w:eastAsia="Times New Roman" w:hAnsi="Arial" w:cs="Arial"/>
          <w:color w:val="000000"/>
          <w:sz w:val="19"/>
        </w:rPr>
        <w:t> </w:t>
      </w:r>
      <w:hyperlink r:id="rId612" w:tooltip="United Nations" w:history="1">
        <w:r w:rsidRPr="00054BD3">
          <w:rPr>
            <w:rFonts w:ascii="Arial" w:eastAsia="Times New Roman" w:hAnsi="Arial" w:cs="Arial"/>
            <w:color w:val="0B0080"/>
            <w:sz w:val="19"/>
          </w:rPr>
          <w:t>United Nations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initiative to encourage businesses worldwide to adopt sustainable and</w:t>
      </w:r>
      <w:r w:rsidRPr="00054BD3">
        <w:rPr>
          <w:rFonts w:ascii="Arial" w:eastAsia="Times New Roman" w:hAnsi="Arial" w:cs="Arial"/>
          <w:color w:val="000000"/>
          <w:sz w:val="19"/>
        </w:rPr>
        <w:t> </w:t>
      </w:r>
      <w:hyperlink r:id="rId613" w:tooltip="Corporate social responsibility" w:history="1">
        <w:r w:rsidRPr="00054BD3">
          <w:rPr>
            <w:rFonts w:ascii="Arial" w:eastAsia="Times New Roman" w:hAnsi="Arial" w:cs="Arial"/>
            <w:color w:val="0B0080"/>
            <w:sz w:val="19"/>
          </w:rPr>
          <w:t>socially responsible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policies, and to report on their implementation. The Global Compact is a principle-based framework for businesses, stating ten principles in the areas of</w:t>
      </w:r>
      <w:r w:rsidRPr="00054BD3">
        <w:rPr>
          <w:rFonts w:ascii="Arial" w:eastAsia="Times New Roman" w:hAnsi="Arial" w:cs="Arial"/>
          <w:color w:val="000000"/>
          <w:sz w:val="19"/>
        </w:rPr>
        <w:t> </w:t>
      </w:r>
      <w:hyperlink r:id="rId614" w:tooltip="Human rights" w:history="1">
        <w:r w:rsidRPr="00054BD3">
          <w:rPr>
            <w:rFonts w:ascii="Arial" w:eastAsia="Times New Roman" w:hAnsi="Arial" w:cs="Arial"/>
            <w:color w:val="0B0080"/>
            <w:sz w:val="19"/>
          </w:rPr>
          <w:t>human rights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15" w:tooltip="Labor relations" w:history="1">
        <w:r w:rsidRPr="00054BD3">
          <w:rPr>
            <w:rFonts w:ascii="Arial" w:eastAsia="Times New Roman" w:hAnsi="Arial" w:cs="Arial"/>
            <w:color w:val="0B0080"/>
            <w:sz w:val="19"/>
          </w:rPr>
          <w:t>labour</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16" w:tooltip="Environment (biophysical)" w:history="1">
        <w:r w:rsidRPr="00054BD3">
          <w:rPr>
            <w:rFonts w:ascii="Arial" w:eastAsia="Times New Roman" w:hAnsi="Arial" w:cs="Arial"/>
            <w:color w:val="0B0080"/>
            <w:sz w:val="19"/>
          </w:rPr>
          <w:t>environment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617" w:tooltip="Anti-corruption" w:history="1">
        <w:r w:rsidRPr="00054BD3">
          <w:rPr>
            <w:rFonts w:ascii="Arial" w:eastAsia="Times New Roman" w:hAnsi="Arial" w:cs="Arial"/>
            <w:color w:val="0B0080"/>
            <w:sz w:val="19"/>
          </w:rPr>
          <w:t>anti-corruption</w:t>
        </w:r>
      </w:hyperlink>
      <w:r w:rsidRPr="00054BD3">
        <w:rPr>
          <w:rFonts w:ascii="Arial" w:eastAsia="Times New Roman" w:hAnsi="Arial" w:cs="Arial"/>
          <w:color w:val="000000"/>
          <w:sz w:val="19"/>
          <w:szCs w:val="19"/>
        </w:rPr>
        <w:t>. Under the Global Compact, companies are brought together with UN agencies, labour groups and civil society.</w:t>
      </w:r>
    </w:p>
    <w:p w:rsidR="009A4798" w:rsidRPr="00054BD3" w:rsidRDefault="009A4798" w:rsidP="009A479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Global Compact is the world's largest</w:t>
      </w:r>
      <w:r w:rsidRPr="00054BD3">
        <w:rPr>
          <w:rFonts w:ascii="Arial" w:eastAsia="Times New Roman" w:hAnsi="Arial" w:cs="Arial"/>
          <w:color w:val="000000"/>
          <w:sz w:val="19"/>
        </w:rPr>
        <w:t> </w:t>
      </w:r>
      <w:hyperlink r:id="rId618" w:tooltip="Corporate social responsibility" w:history="1">
        <w:r w:rsidRPr="00054BD3">
          <w:rPr>
            <w:rFonts w:ascii="Arial" w:eastAsia="Times New Roman" w:hAnsi="Arial" w:cs="Arial"/>
            <w:color w:val="0B0080"/>
            <w:sz w:val="19"/>
          </w:rPr>
          <w:t>corporate citizenship</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initiative and as voluntary initiative has two objectives: "Mainstream the ten principles in business activities around the world" and "Catalyse actions in support of broader UN goals, such as the</w:t>
      </w:r>
      <w:r w:rsidRPr="00054BD3">
        <w:rPr>
          <w:rFonts w:ascii="Arial" w:eastAsia="Times New Roman" w:hAnsi="Arial" w:cs="Arial"/>
          <w:color w:val="000000"/>
          <w:sz w:val="19"/>
        </w:rPr>
        <w:t> </w:t>
      </w:r>
      <w:hyperlink r:id="rId619" w:tooltip="Millennium Development Goals" w:history="1">
        <w:r w:rsidRPr="00054BD3">
          <w:rPr>
            <w:rFonts w:ascii="Arial" w:eastAsia="Times New Roman" w:hAnsi="Arial" w:cs="Arial"/>
            <w:color w:val="0B0080"/>
            <w:sz w:val="19"/>
          </w:rPr>
          <w:t>Millennium Development Goals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(MDGs)."</w:t>
      </w:r>
      <w:hyperlink r:id="rId620" w:anchor="cite_note-0" w:history="1">
        <w:r w:rsidRPr="00054BD3">
          <w:rPr>
            <w:rFonts w:ascii="Arial" w:eastAsia="Times New Roman" w:hAnsi="Arial" w:cs="Arial"/>
            <w:color w:val="0B0080"/>
            <w:sz w:val="19"/>
            <w:vertAlign w:val="superscript"/>
          </w:rPr>
          <w:t>[1]</w:t>
        </w:r>
      </w:hyperlink>
    </w:p>
    <w:p w:rsidR="009A4798" w:rsidRPr="00054BD3" w:rsidRDefault="009A4798" w:rsidP="009A479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Global Compact was first announced by the then UN Secretary-General</w:t>
      </w:r>
      <w:r w:rsidRPr="00054BD3">
        <w:rPr>
          <w:rFonts w:ascii="Arial" w:eastAsia="Times New Roman" w:hAnsi="Arial" w:cs="Arial"/>
          <w:color w:val="000000"/>
          <w:sz w:val="19"/>
        </w:rPr>
        <w:t> </w:t>
      </w:r>
      <w:hyperlink r:id="rId621" w:tooltip="Kofi Annan" w:history="1">
        <w:r w:rsidRPr="00054BD3">
          <w:rPr>
            <w:rFonts w:ascii="Arial" w:eastAsia="Times New Roman" w:hAnsi="Arial" w:cs="Arial"/>
            <w:color w:val="0B0080"/>
            <w:sz w:val="19"/>
          </w:rPr>
          <w:t>Kofi Annan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an address to The</w:t>
      </w:r>
      <w:r w:rsidRPr="00054BD3">
        <w:rPr>
          <w:rFonts w:ascii="Arial" w:eastAsia="Times New Roman" w:hAnsi="Arial" w:cs="Arial"/>
          <w:color w:val="000000"/>
          <w:sz w:val="19"/>
        </w:rPr>
        <w:t> </w:t>
      </w:r>
      <w:hyperlink r:id="rId622" w:tooltip="World Economic Forum" w:history="1">
        <w:r w:rsidRPr="00054BD3">
          <w:rPr>
            <w:rFonts w:ascii="Arial" w:eastAsia="Times New Roman" w:hAnsi="Arial" w:cs="Arial"/>
            <w:color w:val="0B0080"/>
            <w:sz w:val="19"/>
          </w:rPr>
          <w:t>World Economic Forum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January 31, 1999</w:t>
      </w:r>
      <w:hyperlink r:id="rId623"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szCs w:val="19"/>
        </w:rPr>
        <w:t>, and was officially launched at</w:t>
      </w:r>
      <w:r w:rsidRPr="00054BD3">
        <w:rPr>
          <w:rFonts w:ascii="Arial" w:eastAsia="Times New Roman" w:hAnsi="Arial" w:cs="Arial"/>
          <w:color w:val="000000"/>
          <w:sz w:val="19"/>
        </w:rPr>
        <w:t> </w:t>
      </w:r>
      <w:hyperlink r:id="rId624" w:tooltip="UN Headquarters" w:history="1">
        <w:r w:rsidRPr="00054BD3">
          <w:rPr>
            <w:rFonts w:ascii="Arial" w:eastAsia="Times New Roman" w:hAnsi="Arial" w:cs="Arial"/>
            <w:color w:val="0B0080"/>
            <w:sz w:val="19"/>
          </w:rPr>
          <w:t>UN Headquarters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New York on July 26, 2000.</w:t>
      </w:r>
    </w:p>
    <w:p w:rsidR="009A4798" w:rsidRPr="00054BD3" w:rsidRDefault="009A4798" w:rsidP="009A479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Global Compact Office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supported by six UN agencies: the</w:t>
      </w:r>
      <w:r w:rsidRPr="00054BD3">
        <w:rPr>
          <w:rFonts w:ascii="Arial" w:eastAsia="Times New Roman" w:hAnsi="Arial" w:cs="Arial"/>
          <w:color w:val="000000"/>
          <w:sz w:val="19"/>
        </w:rPr>
        <w:t> </w:t>
      </w:r>
      <w:hyperlink r:id="rId625" w:tooltip="United Nations High Commissioner for Human Rights" w:history="1">
        <w:r w:rsidRPr="00054BD3">
          <w:rPr>
            <w:rFonts w:ascii="Arial" w:eastAsia="Times New Roman" w:hAnsi="Arial" w:cs="Arial"/>
            <w:color w:val="0B0080"/>
            <w:sz w:val="19"/>
          </w:rPr>
          <w:t>United Nations High Commissioner for Human Rights</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26" w:tooltip="United Nations Environment Programme" w:history="1">
        <w:r w:rsidRPr="00054BD3">
          <w:rPr>
            <w:rFonts w:ascii="Arial" w:eastAsia="Times New Roman" w:hAnsi="Arial" w:cs="Arial"/>
            <w:color w:val="0B0080"/>
            <w:sz w:val="19"/>
          </w:rPr>
          <w:t>United Nations Environment Programme</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27" w:tooltip="International Labour Organization" w:history="1">
        <w:r w:rsidRPr="00054BD3">
          <w:rPr>
            <w:rFonts w:ascii="Arial" w:eastAsia="Times New Roman" w:hAnsi="Arial" w:cs="Arial"/>
            <w:color w:val="0B0080"/>
            <w:sz w:val="19"/>
          </w:rPr>
          <w:t>International Labour Organization</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28" w:tooltip="United Nations Development Programme" w:history="1">
        <w:r w:rsidRPr="00054BD3">
          <w:rPr>
            <w:rFonts w:ascii="Arial" w:eastAsia="Times New Roman" w:hAnsi="Arial" w:cs="Arial"/>
            <w:color w:val="0B0080"/>
            <w:sz w:val="19"/>
          </w:rPr>
          <w:t>United Nations Development Programme</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29" w:tooltip="United Nations Industrial Development Organization" w:history="1">
        <w:r w:rsidRPr="00054BD3">
          <w:rPr>
            <w:rFonts w:ascii="Arial" w:eastAsia="Times New Roman" w:hAnsi="Arial" w:cs="Arial"/>
            <w:color w:val="0B0080"/>
            <w:sz w:val="19"/>
          </w:rPr>
          <w:t>United Nations Industrial Development Organization</w:t>
        </w:r>
      </w:hyperlink>
      <w:r w:rsidRPr="00054BD3">
        <w:rPr>
          <w:rFonts w:ascii="Arial" w:eastAsia="Times New Roman" w:hAnsi="Arial" w:cs="Arial"/>
          <w:color w:val="000000"/>
          <w:sz w:val="19"/>
          <w:szCs w:val="19"/>
        </w:rPr>
        <w:t>; and the</w:t>
      </w:r>
      <w:r w:rsidRPr="00054BD3">
        <w:rPr>
          <w:rFonts w:ascii="Arial" w:eastAsia="Times New Roman" w:hAnsi="Arial" w:cs="Arial"/>
          <w:color w:val="000000"/>
          <w:sz w:val="19"/>
        </w:rPr>
        <w:t> </w:t>
      </w:r>
      <w:hyperlink r:id="rId630" w:tooltip="United Nations Office on Drugs and Crime" w:history="1">
        <w:r w:rsidRPr="00054BD3">
          <w:rPr>
            <w:rFonts w:ascii="Arial" w:eastAsia="Times New Roman" w:hAnsi="Arial" w:cs="Arial"/>
            <w:color w:val="0B0080"/>
            <w:sz w:val="19"/>
          </w:rPr>
          <w:t>United Nations Office on Drugs and Crime</w:t>
        </w:r>
      </w:hyperlink>
      <w:r w:rsidRPr="00054BD3">
        <w:rPr>
          <w:rFonts w:ascii="Arial" w:eastAsia="Times New Roman" w:hAnsi="Arial" w:cs="Arial"/>
          <w:color w:val="000000"/>
          <w:sz w:val="19"/>
          <w:szCs w:val="19"/>
        </w:rPr>
        <w:t>.</w:t>
      </w:r>
    </w:p>
    <w:p w:rsidR="009A4798" w:rsidRPr="00054BD3" w:rsidRDefault="009A4798" w:rsidP="009A4798">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145" w:name="_Toc327802839"/>
      <w:bookmarkStart w:id="146" w:name="_Toc327805912"/>
      <w:bookmarkStart w:id="147" w:name="_Toc327872959"/>
      <w:r w:rsidRPr="00054BD3">
        <w:rPr>
          <w:rFonts w:ascii="Arial" w:eastAsia="Times New Roman" w:hAnsi="Arial" w:cs="Arial"/>
          <w:color w:val="000000"/>
          <w:sz w:val="29"/>
        </w:rPr>
        <w:t>The Ten Principles</w:t>
      </w:r>
      <w:bookmarkEnd w:id="145"/>
      <w:bookmarkEnd w:id="146"/>
      <w:bookmarkEnd w:id="147"/>
    </w:p>
    <w:p w:rsidR="009A4798" w:rsidRPr="00054BD3" w:rsidRDefault="009A4798" w:rsidP="009A4798">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Global Compact was initially launched with nine Principles. June 24, 2004, during the first Global Compact Leaders Summit, Kofi Annan announced the addition of a tenth principle against</w:t>
      </w:r>
      <w:r w:rsidR="00691B5D" w:rsidRPr="00054BD3">
        <w:rPr>
          <w:rFonts w:ascii="Arial" w:eastAsia="Times New Roman" w:hAnsi="Arial" w:cs="Arial"/>
          <w:color w:val="000000"/>
          <w:sz w:val="20"/>
          <w:szCs w:val="20"/>
        </w:rPr>
        <w:t xml:space="preserve"> </w:t>
      </w:r>
      <w:hyperlink r:id="rId631" w:tooltip="Political corruption" w:history="1">
        <w:r w:rsidRPr="00054BD3">
          <w:rPr>
            <w:rFonts w:ascii="Arial" w:eastAsia="Times New Roman" w:hAnsi="Arial" w:cs="Arial"/>
            <w:color w:val="0B0080"/>
            <w:sz w:val="20"/>
          </w:rPr>
          <w:t>corruption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accordance with the</w:t>
      </w:r>
      <w:r w:rsidRPr="00054BD3">
        <w:rPr>
          <w:rFonts w:ascii="Arial" w:eastAsia="Times New Roman" w:hAnsi="Arial" w:cs="Arial"/>
          <w:color w:val="000000"/>
          <w:sz w:val="20"/>
        </w:rPr>
        <w:t> </w:t>
      </w:r>
      <w:hyperlink r:id="rId632" w:tooltip="United Nations Convention against Corruption" w:history="1">
        <w:r w:rsidRPr="00054BD3">
          <w:rPr>
            <w:rFonts w:ascii="Arial" w:eastAsia="Times New Roman" w:hAnsi="Arial" w:cs="Arial"/>
            <w:color w:val="0B0080"/>
            <w:sz w:val="20"/>
          </w:rPr>
          <w:t>United Nations Convention against Corruption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adopted in 2003. This step followed an extensive consultation process with all Global Compact participants.</w:t>
      </w:r>
    </w:p>
    <w:p w:rsidR="009A4798" w:rsidRPr="00054BD3" w:rsidRDefault="009A4798" w:rsidP="009A4798">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Human Rights</w:t>
      </w:r>
      <w:r w:rsidRPr="00054BD3">
        <w:rPr>
          <w:rFonts w:ascii="Arial" w:eastAsia="Times New Roman" w:hAnsi="Arial" w:cs="Arial"/>
          <w:color w:val="000000"/>
          <w:sz w:val="20"/>
          <w:szCs w:val="20"/>
        </w:rPr>
        <w:br/>
        <w:t>Businesses should:</w:t>
      </w:r>
    </w:p>
    <w:p w:rsidR="009A4798" w:rsidRPr="00054BD3" w:rsidRDefault="009A4798" w:rsidP="00295C31">
      <w:pPr>
        <w:numPr>
          <w:ilvl w:val="0"/>
          <w:numId w:val="3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1: Support and respect the protection of internationally proclaimed</w:t>
      </w:r>
      <w:r w:rsidRPr="00054BD3">
        <w:rPr>
          <w:rFonts w:ascii="Arial" w:eastAsia="Times New Roman" w:hAnsi="Arial" w:cs="Arial"/>
          <w:color w:val="000000"/>
          <w:sz w:val="20"/>
        </w:rPr>
        <w:t> </w:t>
      </w:r>
      <w:hyperlink r:id="rId633" w:tooltip="Human rights" w:history="1">
        <w:r w:rsidRPr="00054BD3">
          <w:rPr>
            <w:rFonts w:ascii="Arial" w:eastAsia="Times New Roman" w:hAnsi="Arial" w:cs="Arial"/>
            <w:color w:val="0B0080"/>
            <w:sz w:val="20"/>
          </w:rPr>
          <w:t>human rights</w:t>
        </w:r>
      </w:hyperlink>
      <w:r w:rsidRPr="00054BD3">
        <w:rPr>
          <w:rFonts w:ascii="Arial" w:eastAsia="Times New Roman" w:hAnsi="Arial" w:cs="Arial"/>
          <w:color w:val="000000"/>
          <w:sz w:val="20"/>
          <w:szCs w:val="20"/>
        </w:rPr>
        <w:t>; and</w:t>
      </w:r>
    </w:p>
    <w:p w:rsidR="009A4798" w:rsidRPr="00054BD3" w:rsidRDefault="009A4798" w:rsidP="00295C31">
      <w:pPr>
        <w:numPr>
          <w:ilvl w:val="0"/>
          <w:numId w:val="3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2: Make sure that they are not complicit in</w:t>
      </w:r>
      <w:r w:rsidRPr="00054BD3">
        <w:rPr>
          <w:rFonts w:ascii="Arial" w:eastAsia="Times New Roman" w:hAnsi="Arial" w:cs="Arial"/>
          <w:color w:val="000000"/>
          <w:sz w:val="20"/>
        </w:rPr>
        <w:t> </w:t>
      </w:r>
      <w:hyperlink r:id="rId634" w:tooltip="Human rights abuses" w:history="1">
        <w:r w:rsidRPr="00054BD3">
          <w:rPr>
            <w:rFonts w:ascii="Arial" w:eastAsia="Times New Roman" w:hAnsi="Arial" w:cs="Arial"/>
            <w:color w:val="0B0080"/>
            <w:sz w:val="20"/>
          </w:rPr>
          <w:t>human rights abuses</w:t>
        </w:r>
      </w:hyperlink>
      <w:r w:rsidRPr="00054BD3">
        <w:rPr>
          <w:rFonts w:ascii="Arial" w:eastAsia="Times New Roman" w:hAnsi="Arial" w:cs="Arial"/>
          <w:color w:val="000000"/>
          <w:sz w:val="20"/>
          <w:szCs w:val="20"/>
        </w:rPr>
        <w:t>.</w:t>
      </w:r>
    </w:p>
    <w:p w:rsidR="009A4798" w:rsidRPr="00054BD3" w:rsidRDefault="009A4798" w:rsidP="009A4798">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Labour Standards</w:t>
      </w:r>
      <w:r w:rsidRPr="00054BD3">
        <w:rPr>
          <w:rFonts w:ascii="Arial" w:eastAsia="Times New Roman" w:hAnsi="Arial" w:cs="Arial"/>
          <w:color w:val="000000"/>
          <w:sz w:val="20"/>
          <w:szCs w:val="20"/>
        </w:rPr>
        <w:br/>
        <w:t>Businesses should uphold:</w:t>
      </w:r>
    </w:p>
    <w:p w:rsidR="009A4798" w:rsidRPr="00054BD3" w:rsidRDefault="009A4798" w:rsidP="00295C31">
      <w:pPr>
        <w:numPr>
          <w:ilvl w:val="0"/>
          <w:numId w:val="3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3: the</w:t>
      </w:r>
      <w:r w:rsidRPr="00054BD3">
        <w:rPr>
          <w:rFonts w:ascii="Arial" w:eastAsia="Times New Roman" w:hAnsi="Arial" w:cs="Arial"/>
          <w:color w:val="000000"/>
          <w:sz w:val="20"/>
        </w:rPr>
        <w:t> </w:t>
      </w:r>
      <w:hyperlink r:id="rId635" w:tooltip="Freedom of association" w:history="1">
        <w:r w:rsidRPr="00054BD3">
          <w:rPr>
            <w:rFonts w:ascii="Arial" w:eastAsia="Times New Roman" w:hAnsi="Arial" w:cs="Arial"/>
            <w:color w:val="0B0080"/>
            <w:sz w:val="20"/>
          </w:rPr>
          <w:t>freedom of association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the effective recognition of the</w:t>
      </w:r>
      <w:r w:rsidRPr="00054BD3">
        <w:rPr>
          <w:rFonts w:ascii="Arial" w:eastAsia="Times New Roman" w:hAnsi="Arial" w:cs="Arial"/>
          <w:color w:val="000000"/>
          <w:sz w:val="20"/>
        </w:rPr>
        <w:t> </w:t>
      </w:r>
      <w:hyperlink r:id="rId636" w:tooltip="Right to collective bargaining" w:history="1">
        <w:r w:rsidRPr="00054BD3">
          <w:rPr>
            <w:rFonts w:ascii="Arial" w:eastAsia="Times New Roman" w:hAnsi="Arial" w:cs="Arial"/>
            <w:color w:val="0B0080"/>
            <w:sz w:val="20"/>
          </w:rPr>
          <w:t>right to collective bargaining</w:t>
        </w:r>
      </w:hyperlink>
      <w:r w:rsidRPr="00054BD3">
        <w:rPr>
          <w:rFonts w:ascii="Arial" w:eastAsia="Times New Roman" w:hAnsi="Arial" w:cs="Arial"/>
          <w:color w:val="000000"/>
          <w:sz w:val="20"/>
          <w:szCs w:val="20"/>
        </w:rPr>
        <w:t>;</w:t>
      </w:r>
    </w:p>
    <w:p w:rsidR="009A4798" w:rsidRPr="00054BD3" w:rsidRDefault="009A4798" w:rsidP="00295C31">
      <w:pPr>
        <w:numPr>
          <w:ilvl w:val="0"/>
          <w:numId w:val="3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lastRenderedPageBreak/>
        <w:t>Principle 4: the elimination of all forms of forced and</w:t>
      </w:r>
      <w:r w:rsidRPr="00054BD3">
        <w:rPr>
          <w:rFonts w:ascii="Arial" w:eastAsia="Times New Roman" w:hAnsi="Arial" w:cs="Arial"/>
          <w:color w:val="000000"/>
          <w:sz w:val="20"/>
        </w:rPr>
        <w:t> </w:t>
      </w:r>
      <w:hyperlink r:id="rId637" w:tooltip="Compulsory labour" w:history="1">
        <w:r w:rsidRPr="00054BD3">
          <w:rPr>
            <w:rFonts w:ascii="Arial" w:eastAsia="Times New Roman" w:hAnsi="Arial" w:cs="Arial"/>
            <w:color w:val="0B0080"/>
            <w:sz w:val="20"/>
          </w:rPr>
          <w:t>compulsory labour</w:t>
        </w:r>
      </w:hyperlink>
      <w:r w:rsidRPr="00054BD3">
        <w:rPr>
          <w:rFonts w:ascii="Arial" w:eastAsia="Times New Roman" w:hAnsi="Arial" w:cs="Arial"/>
          <w:color w:val="000000"/>
          <w:sz w:val="20"/>
          <w:szCs w:val="20"/>
        </w:rPr>
        <w:t>;</w:t>
      </w:r>
    </w:p>
    <w:p w:rsidR="009A4798" w:rsidRPr="00054BD3" w:rsidRDefault="009A4798" w:rsidP="00295C31">
      <w:pPr>
        <w:numPr>
          <w:ilvl w:val="0"/>
          <w:numId w:val="3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5: the effective abolition of</w:t>
      </w:r>
      <w:r w:rsidRPr="00054BD3">
        <w:rPr>
          <w:rFonts w:ascii="Arial" w:eastAsia="Times New Roman" w:hAnsi="Arial" w:cs="Arial"/>
          <w:color w:val="000000"/>
          <w:sz w:val="20"/>
        </w:rPr>
        <w:t> </w:t>
      </w:r>
      <w:hyperlink r:id="rId638" w:tooltip="Child labour" w:history="1">
        <w:r w:rsidRPr="00054BD3">
          <w:rPr>
            <w:rFonts w:ascii="Arial" w:eastAsia="Times New Roman" w:hAnsi="Arial" w:cs="Arial"/>
            <w:color w:val="0B0080"/>
            <w:sz w:val="20"/>
          </w:rPr>
          <w:t>child labour</w:t>
        </w:r>
      </w:hyperlink>
      <w:r w:rsidRPr="00054BD3">
        <w:rPr>
          <w:rFonts w:ascii="Arial" w:eastAsia="Times New Roman" w:hAnsi="Arial" w:cs="Arial"/>
          <w:color w:val="000000"/>
          <w:sz w:val="20"/>
          <w:szCs w:val="20"/>
        </w:rPr>
        <w:t>; and</w:t>
      </w:r>
    </w:p>
    <w:p w:rsidR="009A4798" w:rsidRPr="00054BD3" w:rsidRDefault="009A4798" w:rsidP="00295C31">
      <w:pPr>
        <w:numPr>
          <w:ilvl w:val="0"/>
          <w:numId w:val="3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6: the elimination of discrimination in employment and occupation.</w:t>
      </w:r>
    </w:p>
    <w:p w:rsidR="009A4798" w:rsidRPr="00054BD3" w:rsidRDefault="009A4798" w:rsidP="009A4798">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Environment</w:t>
      </w:r>
      <w:r w:rsidRPr="00054BD3">
        <w:rPr>
          <w:rFonts w:ascii="Arial" w:eastAsia="Times New Roman" w:hAnsi="Arial" w:cs="Arial"/>
          <w:color w:val="000000"/>
          <w:sz w:val="20"/>
          <w:szCs w:val="20"/>
        </w:rPr>
        <w:br/>
        <w:t>Businesses should:</w:t>
      </w:r>
    </w:p>
    <w:p w:rsidR="009A4798" w:rsidRPr="00054BD3" w:rsidRDefault="009A4798" w:rsidP="00295C31">
      <w:pPr>
        <w:numPr>
          <w:ilvl w:val="0"/>
          <w:numId w:val="3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7: support a</w:t>
      </w:r>
      <w:r w:rsidRPr="00054BD3">
        <w:rPr>
          <w:rFonts w:ascii="Arial" w:eastAsia="Times New Roman" w:hAnsi="Arial" w:cs="Arial"/>
          <w:color w:val="000000"/>
          <w:sz w:val="20"/>
        </w:rPr>
        <w:t> </w:t>
      </w:r>
      <w:hyperlink r:id="rId639" w:tooltip="Precautionary approach" w:history="1">
        <w:r w:rsidRPr="00054BD3">
          <w:rPr>
            <w:rFonts w:ascii="Arial" w:eastAsia="Times New Roman" w:hAnsi="Arial" w:cs="Arial"/>
            <w:color w:val="0B0080"/>
            <w:sz w:val="20"/>
          </w:rPr>
          <w:t>precautionary approach</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to environmental challenges;</w:t>
      </w:r>
    </w:p>
    <w:p w:rsidR="009A4798" w:rsidRPr="00054BD3" w:rsidRDefault="009A4798" w:rsidP="00295C31">
      <w:pPr>
        <w:numPr>
          <w:ilvl w:val="0"/>
          <w:numId w:val="3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8: undertake initiatives to promote environmental responsibility; and</w:t>
      </w:r>
    </w:p>
    <w:p w:rsidR="009A4798" w:rsidRPr="00054BD3" w:rsidRDefault="009A4798" w:rsidP="00295C31">
      <w:pPr>
        <w:numPr>
          <w:ilvl w:val="0"/>
          <w:numId w:val="35"/>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9: encourage the development and diffusion of environmentally friendly technologies.</w:t>
      </w:r>
    </w:p>
    <w:p w:rsidR="009A4798" w:rsidRPr="00054BD3" w:rsidRDefault="009A4798" w:rsidP="009A4798">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Anti-Corruption</w:t>
      </w:r>
    </w:p>
    <w:p w:rsidR="009A4798" w:rsidRPr="00054BD3" w:rsidRDefault="009A4798" w:rsidP="00295C31">
      <w:pPr>
        <w:numPr>
          <w:ilvl w:val="0"/>
          <w:numId w:val="3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Principle 10: Businesses should work against</w:t>
      </w:r>
      <w:r w:rsidRPr="00054BD3">
        <w:rPr>
          <w:rFonts w:ascii="Arial" w:eastAsia="Times New Roman" w:hAnsi="Arial" w:cs="Arial"/>
          <w:color w:val="000000"/>
          <w:sz w:val="20"/>
        </w:rPr>
        <w:t> </w:t>
      </w:r>
      <w:hyperlink r:id="rId640" w:tooltip="Political corruption" w:history="1">
        <w:r w:rsidRPr="00054BD3">
          <w:rPr>
            <w:rFonts w:ascii="Arial" w:eastAsia="Times New Roman" w:hAnsi="Arial" w:cs="Arial"/>
            <w:color w:val="0B0080"/>
            <w:sz w:val="20"/>
          </w:rPr>
          <w:t>corruption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all its forms, including</w:t>
      </w:r>
      <w:r w:rsidRPr="00054BD3">
        <w:rPr>
          <w:rFonts w:ascii="Arial" w:eastAsia="Times New Roman" w:hAnsi="Arial" w:cs="Arial"/>
          <w:color w:val="000000"/>
          <w:sz w:val="20"/>
        </w:rPr>
        <w:t> </w:t>
      </w:r>
      <w:hyperlink r:id="rId641" w:tooltip="Extortion" w:history="1">
        <w:r w:rsidRPr="00054BD3">
          <w:rPr>
            <w:rFonts w:ascii="Arial" w:eastAsia="Times New Roman" w:hAnsi="Arial" w:cs="Arial"/>
            <w:color w:val="0B0080"/>
            <w:sz w:val="20"/>
          </w:rPr>
          <w:t>extortion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hyperlink r:id="rId642" w:tooltip="Bribery" w:history="1">
        <w:r w:rsidRPr="00054BD3">
          <w:rPr>
            <w:rFonts w:ascii="Arial" w:eastAsia="Times New Roman" w:hAnsi="Arial" w:cs="Arial"/>
            <w:color w:val="0B0080"/>
            <w:sz w:val="20"/>
          </w:rPr>
          <w:t>bribery</w:t>
        </w:r>
      </w:hyperlink>
      <w:r w:rsidRPr="00054BD3">
        <w:rPr>
          <w:rFonts w:ascii="Arial" w:eastAsia="Times New Roman" w:hAnsi="Arial" w:cs="Arial"/>
          <w:color w:val="000000"/>
          <w:sz w:val="20"/>
          <w:szCs w:val="20"/>
        </w:rPr>
        <w:t>.</w:t>
      </w:r>
    </w:p>
    <w:p w:rsidR="0014024C" w:rsidRDefault="0014024C" w:rsidP="00FE2644">
      <w:pPr>
        <w:spacing w:before="96" w:after="120" w:line="360" w:lineRule="atLeast"/>
        <w:rPr>
          <w:rFonts w:ascii="Arial" w:eastAsia="Times New Roman" w:hAnsi="Arial" w:cs="Arial"/>
          <w:color w:val="000000"/>
          <w:kern w:val="36"/>
          <w:sz w:val="38"/>
          <w:szCs w:val="38"/>
        </w:rPr>
      </w:pPr>
    </w:p>
    <w:p w:rsidR="0014024C" w:rsidRDefault="0014024C" w:rsidP="0014024C">
      <w:pPr>
        <w:pBdr>
          <w:bottom w:val="single" w:sz="6" w:space="0" w:color="AAAAAA"/>
        </w:pBdr>
        <w:spacing w:after="24" w:line="288" w:lineRule="atLeast"/>
        <w:outlineLvl w:val="0"/>
        <w:rPr>
          <w:rFonts w:ascii="Arial" w:eastAsia="Times New Roman" w:hAnsi="Arial" w:cs="Arial"/>
          <w:color w:val="000000"/>
          <w:kern w:val="36"/>
          <w:sz w:val="38"/>
          <w:szCs w:val="38"/>
        </w:rPr>
      </w:pPr>
      <w:r w:rsidRPr="0014024C">
        <w:rPr>
          <w:rFonts w:ascii="Arial" w:eastAsia="Times New Roman" w:hAnsi="Arial" w:cs="Arial"/>
          <w:color w:val="000000"/>
          <w:kern w:val="36"/>
          <w:sz w:val="38"/>
          <w:szCs w:val="38"/>
        </w:rPr>
        <w:t>Association of Southeast Asian Nations</w:t>
      </w:r>
    </w:p>
    <w:p w:rsidR="00FE2644" w:rsidRPr="00054BD3" w:rsidRDefault="00FE2644" w:rsidP="00FE264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Association of Southeast Asian Nations</w:t>
      </w:r>
      <w:hyperlink r:id="rId643" w:anchor="cite_note-4" w:history="1">
        <w:r w:rsidRPr="00054BD3">
          <w:rPr>
            <w:rFonts w:ascii="Arial" w:eastAsia="Times New Roman" w:hAnsi="Arial" w:cs="Arial"/>
            <w:color w:val="0B0080"/>
            <w:sz w:val="19"/>
            <w:vertAlign w:val="superscript"/>
          </w:rPr>
          <w:t>[5]</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ASEAN</w:t>
      </w:r>
      <w:r w:rsidRPr="00054BD3">
        <w:rPr>
          <w:rFonts w:ascii="Arial" w:eastAsia="Times New Roman" w:hAnsi="Arial" w:cs="Arial"/>
          <w:color w:val="000000"/>
          <w:sz w:val="19"/>
          <w:szCs w:val="19"/>
        </w:rPr>
        <w:t>)</w:t>
      </w:r>
      <w:hyperlink r:id="rId644" w:anchor="cite_note-6" w:history="1">
        <w:r w:rsidRPr="00054BD3">
          <w:rPr>
            <w:rFonts w:ascii="Arial" w:eastAsia="Times New Roman" w:hAnsi="Arial" w:cs="Arial"/>
            <w:color w:val="0B0080"/>
            <w:sz w:val="19"/>
            <w:vertAlign w:val="superscript"/>
          </w:rPr>
          <w:t>[7]</w:t>
        </w:r>
      </w:hyperlink>
      <w:hyperlink r:id="rId645" w:anchor="cite_note-7" w:history="1">
        <w:r w:rsidRPr="00054BD3">
          <w:rPr>
            <w:rFonts w:ascii="Arial" w:eastAsia="Times New Roman" w:hAnsi="Arial" w:cs="Arial"/>
            <w:color w:val="0B0080"/>
            <w:sz w:val="19"/>
            <w:vertAlign w:val="superscript"/>
          </w:rPr>
          <w:t>[8]</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646" w:tooltip="Geo-political" w:history="1">
        <w:r w:rsidRPr="00054BD3">
          <w:rPr>
            <w:rFonts w:ascii="Arial" w:eastAsia="Times New Roman" w:hAnsi="Arial" w:cs="Arial"/>
            <w:color w:val="0B0080"/>
            <w:sz w:val="19"/>
          </w:rPr>
          <w:t>geo-political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economic organization of ten countries located in</w:t>
      </w:r>
      <w:r w:rsidRPr="00054BD3">
        <w:rPr>
          <w:rFonts w:ascii="Arial" w:eastAsia="Times New Roman" w:hAnsi="Arial" w:cs="Arial"/>
          <w:color w:val="000000"/>
          <w:sz w:val="19"/>
        </w:rPr>
        <w:t> </w:t>
      </w:r>
      <w:hyperlink r:id="rId647" w:tooltip="Southeast Asia" w:history="1">
        <w:r w:rsidRPr="00054BD3">
          <w:rPr>
            <w:rFonts w:ascii="Arial" w:eastAsia="Times New Roman" w:hAnsi="Arial" w:cs="Arial"/>
            <w:color w:val="0B0080"/>
            <w:sz w:val="19"/>
          </w:rPr>
          <w:t>Southeast Asia</w:t>
        </w:r>
      </w:hyperlink>
      <w:r w:rsidRPr="00054BD3">
        <w:rPr>
          <w:rFonts w:ascii="Arial" w:eastAsia="Times New Roman" w:hAnsi="Arial" w:cs="Arial"/>
          <w:color w:val="000000"/>
          <w:sz w:val="19"/>
          <w:szCs w:val="19"/>
        </w:rPr>
        <w:t>, which was formed on 8 August 1967 by</w:t>
      </w:r>
      <w:r w:rsidRPr="00054BD3">
        <w:rPr>
          <w:rFonts w:ascii="Arial" w:eastAsia="Times New Roman" w:hAnsi="Arial" w:cs="Arial"/>
          <w:color w:val="000000"/>
          <w:sz w:val="19"/>
        </w:rPr>
        <w:t> </w:t>
      </w:r>
      <w:hyperlink r:id="rId648" w:tooltip="Indonesia" w:history="1">
        <w:r w:rsidRPr="00054BD3">
          <w:rPr>
            <w:rFonts w:ascii="Arial" w:eastAsia="Times New Roman" w:hAnsi="Arial" w:cs="Arial"/>
            <w:color w:val="0B0080"/>
            <w:sz w:val="19"/>
          </w:rPr>
          <w:t>Indonesia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49" w:tooltip="Malaysia" w:history="1">
        <w:r w:rsidRPr="00054BD3">
          <w:rPr>
            <w:rFonts w:ascii="Arial" w:eastAsia="Times New Roman" w:hAnsi="Arial" w:cs="Arial"/>
            <w:color w:val="0B0080"/>
            <w:sz w:val="19"/>
          </w:rPr>
          <w:t>Malaysia</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50" w:tooltip="Philippines" w:history="1">
        <w:r w:rsidRPr="00054BD3">
          <w:rPr>
            <w:rFonts w:ascii="Arial" w:eastAsia="Times New Roman" w:hAnsi="Arial" w:cs="Arial"/>
            <w:color w:val="0B0080"/>
            <w:sz w:val="19"/>
          </w:rPr>
          <w:t>Philippines</w:t>
        </w:r>
      </w:hyperlink>
      <w:r w:rsidRPr="00054BD3">
        <w:rPr>
          <w:rFonts w:ascii="Arial" w:eastAsia="Times New Roman" w:hAnsi="Arial" w:cs="Arial"/>
          <w:color w:val="000000"/>
          <w:sz w:val="19"/>
          <w:szCs w:val="19"/>
        </w:rPr>
        <w:t xml:space="preserve">, </w:t>
      </w:r>
      <w:hyperlink r:id="rId651" w:tooltip="Singapore" w:history="1">
        <w:r w:rsidRPr="00054BD3">
          <w:rPr>
            <w:rFonts w:ascii="Arial" w:eastAsia="Times New Roman" w:hAnsi="Arial" w:cs="Arial"/>
            <w:color w:val="0B0080"/>
            <w:sz w:val="19"/>
          </w:rPr>
          <w:t>Singapore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652" w:tooltip="Thailand" w:history="1">
        <w:r w:rsidRPr="00054BD3">
          <w:rPr>
            <w:rFonts w:ascii="Arial" w:eastAsia="Times New Roman" w:hAnsi="Arial" w:cs="Arial"/>
            <w:color w:val="0B0080"/>
            <w:sz w:val="19"/>
          </w:rPr>
          <w:t>Thailand</w:t>
        </w:r>
      </w:hyperlink>
      <w:r w:rsidRPr="00054BD3">
        <w:rPr>
          <w:rFonts w:ascii="Arial" w:eastAsia="Times New Roman" w:hAnsi="Arial" w:cs="Arial"/>
          <w:color w:val="000000"/>
          <w:sz w:val="19"/>
          <w:szCs w:val="19"/>
        </w:rPr>
        <w:t>.</w:t>
      </w:r>
      <w:hyperlink r:id="rId653" w:anchor="cite_note-8" w:history="1">
        <w:r w:rsidRPr="00054BD3">
          <w:rPr>
            <w:rFonts w:ascii="Arial" w:eastAsia="Times New Roman" w:hAnsi="Arial" w:cs="Arial"/>
            <w:color w:val="0B0080"/>
            <w:sz w:val="19"/>
            <w:vertAlign w:val="superscript"/>
          </w:rPr>
          <w:t>[9]</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Since then, membership has expanded to include</w:t>
      </w:r>
      <w:r w:rsidRPr="00054BD3">
        <w:rPr>
          <w:rFonts w:ascii="Arial" w:eastAsia="Times New Roman" w:hAnsi="Arial" w:cs="Arial"/>
          <w:color w:val="000000"/>
          <w:sz w:val="19"/>
        </w:rPr>
        <w:t> </w:t>
      </w:r>
      <w:hyperlink r:id="rId654" w:tooltip="Brunei" w:history="1">
        <w:r w:rsidRPr="00054BD3">
          <w:rPr>
            <w:rFonts w:ascii="Arial" w:eastAsia="Times New Roman" w:hAnsi="Arial" w:cs="Arial"/>
            <w:color w:val="0B0080"/>
            <w:sz w:val="19"/>
          </w:rPr>
          <w:t>Brunei</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55" w:tooltip="Burma" w:history="1">
        <w:r w:rsidRPr="00054BD3">
          <w:rPr>
            <w:rFonts w:ascii="Arial" w:eastAsia="Times New Roman" w:hAnsi="Arial" w:cs="Arial"/>
            <w:color w:val="0B0080"/>
            <w:sz w:val="19"/>
          </w:rPr>
          <w:t>Burma (Myanmar)</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56" w:tooltip="Cambodia" w:history="1">
        <w:r w:rsidRPr="00054BD3">
          <w:rPr>
            <w:rFonts w:ascii="Arial" w:eastAsia="Times New Roman" w:hAnsi="Arial" w:cs="Arial"/>
            <w:color w:val="0B0080"/>
            <w:sz w:val="19"/>
          </w:rPr>
          <w:t>Cambodia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57" w:tooltip="Laos" w:history="1">
        <w:r w:rsidRPr="00054BD3">
          <w:rPr>
            <w:rFonts w:ascii="Arial" w:eastAsia="Times New Roman" w:hAnsi="Arial" w:cs="Arial"/>
            <w:color w:val="0B0080"/>
            <w:sz w:val="19"/>
          </w:rPr>
          <w:t>Laos</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hyperlink r:id="rId658" w:tooltip="Vietnam" w:history="1">
        <w:r w:rsidRPr="00054BD3">
          <w:rPr>
            <w:rFonts w:ascii="Arial" w:eastAsia="Times New Roman" w:hAnsi="Arial" w:cs="Arial"/>
            <w:color w:val="0B0080"/>
            <w:sz w:val="19"/>
          </w:rPr>
          <w:t>Vietnam</w:t>
        </w:r>
      </w:hyperlink>
      <w:r w:rsidRPr="00054BD3">
        <w:rPr>
          <w:rFonts w:ascii="Arial" w:eastAsia="Times New Roman" w:hAnsi="Arial" w:cs="Arial"/>
          <w:color w:val="000000"/>
          <w:sz w:val="19"/>
          <w:szCs w:val="19"/>
        </w:rPr>
        <w:t>. Its aims include accelerating</w:t>
      </w:r>
      <w:r w:rsidRPr="00054BD3">
        <w:rPr>
          <w:rFonts w:ascii="Arial" w:eastAsia="Times New Roman" w:hAnsi="Arial" w:cs="Arial"/>
          <w:color w:val="000000"/>
          <w:sz w:val="19"/>
        </w:rPr>
        <w:t> </w:t>
      </w:r>
      <w:hyperlink r:id="rId659" w:tooltip="Economic growth" w:history="1">
        <w:r w:rsidRPr="00054BD3">
          <w:rPr>
            <w:rFonts w:ascii="Arial" w:eastAsia="Times New Roman" w:hAnsi="Arial" w:cs="Arial"/>
            <w:color w:val="0B0080"/>
            <w:sz w:val="19"/>
          </w:rPr>
          <w:t>economic growth</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60" w:tooltip="Social progress" w:history="1">
        <w:r w:rsidRPr="00054BD3">
          <w:rPr>
            <w:rFonts w:ascii="Arial" w:eastAsia="Times New Roman" w:hAnsi="Arial" w:cs="Arial"/>
            <w:color w:val="0B0080"/>
            <w:sz w:val="19"/>
          </w:rPr>
          <w:t>social progress</w:t>
        </w:r>
      </w:hyperlink>
      <w:r w:rsidRPr="00054BD3">
        <w:rPr>
          <w:rFonts w:ascii="Arial" w:eastAsia="Times New Roman" w:hAnsi="Arial" w:cs="Arial"/>
          <w:color w:val="000000"/>
          <w:sz w:val="19"/>
          <w:szCs w:val="19"/>
        </w:rPr>
        <w:t>, cultural development among its members, protection of regional peace and stability, and opportunities for member countries to discuss differences peacefully.</w:t>
      </w:r>
      <w:hyperlink r:id="rId661" w:anchor="cite_note-9" w:history="1">
        <w:r w:rsidRPr="00054BD3">
          <w:rPr>
            <w:rFonts w:ascii="Arial" w:eastAsia="Times New Roman" w:hAnsi="Arial" w:cs="Arial"/>
            <w:color w:val="0B0080"/>
            <w:sz w:val="19"/>
            <w:vertAlign w:val="superscript"/>
          </w:rPr>
          <w:t>[10]</w:t>
        </w:r>
      </w:hyperlink>
    </w:p>
    <w:p w:rsidR="00FE2644" w:rsidRDefault="00FE2644" w:rsidP="00FE264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ASEAN covers a land area of 4.46 million km², which is 3% of the total land area of Earth, and has a population of approximately 600 million people, which is 8.8% of the world's population. The sea area of ASEAN is about three times larger than its land counterpart. In 2010, its combined nominal GDP had grown to US$1.8 trillion.</w:t>
      </w:r>
      <w:hyperlink r:id="rId662" w:anchor="cite_note-10" w:history="1">
        <w:r w:rsidRPr="00054BD3">
          <w:rPr>
            <w:rFonts w:ascii="Arial" w:eastAsia="Times New Roman" w:hAnsi="Arial" w:cs="Arial"/>
            <w:color w:val="0B0080"/>
            <w:sz w:val="19"/>
            <w:vertAlign w:val="superscript"/>
          </w:rPr>
          <w:t>[11]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If ASEAN were a single entity, it would rank as the ninth largest economy in the world, behind the</w:t>
      </w:r>
      <w:r w:rsidRPr="00054BD3">
        <w:rPr>
          <w:rFonts w:ascii="Arial" w:eastAsia="Times New Roman" w:hAnsi="Arial" w:cs="Arial"/>
          <w:color w:val="000000"/>
          <w:sz w:val="19"/>
        </w:rPr>
        <w:t> </w:t>
      </w:r>
      <w:hyperlink r:id="rId663" w:tooltip="United States" w:history="1">
        <w:r w:rsidRPr="00054BD3">
          <w:rPr>
            <w:rFonts w:ascii="Arial" w:eastAsia="Times New Roman" w:hAnsi="Arial" w:cs="Arial"/>
            <w:color w:val="0B0080"/>
            <w:sz w:val="19"/>
          </w:rPr>
          <w:t>United States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64" w:tooltip="China" w:history="1">
        <w:r w:rsidRPr="00054BD3">
          <w:rPr>
            <w:rFonts w:ascii="Arial" w:eastAsia="Times New Roman" w:hAnsi="Arial" w:cs="Arial"/>
            <w:color w:val="0B0080"/>
            <w:sz w:val="19"/>
          </w:rPr>
          <w:t>China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65" w:tooltip="Japan" w:history="1">
        <w:r w:rsidRPr="00054BD3">
          <w:rPr>
            <w:rFonts w:ascii="Arial" w:eastAsia="Times New Roman" w:hAnsi="Arial" w:cs="Arial"/>
            <w:color w:val="0B0080"/>
            <w:sz w:val="19"/>
          </w:rPr>
          <w:t>Japan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66" w:tooltip="Germany" w:history="1">
        <w:r w:rsidRPr="00054BD3">
          <w:rPr>
            <w:rFonts w:ascii="Arial" w:eastAsia="Times New Roman" w:hAnsi="Arial" w:cs="Arial"/>
            <w:color w:val="0B0080"/>
            <w:sz w:val="19"/>
          </w:rPr>
          <w:t>Germany</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67" w:tooltip="France" w:history="1">
        <w:r w:rsidRPr="00054BD3">
          <w:rPr>
            <w:rFonts w:ascii="Arial" w:eastAsia="Times New Roman" w:hAnsi="Arial" w:cs="Arial"/>
            <w:color w:val="0B0080"/>
            <w:sz w:val="19"/>
          </w:rPr>
          <w:t>France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68" w:tooltip="Brazil" w:history="1">
        <w:r w:rsidRPr="00054BD3">
          <w:rPr>
            <w:rFonts w:ascii="Arial" w:eastAsia="Times New Roman" w:hAnsi="Arial" w:cs="Arial"/>
            <w:color w:val="0B0080"/>
            <w:sz w:val="19"/>
          </w:rPr>
          <w:t>Brazil</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669" w:tooltip="United Kingdom" w:history="1">
        <w:r w:rsidRPr="00054BD3">
          <w:rPr>
            <w:rFonts w:ascii="Arial" w:eastAsia="Times New Roman" w:hAnsi="Arial" w:cs="Arial"/>
            <w:color w:val="0B0080"/>
            <w:sz w:val="19"/>
          </w:rPr>
          <w:t>United Kingdom</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hyperlink r:id="rId670" w:tooltip="Italy" w:history="1">
        <w:r w:rsidRPr="00054BD3">
          <w:rPr>
            <w:rFonts w:ascii="Arial" w:eastAsia="Times New Roman" w:hAnsi="Arial" w:cs="Arial"/>
            <w:color w:val="0B0080"/>
            <w:sz w:val="19"/>
          </w:rPr>
          <w:t>Italy</w:t>
        </w:r>
      </w:hyperlink>
      <w:r w:rsidRPr="00054BD3">
        <w:rPr>
          <w:rFonts w:ascii="Arial" w:eastAsia="Times New Roman" w:hAnsi="Arial" w:cs="Arial"/>
          <w:color w:val="000000"/>
          <w:sz w:val="19"/>
          <w:szCs w:val="19"/>
        </w:rPr>
        <w:t>.</w:t>
      </w:r>
    </w:p>
    <w:p w:rsidR="002D1BD2" w:rsidRDefault="002D1BD2" w:rsidP="00FE2644">
      <w:pPr>
        <w:spacing w:before="96" w:after="120" w:line="360" w:lineRule="atLeast"/>
        <w:rPr>
          <w:rFonts w:ascii="Arial" w:eastAsia="Times New Roman" w:hAnsi="Arial" w:cs="Arial"/>
          <w:color w:val="000000"/>
          <w:sz w:val="19"/>
          <w:szCs w:val="19"/>
        </w:rPr>
      </w:pPr>
    </w:p>
    <w:p w:rsidR="002D1BD2" w:rsidRDefault="002D1BD2" w:rsidP="00FE2644">
      <w:pPr>
        <w:spacing w:before="96" w:after="120" w:line="360" w:lineRule="atLeast"/>
        <w:rPr>
          <w:rFonts w:ascii="Arial" w:eastAsia="Times New Roman" w:hAnsi="Arial" w:cs="Arial"/>
          <w:color w:val="000000"/>
          <w:sz w:val="19"/>
          <w:szCs w:val="19"/>
        </w:rPr>
      </w:pPr>
    </w:p>
    <w:p w:rsidR="002D1BD2" w:rsidRDefault="002D1BD2" w:rsidP="00FE2644">
      <w:pPr>
        <w:spacing w:before="96" w:after="120" w:line="360" w:lineRule="atLeast"/>
        <w:rPr>
          <w:rFonts w:ascii="Arial" w:eastAsia="Times New Roman" w:hAnsi="Arial" w:cs="Arial"/>
          <w:color w:val="000000"/>
          <w:sz w:val="19"/>
          <w:szCs w:val="19"/>
        </w:rPr>
      </w:pPr>
    </w:p>
    <w:p w:rsidR="002D1BD2" w:rsidRDefault="002D1BD2" w:rsidP="00FE2644">
      <w:pPr>
        <w:spacing w:before="96" w:after="120" w:line="360" w:lineRule="atLeast"/>
        <w:rPr>
          <w:rFonts w:ascii="Arial" w:eastAsia="Times New Roman" w:hAnsi="Arial" w:cs="Arial"/>
          <w:color w:val="000000"/>
          <w:sz w:val="19"/>
          <w:szCs w:val="19"/>
        </w:rPr>
      </w:pPr>
    </w:p>
    <w:p w:rsidR="002D1BD2" w:rsidRDefault="002D1BD2" w:rsidP="00FE2644">
      <w:pPr>
        <w:spacing w:before="96" w:after="120" w:line="360" w:lineRule="atLeast"/>
        <w:rPr>
          <w:rFonts w:ascii="Arial" w:eastAsia="Times New Roman" w:hAnsi="Arial" w:cs="Arial"/>
          <w:color w:val="000000"/>
          <w:sz w:val="19"/>
          <w:szCs w:val="19"/>
        </w:rPr>
      </w:pPr>
    </w:p>
    <w:p w:rsidR="002D1BD2" w:rsidRDefault="002D1BD2" w:rsidP="00FE2644">
      <w:pPr>
        <w:spacing w:before="96" w:after="120" w:line="360" w:lineRule="atLeast"/>
        <w:rPr>
          <w:rFonts w:ascii="Arial" w:eastAsia="Times New Roman" w:hAnsi="Arial" w:cs="Arial"/>
          <w:color w:val="000000"/>
          <w:sz w:val="19"/>
          <w:szCs w:val="19"/>
        </w:rPr>
      </w:pPr>
    </w:p>
    <w:p w:rsidR="002D1BD2" w:rsidRDefault="002D1BD2" w:rsidP="00FE2644">
      <w:pPr>
        <w:spacing w:before="96" w:after="120" w:line="360" w:lineRule="atLeast"/>
        <w:rPr>
          <w:rFonts w:ascii="Arial" w:eastAsia="Times New Roman" w:hAnsi="Arial" w:cs="Arial"/>
          <w:color w:val="000000"/>
          <w:sz w:val="19"/>
          <w:szCs w:val="19"/>
        </w:rPr>
      </w:pPr>
    </w:p>
    <w:p w:rsidR="002D1BD2" w:rsidRPr="002D1BD2" w:rsidRDefault="002D1BD2" w:rsidP="002D1BD2">
      <w:pPr>
        <w:pBdr>
          <w:bottom w:val="single" w:sz="6" w:space="2" w:color="AAAAAA"/>
        </w:pBdr>
        <w:shd w:val="clear" w:color="auto" w:fill="FFFFFF"/>
        <w:spacing w:after="144" w:line="285" w:lineRule="atLeast"/>
        <w:outlineLvl w:val="1"/>
        <w:rPr>
          <w:rFonts w:ascii="Arial" w:eastAsia="Times New Roman" w:hAnsi="Arial" w:cs="Arial"/>
          <w:color w:val="000000"/>
          <w:sz w:val="29"/>
        </w:rPr>
      </w:pPr>
      <w:r w:rsidRPr="002D1BD2">
        <w:rPr>
          <w:rFonts w:ascii="Arial" w:eastAsia="Times New Roman" w:hAnsi="Arial" w:cs="Arial"/>
          <w:color w:val="000000"/>
          <w:sz w:val="29"/>
        </w:rPr>
        <w:lastRenderedPageBreak/>
        <w:t>The A</w:t>
      </w:r>
      <w:r>
        <w:rPr>
          <w:rFonts w:ascii="Arial" w:eastAsia="Times New Roman" w:hAnsi="Arial" w:cs="Arial"/>
          <w:color w:val="000000"/>
          <w:sz w:val="29"/>
        </w:rPr>
        <w:t>SEAN</w:t>
      </w:r>
      <w:r w:rsidRPr="002D1BD2">
        <w:rPr>
          <w:rFonts w:ascii="Arial" w:eastAsia="Times New Roman" w:hAnsi="Arial" w:cs="Arial"/>
          <w:color w:val="000000"/>
          <w:sz w:val="29"/>
        </w:rPr>
        <w:t xml:space="preserve"> way</w:t>
      </w:r>
    </w:p>
    <w:p w:rsidR="00FE2644" w:rsidRPr="00054BD3" w:rsidRDefault="001E2973" w:rsidP="009128A9">
      <w:pPr>
        <w:shd w:val="clear" w:color="auto" w:fill="F9F9F9"/>
        <w:spacing w:line="318" w:lineRule="atLeast"/>
        <w:jc w:val="center"/>
        <w:rPr>
          <w:rFonts w:ascii="Arial" w:hAnsi="Arial" w:cs="Arial"/>
          <w:color w:val="000000"/>
          <w:sz w:val="20"/>
          <w:szCs w:val="20"/>
        </w:rPr>
      </w:pPr>
      <w:r>
        <w:rPr>
          <w:rFonts w:ascii="Arial" w:hAnsi="Arial" w:cs="Arial"/>
          <w:noProof/>
          <w:color w:val="0B0080"/>
          <w:sz w:val="20"/>
          <w:szCs w:val="20"/>
          <w:lang w:val="en-US"/>
        </w:rPr>
        <w:drawing>
          <wp:inline distT="0" distB="0" distL="0" distR="0">
            <wp:extent cx="2852420" cy="2129155"/>
            <wp:effectExtent l="19050" t="0" r="5080" b="0"/>
            <wp:docPr id="11" name="Picture 11" descr="300px-ASEAN_Nations_Flags_in_Jakarta_3">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00px-ASEAN_Nations_Flags_in_Jakarta_3"/>
                    <pic:cNvPicPr>
                      <a:picLocks noChangeAspect="1" noChangeArrowheads="1"/>
                    </pic:cNvPicPr>
                  </pic:nvPicPr>
                  <pic:blipFill>
                    <a:blip r:embed="rId672" cstate="print"/>
                    <a:srcRect/>
                    <a:stretch>
                      <a:fillRect/>
                    </a:stretch>
                  </pic:blipFill>
                  <pic:spPr bwMode="auto">
                    <a:xfrm>
                      <a:off x="0" y="0"/>
                      <a:ext cx="2852420" cy="2129155"/>
                    </a:xfrm>
                    <a:prstGeom prst="rect">
                      <a:avLst/>
                    </a:prstGeom>
                    <a:noFill/>
                    <a:ln w="9525">
                      <a:noFill/>
                      <a:miter lim="800000"/>
                      <a:headEnd/>
                      <a:tailEnd/>
                    </a:ln>
                  </pic:spPr>
                </pic:pic>
              </a:graphicData>
            </a:graphic>
          </wp:inline>
        </w:drawing>
      </w:r>
    </w:p>
    <w:p w:rsidR="00FE2644" w:rsidRPr="00054BD3" w:rsidRDefault="001E2973" w:rsidP="00045E60">
      <w:pPr>
        <w:shd w:val="clear" w:color="auto" w:fill="F9F9F9"/>
        <w:spacing w:line="336" w:lineRule="atLeast"/>
        <w:rPr>
          <w:rFonts w:ascii="Arial" w:hAnsi="Arial" w:cs="Arial"/>
          <w:color w:val="000000"/>
          <w:sz w:val="18"/>
          <w:szCs w:val="18"/>
        </w:rPr>
      </w:pPr>
      <w:r>
        <w:rPr>
          <w:rFonts w:ascii="Arial" w:hAnsi="Arial" w:cs="Arial"/>
          <w:noProof/>
          <w:color w:val="0B0080"/>
          <w:sz w:val="18"/>
          <w:szCs w:val="18"/>
          <w:lang w:val="en-US"/>
        </w:rPr>
        <w:drawing>
          <wp:inline distT="0" distB="0" distL="0" distR="0">
            <wp:extent cx="136525" cy="109220"/>
            <wp:effectExtent l="19050" t="0" r="0" b="0"/>
            <wp:docPr id="12" name="Picture 12" descr="magnify-clip">
              <a:hlinkClick xmlns:a="http://schemas.openxmlformats.org/drawingml/2006/main" r:id="rId671"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FE2644" w:rsidRPr="00054BD3" w:rsidRDefault="00FE2644" w:rsidP="00045E60">
      <w:pPr>
        <w:shd w:val="clear" w:color="auto" w:fill="F9F9F9"/>
        <w:spacing w:line="336" w:lineRule="atLeast"/>
        <w:rPr>
          <w:rFonts w:ascii="Arial" w:hAnsi="Arial" w:cs="Arial"/>
          <w:color w:val="000000"/>
          <w:sz w:val="18"/>
          <w:szCs w:val="18"/>
        </w:rPr>
      </w:pPr>
      <w:r w:rsidRPr="00054BD3">
        <w:rPr>
          <w:rFonts w:ascii="Arial" w:hAnsi="Arial" w:cs="Arial"/>
          <w:color w:val="000000"/>
          <w:sz w:val="18"/>
          <w:szCs w:val="18"/>
        </w:rPr>
        <w:t>The flags of 10 ASEAN members.</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the 1960s, the push for</w:t>
      </w:r>
      <w:r w:rsidRPr="00054BD3">
        <w:rPr>
          <w:rStyle w:val="apple-converted-space"/>
          <w:rFonts w:ascii="Arial" w:hAnsi="Arial" w:cs="Arial"/>
          <w:color w:val="000000"/>
          <w:sz w:val="20"/>
          <w:szCs w:val="20"/>
        </w:rPr>
        <w:t> </w:t>
      </w:r>
      <w:hyperlink r:id="rId673" w:tooltip="Decolonisation" w:history="1">
        <w:r w:rsidRPr="00054BD3">
          <w:rPr>
            <w:rStyle w:val="Hyperlink"/>
            <w:rFonts w:ascii="Arial" w:hAnsi="Arial" w:cs="Arial"/>
            <w:color w:val="0B0080"/>
            <w:sz w:val="20"/>
            <w:szCs w:val="20"/>
            <w:u w:val="none"/>
          </w:rPr>
          <w:t>decolonisation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promoted the sovereignty of Indonesia and Malaysia among others. Since nation building is often messy and vulnerable to foreign intervention, the governing elite wanted to be free to implement independent policies with the knowledge that neighbours would refrain from interfering in their domestic affairs. Territorially small members such as Singapore and Brunei were consciously fearful of force and coercive measures from much bigger neighbours like Indonesia and Malaysia.</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ASEAN member-states, especially Singapore, approve of the term ‘ASEAN Way’ to describe their ‘own’ method of</w:t>
      </w:r>
      <w:r w:rsidRPr="00054BD3">
        <w:rPr>
          <w:rStyle w:val="apple-converted-space"/>
          <w:rFonts w:ascii="Arial" w:hAnsi="Arial" w:cs="Arial"/>
          <w:color w:val="000000"/>
          <w:sz w:val="20"/>
          <w:szCs w:val="20"/>
        </w:rPr>
        <w:t> </w:t>
      </w:r>
      <w:hyperlink r:id="rId674" w:tooltip="Multilateralism" w:history="1">
        <w:r w:rsidRPr="00054BD3">
          <w:rPr>
            <w:rStyle w:val="Hyperlink"/>
            <w:rFonts w:ascii="Arial" w:hAnsi="Arial" w:cs="Arial"/>
            <w:color w:val="0B0080"/>
            <w:sz w:val="20"/>
            <w:szCs w:val="20"/>
            <w:u w:val="none"/>
          </w:rPr>
          <w:t>multilateralism</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that is divergent from the Western-style. According to Amitav Acharya, ASEAN Way indicates “a process of ‘regional interactions and cooperation based on discreteness, informality, consensus building and non-confrontational bargaining styles’ that contrasts with ‘the adversarial posturing, majority vote and other legalistic decision-making procedures in Western multilateral organizations.’"</w:t>
      </w:r>
      <w:hyperlink r:id="rId675" w:anchor="cite_note-39" w:history="1">
        <w:r w:rsidRPr="00054BD3">
          <w:rPr>
            <w:rStyle w:val="Hyperlink"/>
            <w:rFonts w:ascii="Arial" w:hAnsi="Arial" w:cs="Arial"/>
            <w:color w:val="0B0080"/>
            <w:sz w:val="20"/>
            <w:szCs w:val="20"/>
            <w:u w:val="none"/>
            <w:vertAlign w:val="superscript"/>
          </w:rPr>
          <w:t>[40]</w:t>
        </w:r>
      </w:hyperlink>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ASEAN way can be traced back to the signing of the</w:t>
      </w:r>
      <w:r w:rsidRPr="00054BD3">
        <w:rPr>
          <w:rStyle w:val="apple-converted-space"/>
          <w:rFonts w:ascii="Arial" w:hAnsi="Arial" w:cs="Arial"/>
          <w:color w:val="000000"/>
          <w:sz w:val="20"/>
          <w:szCs w:val="20"/>
        </w:rPr>
        <w:t> </w:t>
      </w:r>
      <w:hyperlink r:id="rId676" w:tooltip="Treaty of Amity and Cooperation in Southeast Asia" w:history="1">
        <w:r w:rsidRPr="00054BD3">
          <w:rPr>
            <w:rStyle w:val="Hyperlink"/>
            <w:rFonts w:ascii="Arial" w:hAnsi="Arial" w:cs="Arial"/>
            <w:color w:val="0B0080"/>
            <w:sz w:val="20"/>
            <w:szCs w:val="20"/>
            <w:u w:val="none"/>
          </w:rPr>
          <w:t>Treaty of Amity and Cooperation in Southeast Asia</w:t>
        </w:r>
      </w:hyperlink>
      <w:r w:rsidRPr="00054BD3">
        <w:rPr>
          <w:rFonts w:ascii="Arial" w:hAnsi="Arial" w:cs="Arial"/>
          <w:color w:val="000000"/>
          <w:sz w:val="20"/>
          <w:szCs w:val="20"/>
        </w:rPr>
        <w:t>. "Fundamental principles adopted from this included:</w:t>
      </w:r>
    </w:p>
    <w:p w:rsidR="00FE2644" w:rsidRPr="00054BD3" w:rsidRDefault="00FE2644" w:rsidP="00295C31">
      <w:pPr>
        <w:numPr>
          <w:ilvl w:val="0"/>
          <w:numId w:val="1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mutual respect for the independence, sovereignty, equality, territorial integrity, and national identity of all nations;</w:t>
      </w:r>
    </w:p>
    <w:p w:rsidR="00FE2644" w:rsidRPr="00054BD3" w:rsidRDefault="00FE2644" w:rsidP="00295C31">
      <w:pPr>
        <w:numPr>
          <w:ilvl w:val="0"/>
          <w:numId w:val="1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right of every State to lead its national existence free from external interference, subversion or coercion;</w:t>
      </w:r>
    </w:p>
    <w:p w:rsidR="00FE2644" w:rsidRPr="00054BD3" w:rsidRDefault="00FE2644" w:rsidP="00295C31">
      <w:pPr>
        <w:numPr>
          <w:ilvl w:val="0"/>
          <w:numId w:val="1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non-interference in the internal affairs of one another;</w:t>
      </w:r>
    </w:p>
    <w:p w:rsidR="00FE2644" w:rsidRPr="00054BD3" w:rsidRDefault="00FE2644" w:rsidP="00295C31">
      <w:pPr>
        <w:numPr>
          <w:ilvl w:val="0"/>
          <w:numId w:val="1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settlement of differences or disputes by peaceful manner;</w:t>
      </w:r>
    </w:p>
    <w:p w:rsidR="00FE2644" w:rsidRPr="00054BD3" w:rsidRDefault="00FE2644" w:rsidP="00295C31">
      <w:pPr>
        <w:numPr>
          <w:ilvl w:val="0"/>
          <w:numId w:val="1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renunciation of the threat or use of force; and</w:t>
      </w:r>
    </w:p>
    <w:p w:rsidR="00FE2644" w:rsidRPr="00054BD3" w:rsidRDefault="00FE2644" w:rsidP="00295C31">
      <w:pPr>
        <w:numPr>
          <w:ilvl w:val="0"/>
          <w:numId w:val="1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effective cooperation among themselves".</w:t>
      </w:r>
      <w:hyperlink r:id="rId677" w:anchor="cite_note-40" w:history="1">
        <w:r w:rsidRPr="00054BD3">
          <w:rPr>
            <w:rStyle w:val="Hyperlink"/>
            <w:rFonts w:ascii="Arial" w:hAnsi="Arial" w:cs="Arial"/>
            <w:color w:val="0B0080"/>
            <w:sz w:val="20"/>
            <w:szCs w:val="20"/>
            <w:u w:val="none"/>
            <w:vertAlign w:val="superscript"/>
          </w:rPr>
          <w:t>[41]</w:t>
        </w:r>
      </w:hyperlink>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lastRenderedPageBreak/>
        <w:t>The ‘ASEAN way’ is what contributed to the durability and longevity of the organization by promoting regional identity and enhancing a spirit of mutual confidence and cooperation. ASEAN leaders said that "Through political dialogue and confidence building, no tension has escalated into armed confrontation among ASEAN member countries since its establishment more than three decades ago".</w:t>
      </w:r>
      <w:hyperlink r:id="rId678" w:anchor="cite_note-41" w:history="1">
        <w:r w:rsidRPr="00054BD3">
          <w:rPr>
            <w:rStyle w:val="Hyperlink"/>
            <w:rFonts w:ascii="Arial" w:hAnsi="Arial" w:cs="Arial"/>
            <w:color w:val="0B0080"/>
            <w:sz w:val="20"/>
            <w:szCs w:val="20"/>
            <w:u w:val="none"/>
            <w:vertAlign w:val="superscript"/>
          </w:rPr>
          <w:t>[42]</w:t>
        </w:r>
      </w:hyperlink>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However, the ASEAN Way, which is considered so essential and central to ASEAN, also serves as the major stumbling-block to it becoming a true diplomacy mechanism.</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On the surface, the process of consultations and consensus is supposed to be a democratic approach to decision making, but the ASEAN process has been managed through close interpersonal contacts among the top leaders only, who often share a reluctance to institutionalise and legalise co-operation which can undermine their regime's control over the conduct of regional co-operation. Thus, the organisation is chaired by the secretariat.</w:t>
      </w:r>
      <w:hyperlink r:id="rId679" w:anchor="cite_note-42" w:history="1">
        <w:r w:rsidRPr="00054BD3">
          <w:rPr>
            <w:rStyle w:val="Hyperlink"/>
            <w:rFonts w:ascii="Arial" w:hAnsi="Arial" w:cs="Arial"/>
            <w:color w:val="0B0080"/>
            <w:sz w:val="20"/>
            <w:szCs w:val="20"/>
            <w:u w:val="none"/>
            <w:vertAlign w:val="superscript"/>
          </w:rPr>
          <w:t>[43]</w:t>
        </w:r>
      </w:hyperlink>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Of all the features that constitute what is called the ASEAN Way – non-interference, informality, minimal institutionalisation, consultation and consensus, non-use of force and non-confrontation, the principle of non-interference in the domestic affairs of one </w:t>
      </w:r>
      <w:r w:rsidR="00271EDD" w:rsidRPr="00054BD3">
        <w:rPr>
          <w:rFonts w:ascii="Arial" w:hAnsi="Arial" w:cs="Arial"/>
          <w:color w:val="000000"/>
          <w:sz w:val="20"/>
          <w:szCs w:val="20"/>
        </w:rPr>
        <w:t>another</w:t>
      </w:r>
      <w:r w:rsidRPr="00054BD3">
        <w:rPr>
          <w:rFonts w:ascii="Arial" w:hAnsi="Arial" w:cs="Arial"/>
          <w:color w:val="000000"/>
          <w:sz w:val="20"/>
          <w:szCs w:val="20"/>
        </w:rPr>
        <w:t xml:space="preserve"> is the primary cause that renders the organization ineffective. For instance, in case of ASEAN Plus Three, Taiwan issue and South China Sea issue are not addressed and deliberately eschewed due to China’s insistence and the non-interference principle. Thus, some of the most contentious issues are left unsettled. Recently, more member-states are directly and indirectly advocating that ASEAN be more flexible and allow discourse on internal affairs of member countries.</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Moreover, ASEAN's non-interference principle is used as a justification for human rights violations and neglect of global norms and efforts in undemocratic Asian countries. Burma’s human rights abuses and</w:t>
      </w:r>
      <w:r w:rsidRPr="00054BD3">
        <w:rPr>
          <w:rStyle w:val="apple-converted-space"/>
          <w:rFonts w:ascii="Arial" w:hAnsi="Arial" w:cs="Arial"/>
          <w:color w:val="000000"/>
          <w:sz w:val="20"/>
          <w:szCs w:val="20"/>
        </w:rPr>
        <w:t> </w:t>
      </w:r>
      <w:hyperlink r:id="rId680" w:tooltip="Haze" w:history="1">
        <w:r w:rsidRPr="00054BD3">
          <w:rPr>
            <w:rStyle w:val="Hyperlink"/>
            <w:rFonts w:ascii="Arial" w:hAnsi="Arial" w:cs="Arial"/>
            <w:color w:val="0B0080"/>
            <w:sz w:val="20"/>
            <w:szCs w:val="20"/>
            <w:u w:val="none"/>
          </w:rPr>
          <w:t>haze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pollution has aggravated. China’s brutal crackdown on its minority race is overlooked. Meanwhile, with the consensus-based approach, every member in fact has a veto and decisions are usually reduced to the</w:t>
      </w:r>
      <w:r w:rsidRPr="00054BD3">
        <w:rPr>
          <w:rStyle w:val="apple-converted-space"/>
          <w:rFonts w:ascii="Arial" w:hAnsi="Arial" w:cs="Arial"/>
          <w:color w:val="000000"/>
          <w:sz w:val="20"/>
          <w:szCs w:val="20"/>
        </w:rPr>
        <w:t> </w:t>
      </w:r>
      <w:hyperlink r:id="rId681" w:tooltip="Lowest common denominator" w:history="1">
        <w:r w:rsidRPr="00054BD3">
          <w:rPr>
            <w:rStyle w:val="Hyperlink"/>
            <w:rFonts w:ascii="Arial" w:hAnsi="Arial" w:cs="Arial"/>
            <w:color w:val="0B0080"/>
            <w:sz w:val="20"/>
            <w:szCs w:val="20"/>
            <w:u w:val="none"/>
          </w:rPr>
          <w:t>lowest common denominator</w:t>
        </w:r>
      </w:hyperlink>
      <w:r w:rsidRPr="00054BD3">
        <w:rPr>
          <w:rFonts w:ascii="Arial" w:hAnsi="Arial" w:cs="Arial"/>
          <w:color w:val="000000"/>
          <w:sz w:val="20"/>
          <w:szCs w:val="20"/>
        </w:rPr>
        <w:t>. There has been a widespread belief that ASEAN members should have a less rigid view on these two cardinal principles when they wish to be seen as a cohesive and relevant community.</w:t>
      </w:r>
    </w:p>
    <w:p w:rsidR="00FE2644" w:rsidRPr="00054BD3" w:rsidRDefault="00FE2644" w:rsidP="00FE2644">
      <w:pPr>
        <w:pStyle w:val="Heading3"/>
        <w:shd w:val="clear" w:color="auto" w:fill="FFFFFF"/>
        <w:spacing w:before="0" w:after="72" w:line="318" w:lineRule="atLeast"/>
        <w:rPr>
          <w:rFonts w:ascii="Arial" w:hAnsi="Arial" w:cs="Arial"/>
          <w:color w:val="000000"/>
          <w:sz w:val="23"/>
          <w:szCs w:val="23"/>
        </w:rPr>
      </w:pPr>
      <w:bookmarkStart w:id="148" w:name="_Toc327802842"/>
      <w:r w:rsidRPr="00054BD3">
        <w:rPr>
          <w:rStyle w:val="mw-headline"/>
          <w:rFonts w:ascii="Arial" w:hAnsi="Arial" w:cs="Arial"/>
          <w:color w:val="000000"/>
          <w:sz w:val="23"/>
          <w:szCs w:val="23"/>
        </w:rPr>
        <w:t>Policies</w:t>
      </w:r>
      <w:bookmarkEnd w:id="148"/>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Apart from consultations and consensus, ASEAN’s agenda-setting and decision-making processes can be usefully understood in terms of the so-called Track I and Track II. Track I refers to the practice of diplomacy among government channels. The participants stand as representatives of their respective states and reflect the official positions of their governments during negotiations and discussions. All official decisions are made in Track I. Therefore, "Track I refers to intergovernmental processes".</w:t>
      </w:r>
      <w:hyperlink r:id="rId682" w:anchor="cite_note-pdserve.informaworld.com-43" w:history="1">
        <w:r w:rsidRPr="00054BD3">
          <w:rPr>
            <w:rStyle w:val="Hyperlink"/>
            <w:rFonts w:ascii="Arial" w:hAnsi="Arial" w:cs="Arial"/>
            <w:color w:val="0B0080"/>
            <w:sz w:val="20"/>
            <w:szCs w:val="20"/>
            <w:u w:val="none"/>
            <w:vertAlign w:val="superscript"/>
          </w:rPr>
          <w:t>[44]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Track II differs slightly from Track I, involving civil society groups and other individuals with various links who work alongside governments.</w:t>
      </w:r>
      <w:hyperlink r:id="rId683" w:anchor="cite_note-44" w:history="1">
        <w:r w:rsidRPr="00054BD3">
          <w:rPr>
            <w:rStyle w:val="Hyperlink"/>
            <w:rFonts w:ascii="Arial" w:hAnsi="Arial" w:cs="Arial"/>
            <w:color w:val="0B0080"/>
            <w:sz w:val="20"/>
            <w:szCs w:val="20"/>
            <w:u w:val="none"/>
            <w:vertAlign w:val="superscript"/>
          </w:rPr>
          <w:t>[45]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This track enables governments to discuss controversial issues and test new ideas without making official statements or binding commitments, and, if necessary, backtrack on positions.</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Although Track II dialogues are sometimes cited as examples of the involvement of</w:t>
      </w:r>
      <w:r w:rsidRPr="00054BD3">
        <w:rPr>
          <w:rStyle w:val="apple-converted-space"/>
          <w:rFonts w:ascii="Arial" w:hAnsi="Arial" w:cs="Arial"/>
          <w:color w:val="000000"/>
          <w:sz w:val="20"/>
          <w:szCs w:val="20"/>
        </w:rPr>
        <w:t> </w:t>
      </w:r>
      <w:hyperlink r:id="rId684" w:tooltip="Civil society" w:history="1">
        <w:r w:rsidRPr="00054BD3">
          <w:rPr>
            <w:rStyle w:val="Hyperlink"/>
            <w:rFonts w:ascii="Arial" w:hAnsi="Arial" w:cs="Arial"/>
            <w:color w:val="0B0080"/>
            <w:sz w:val="20"/>
            <w:szCs w:val="20"/>
            <w:u w:val="none"/>
          </w:rPr>
          <w:t>civil society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in regional decision-making process by governments and other second track actors, NGOs have rarely got access to this </w:t>
      </w:r>
      <w:r w:rsidR="002A097A" w:rsidRPr="00054BD3">
        <w:rPr>
          <w:rFonts w:ascii="Arial" w:hAnsi="Arial" w:cs="Arial"/>
          <w:color w:val="000000"/>
          <w:sz w:val="20"/>
          <w:szCs w:val="20"/>
        </w:rPr>
        <w:t>track;</w:t>
      </w:r>
      <w:r w:rsidRPr="00054BD3">
        <w:rPr>
          <w:rFonts w:ascii="Arial" w:hAnsi="Arial" w:cs="Arial"/>
          <w:color w:val="000000"/>
          <w:sz w:val="20"/>
          <w:szCs w:val="20"/>
        </w:rPr>
        <w:t xml:space="preserve"> meanwhile participants from the academic community are a dozen think-tanks. However, these think-tanks are, in most cases, very much linked to their respective governments, and dependent on government funding for their academic and policy-relevant activities, and many working in </w:t>
      </w:r>
      <w:r w:rsidRPr="00054BD3">
        <w:rPr>
          <w:rFonts w:ascii="Arial" w:hAnsi="Arial" w:cs="Arial"/>
          <w:color w:val="000000"/>
          <w:sz w:val="20"/>
          <w:szCs w:val="20"/>
        </w:rPr>
        <w:lastRenderedPageBreak/>
        <w:t>Track II have previous bureaucratic experience.</w:t>
      </w:r>
      <w:hyperlink r:id="rId685" w:anchor="cite_note-pdserve.informaworld.com-43" w:history="1">
        <w:r w:rsidRPr="00054BD3">
          <w:rPr>
            <w:rStyle w:val="Hyperlink"/>
            <w:rFonts w:ascii="Arial" w:hAnsi="Arial" w:cs="Arial"/>
            <w:color w:val="0B0080"/>
            <w:sz w:val="20"/>
            <w:szCs w:val="20"/>
            <w:u w:val="none"/>
            <w:vertAlign w:val="superscript"/>
          </w:rPr>
          <w:t>[44]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Their recommendations, especially in</w:t>
      </w:r>
      <w:r w:rsidRPr="00054BD3">
        <w:rPr>
          <w:rStyle w:val="apple-converted-space"/>
          <w:rFonts w:ascii="Arial" w:hAnsi="Arial" w:cs="Arial"/>
          <w:color w:val="000000"/>
          <w:sz w:val="20"/>
          <w:szCs w:val="20"/>
        </w:rPr>
        <w:t> </w:t>
      </w:r>
      <w:hyperlink r:id="rId686" w:tooltip="Economic integration" w:history="1">
        <w:r w:rsidRPr="00054BD3">
          <w:rPr>
            <w:rStyle w:val="Hyperlink"/>
            <w:rFonts w:ascii="Arial" w:hAnsi="Arial" w:cs="Arial"/>
            <w:color w:val="0B0080"/>
            <w:sz w:val="20"/>
            <w:szCs w:val="20"/>
            <w:u w:val="none"/>
          </w:rPr>
          <w:t>economic integration</w:t>
        </w:r>
      </w:hyperlink>
      <w:r w:rsidRPr="00054BD3">
        <w:rPr>
          <w:rFonts w:ascii="Arial" w:hAnsi="Arial" w:cs="Arial"/>
          <w:color w:val="000000"/>
          <w:sz w:val="20"/>
          <w:szCs w:val="20"/>
        </w:rPr>
        <w:t>, are often closer to ASEAN’s decisions than the rest of civil society’s positions.</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track that acts as a forum for civil society in Southeast Asia is called Track III. Track III participants are generally civil society groups who represent a particular idea or brand.</w:t>
      </w:r>
      <w:hyperlink r:id="rId687" w:anchor="cite_note-45" w:history="1">
        <w:r w:rsidRPr="00054BD3">
          <w:rPr>
            <w:rStyle w:val="Hyperlink"/>
            <w:rFonts w:ascii="Arial" w:hAnsi="Arial" w:cs="Arial"/>
            <w:color w:val="0B0080"/>
            <w:sz w:val="20"/>
            <w:szCs w:val="20"/>
            <w:u w:val="none"/>
            <w:vertAlign w:val="superscript"/>
          </w:rPr>
          <w:t>[46]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Track III</w:t>
      </w:r>
      <w:r w:rsidR="00271EDD" w:rsidRPr="00054BD3">
        <w:rPr>
          <w:rFonts w:ascii="Arial" w:hAnsi="Arial" w:cs="Arial"/>
          <w:color w:val="000000"/>
          <w:sz w:val="20"/>
          <w:szCs w:val="20"/>
        </w:rPr>
        <w:t xml:space="preserve"> </w:t>
      </w:r>
      <w:hyperlink r:id="rId688" w:tooltip="Social network" w:history="1">
        <w:r w:rsidRPr="00054BD3">
          <w:rPr>
            <w:rStyle w:val="Hyperlink"/>
            <w:rFonts w:ascii="Arial" w:hAnsi="Arial" w:cs="Arial"/>
            <w:color w:val="0B0080"/>
            <w:sz w:val="20"/>
            <w:szCs w:val="20"/>
            <w:u w:val="none"/>
          </w:rPr>
          <w:t>networks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claim to represent communities and people who are largely marginalised from political power centres and unable to achieve positive change without outside assistance. This track tries to influence government policies indirectly by</w:t>
      </w:r>
      <w:r w:rsidRPr="00054BD3">
        <w:rPr>
          <w:rStyle w:val="apple-converted-space"/>
          <w:rFonts w:ascii="Arial" w:hAnsi="Arial" w:cs="Arial"/>
          <w:color w:val="000000"/>
          <w:sz w:val="20"/>
          <w:szCs w:val="20"/>
        </w:rPr>
        <w:t> </w:t>
      </w:r>
      <w:hyperlink r:id="rId689" w:tooltip="Lobbying" w:history="1">
        <w:r w:rsidRPr="00054BD3">
          <w:rPr>
            <w:rStyle w:val="Hyperlink"/>
            <w:rFonts w:ascii="Arial" w:hAnsi="Arial" w:cs="Arial"/>
            <w:color w:val="0B0080"/>
            <w:sz w:val="20"/>
            <w:szCs w:val="20"/>
            <w:u w:val="none"/>
          </w:rPr>
          <w:t>lobbying</w:t>
        </w:r>
      </w:hyperlink>
      <w:r w:rsidRPr="00054BD3">
        <w:rPr>
          <w:rFonts w:ascii="Arial" w:hAnsi="Arial" w:cs="Arial"/>
          <w:color w:val="000000"/>
          <w:sz w:val="20"/>
          <w:szCs w:val="20"/>
        </w:rPr>
        <w:t>, generating pressure through the media. Third-track actors also organise and/or attend meetings as well as conferences to get access to Track I officials.</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While Track II meetings and interactions with Track I actors have increased and intensified, rarely has the rest of civil society had the opportunity to interface with Track II. Those with Track I have been even rarer.</w:t>
      </w:r>
    </w:p>
    <w:p w:rsidR="00FE2644" w:rsidRPr="00054BD3" w:rsidRDefault="00FE2644"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Looking at the three tracks, it is clear that until now, ASEAN has been run by government officials who, as far as ASEAN matters are concerned, are accountable only to their governments and not the people. In a lecture on the occasion of ASEAN’s 38th anniversary, the incumbent Indonesian President Dr.</w:t>
      </w:r>
      <w:r w:rsidRPr="00054BD3">
        <w:rPr>
          <w:rStyle w:val="apple-converted-space"/>
          <w:rFonts w:ascii="Arial" w:hAnsi="Arial" w:cs="Arial"/>
          <w:color w:val="000000"/>
          <w:sz w:val="20"/>
          <w:szCs w:val="20"/>
        </w:rPr>
        <w:t> </w:t>
      </w:r>
      <w:hyperlink r:id="rId690" w:tooltip="Susilo Bambang Yudhoyono" w:history="1">
        <w:r w:rsidRPr="00054BD3">
          <w:rPr>
            <w:rStyle w:val="Hyperlink"/>
            <w:rFonts w:ascii="Arial" w:hAnsi="Arial" w:cs="Arial"/>
            <w:color w:val="0B0080"/>
            <w:sz w:val="20"/>
            <w:szCs w:val="20"/>
            <w:u w:val="none"/>
          </w:rPr>
          <w:t>Susilo Bambang Yudhoyono</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admitted:</w:t>
      </w:r>
    </w:p>
    <w:p w:rsidR="006A4A67" w:rsidRPr="00054BD3" w:rsidRDefault="00FE2644" w:rsidP="005929FE">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“All the decisions about treaties and free trade areas, about declarations and plans of action, are made by Heads of Government, ministers and senior officials. And the fact that among the masses, there is little knowledge, let alone appreciation, of the large initiatives that ASEAN is taking on their behalf.”</w:t>
      </w:r>
      <w:hyperlink r:id="rId691" w:anchor="cite_note-46" w:history="1">
        <w:r w:rsidRPr="00054BD3">
          <w:rPr>
            <w:rStyle w:val="Hyperlink"/>
            <w:rFonts w:ascii="Arial" w:hAnsi="Arial" w:cs="Arial"/>
            <w:color w:val="0B0080"/>
            <w:sz w:val="20"/>
            <w:szCs w:val="20"/>
            <w:u w:val="none"/>
            <w:vertAlign w:val="superscript"/>
          </w:rPr>
          <w:t>[47]</w:t>
        </w:r>
      </w:hyperlink>
    </w:p>
    <w:p w:rsidR="0014024C" w:rsidRDefault="0014024C" w:rsidP="007B6E2F">
      <w:pPr>
        <w:spacing w:before="96" w:after="120" w:line="360" w:lineRule="atLeast"/>
        <w:rPr>
          <w:rFonts w:ascii="Arial" w:eastAsia="Times New Roman" w:hAnsi="Arial" w:cs="Arial"/>
          <w:color w:val="000000"/>
          <w:kern w:val="36"/>
          <w:sz w:val="38"/>
          <w:szCs w:val="38"/>
        </w:rPr>
      </w:pPr>
    </w:p>
    <w:p w:rsidR="0014024C" w:rsidRDefault="0014024C" w:rsidP="0014024C">
      <w:pPr>
        <w:pBdr>
          <w:bottom w:val="single" w:sz="6" w:space="0" w:color="AAAAAA"/>
        </w:pBdr>
        <w:spacing w:after="24" w:line="288" w:lineRule="atLeast"/>
        <w:outlineLvl w:val="0"/>
        <w:rPr>
          <w:rFonts w:ascii="Arial" w:eastAsia="Times New Roman" w:hAnsi="Arial" w:cs="Arial"/>
          <w:color w:val="000000"/>
          <w:kern w:val="36"/>
          <w:sz w:val="38"/>
          <w:szCs w:val="38"/>
        </w:rPr>
      </w:pPr>
      <w:r w:rsidRPr="0014024C">
        <w:rPr>
          <w:rFonts w:ascii="Arial" w:eastAsia="Times New Roman" w:hAnsi="Arial" w:cs="Arial"/>
          <w:color w:val="000000"/>
          <w:kern w:val="36"/>
          <w:sz w:val="38"/>
          <w:szCs w:val="38"/>
        </w:rPr>
        <w:t>North American Free Trade Agreement</w:t>
      </w:r>
    </w:p>
    <w:p w:rsidR="007B6E2F" w:rsidRPr="00054BD3" w:rsidRDefault="007B6E2F" w:rsidP="007B6E2F">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North American Free Trade Agreement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NAFTA</w:t>
      </w:r>
      <w:r w:rsidRPr="00054BD3">
        <w:rPr>
          <w:rFonts w:ascii="Arial" w:eastAsia="Times New Roman" w:hAnsi="Arial" w:cs="Arial"/>
          <w:color w:val="000000"/>
          <w:sz w:val="19"/>
          <w:szCs w:val="19"/>
        </w:rPr>
        <w:t>) is an agreement signed by the governments of</w:t>
      </w:r>
      <w:r w:rsidRPr="00054BD3">
        <w:rPr>
          <w:rFonts w:ascii="Arial" w:eastAsia="Times New Roman" w:hAnsi="Arial" w:cs="Arial"/>
          <w:color w:val="000000"/>
          <w:sz w:val="19"/>
        </w:rPr>
        <w:t> </w:t>
      </w:r>
      <w:hyperlink r:id="rId692" w:tooltip="Canada" w:history="1">
        <w:r w:rsidRPr="00054BD3">
          <w:rPr>
            <w:rFonts w:ascii="Arial" w:eastAsia="Times New Roman" w:hAnsi="Arial" w:cs="Arial"/>
            <w:color w:val="0B0080"/>
            <w:sz w:val="19"/>
          </w:rPr>
          <w:t>Canada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693" w:tooltip="Mexico" w:history="1">
        <w:r w:rsidRPr="00054BD3">
          <w:rPr>
            <w:rFonts w:ascii="Arial" w:eastAsia="Times New Roman" w:hAnsi="Arial" w:cs="Arial"/>
            <w:color w:val="0B0080"/>
            <w:sz w:val="19"/>
          </w:rPr>
          <w:t>Mexico</w:t>
        </w:r>
      </w:hyperlink>
      <w:r w:rsidRPr="00054BD3">
        <w:rPr>
          <w:rFonts w:ascii="Arial" w:eastAsia="Times New Roman" w:hAnsi="Arial" w:cs="Arial"/>
          <w:color w:val="000000"/>
          <w:sz w:val="19"/>
          <w:szCs w:val="19"/>
        </w:rPr>
        <w:t>, and the</w:t>
      </w:r>
      <w:r w:rsidRPr="00054BD3">
        <w:rPr>
          <w:rFonts w:ascii="Arial" w:eastAsia="Times New Roman" w:hAnsi="Arial" w:cs="Arial"/>
          <w:color w:val="000000"/>
          <w:sz w:val="19"/>
        </w:rPr>
        <w:t> </w:t>
      </w:r>
      <w:hyperlink r:id="rId694" w:tooltip="United States" w:history="1">
        <w:r w:rsidRPr="00054BD3">
          <w:rPr>
            <w:rFonts w:ascii="Arial" w:eastAsia="Times New Roman" w:hAnsi="Arial" w:cs="Arial"/>
            <w:color w:val="0B0080"/>
            <w:sz w:val="19"/>
          </w:rPr>
          <w:t>United States</w:t>
        </w:r>
      </w:hyperlink>
      <w:r w:rsidRPr="00054BD3">
        <w:rPr>
          <w:rFonts w:ascii="Arial" w:eastAsia="Times New Roman" w:hAnsi="Arial" w:cs="Arial"/>
          <w:color w:val="000000"/>
          <w:sz w:val="19"/>
          <w:szCs w:val="19"/>
        </w:rPr>
        <w:t>, creating a trilateral</w:t>
      </w:r>
      <w:r w:rsidRPr="00054BD3">
        <w:rPr>
          <w:rFonts w:ascii="Arial" w:eastAsia="Times New Roman" w:hAnsi="Arial" w:cs="Arial"/>
          <w:color w:val="000000"/>
          <w:sz w:val="19"/>
        </w:rPr>
        <w:t> </w:t>
      </w:r>
      <w:hyperlink r:id="rId695" w:tooltip="Trade bloc" w:history="1">
        <w:r w:rsidRPr="00054BD3">
          <w:rPr>
            <w:rFonts w:ascii="Arial" w:eastAsia="Times New Roman" w:hAnsi="Arial" w:cs="Arial"/>
            <w:color w:val="0B0080"/>
            <w:sz w:val="19"/>
          </w:rPr>
          <w:t>trade bloc</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North America. The agreement came into force on January 1, 1994. It superseded the</w:t>
      </w:r>
      <w:r w:rsidRPr="00054BD3">
        <w:rPr>
          <w:rFonts w:ascii="Arial" w:eastAsia="Times New Roman" w:hAnsi="Arial" w:cs="Arial"/>
          <w:color w:val="000000"/>
          <w:sz w:val="19"/>
        </w:rPr>
        <w:t> </w:t>
      </w:r>
      <w:hyperlink r:id="rId696" w:tooltip="Canada – United States Free Trade Agreement" w:history="1">
        <w:r w:rsidRPr="00054BD3">
          <w:rPr>
            <w:rFonts w:ascii="Arial" w:eastAsia="Times New Roman" w:hAnsi="Arial" w:cs="Arial"/>
            <w:color w:val="0B0080"/>
            <w:sz w:val="19"/>
          </w:rPr>
          <w:t>Canada – United States Free Trade Agreement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between the U.S. and Canada. In terms of combined</w:t>
      </w:r>
      <w:r w:rsidRPr="00054BD3">
        <w:rPr>
          <w:rFonts w:ascii="Arial" w:eastAsia="Times New Roman" w:hAnsi="Arial" w:cs="Arial"/>
          <w:color w:val="000000"/>
          <w:sz w:val="19"/>
        </w:rPr>
        <w:t> </w:t>
      </w:r>
      <w:hyperlink r:id="rId697" w:tooltip="GDP" w:history="1">
        <w:r w:rsidRPr="00054BD3">
          <w:rPr>
            <w:rFonts w:ascii="Arial" w:eastAsia="Times New Roman" w:hAnsi="Arial" w:cs="Arial"/>
            <w:color w:val="0B0080"/>
            <w:sz w:val="19"/>
          </w:rPr>
          <w:t>GDP</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its members, as of 2010</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the trade bloc is the</w:t>
      </w:r>
      <w:r w:rsidRPr="00054BD3">
        <w:rPr>
          <w:rFonts w:ascii="Arial" w:eastAsia="Times New Roman" w:hAnsi="Arial" w:cs="Arial"/>
          <w:color w:val="000000"/>
          <w:sz w:val="19"/>
        </w:rPr>
        <w:t> </w:t>
      </w:r>
      <w:hyperlink r:id="rId698" w:anchor="Most_active_regional_blocs" w:tooltip="Trade bloc" w:history="1">
        <w:r w:rsidRPr="00054BD3">
          <w:rPr>
            <w:rFonts w:ascii="Arial" w:eastAsia="Times New Roman" w:hAnsi="Arial" w:cs="Arial"/>
            <w:color w:val="0B0080"/>
            <w:sz w:val="19"/>
          </w:rPr>
          <w:t>largest in the world</w:t>
        </w:r>
      </w:hyperlink>
      <w:r w:rsidRPr="00054BD3">
        <w:rPr>
          <w:rFonts w:ascii="Arial" w:eastAsia="Times New Roman" w:hAnsi="Arial" w:cs="Arial"/>
          <w:color w:val="000000"/>
          <w:sz w:val="19"/>
          <w:szCs w:val="19"/>
        </w:rPr>
        <w:t>.</w:t>
      </w:r>
    </w:p>
    <w:p w:rsidR="007B6E2F" w:rsidRPr="00054BD3" w:rsidRDefault="007B6E2F" w:rsidP="007B6E2F">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NAFTA has two supplements: the</w:t>
      </w:r>
      <w:r w:rsidRPr="00054BD3">
        <w:rPr>
          <w:rFonts w:ascii="Arial" w:eastAsia="Times New Roman" w:hAnsi="Arial" w:cs="Arial"/>
          <w:color w:val="000000"/>
          <w:sz w:val="19"/>
        </w:rPr>
        <w:t> </w:t>
      </w:r>
      <w:hyperlink r:id="rId699" w:tooltip="North American Agreement on Environmental Cooperation" w:history="1">
        <w:r w:rsidRPr="00054BD3">
          <w:rPr>
            <w:rFonts w:ascii="Arial" w:eastAsia="Times New Roman" w:hAnsi="Arial" w:cs="Arial"/>
            <w:color w:val="0B0080"/>
            <w:sz w:val="19"/>
          </w:rPr>
          <w:t>North American Agreement on Environmental Cooperation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(NAAEC) and the North American Agreement on Labor Cooperation (NAALC).</w:t>
      </w:r>
    </w:p>
    <w:p w:rsidR="007B6E2F" w:rsidRPr="001D3B2D" w:rsidRDefault="007B6E2F" w:rsidP="002A097A">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49" w:name="_Toc327802844"/>
      <w:bookmarkStart w:id="150" w:name="_Toc327805916"/>
      <w:bookmarkStart w:id="151" w:name="_Toc327872963"/>
      <w:r w:rsidRPr="001D3B2D">
        <w:rPr>
          <w:rStyle w:val="mw-headline"/>
          <w:rFonts w:cs="Arial"/>
          <w:b w:val="0"/>
          <w:bCs w:val="0"/>
          <w:i w:val="0"/>
          <w:color w:val="000000"/>
          <w:sz w:val="29"/>
          <w:szCs w:val="29"/>
        </w:rPr>
        <w:t>Provisions</w:t>
      </w:r>
      <w:bookmarkEnd w:id="149"/>
      <w:bookmarkEnd w:id="150"/>
      <w:bookmarkEnd w:id="151"/>
    </w:p>
    <w:p w:rsidR="007B6E2F" w:rsidRPr="00054BD3" w:rsidRDefault="007B6E2F"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goal of NAFTA was to eliminate barriers to trade and investment between the US, Canada and Mexico. The implementation of NAFTA on January 1, 1994 brought the immediate elimination of</w:t>
      </w:r>
      <w:r w:rsidRPr="00054BD3">
        <w:rPr>
          <w:rStyle w:val="apple-converted-space"/>
          <w:rFonts w:ascii="Arial" w:hAnsi="Arial" w:cs="Arial"/>
          <w:color w:val="000000"/>
          <w:sz w:val="20"/>
          <w:szCs w:val="20"/>
        </w:rPr>
        <w:t> </w:t>
      </w:r>
      <w:hyperlink r:id="rId700" w:tooltip="Tariff" w:history="1">
        <w:r w:rsidRPr="00054BD3">
          <w:rPr>
            <w:rStyle w:val="Hyperlink"/>
            <w:rFonts w:ascii="Arial" w:hAnsi="Arial" w:cs="Arial"/>
            <w:color w:val="0B0080"/>
            <w:sz w:val="20"/>
            <w:szCs w:val="20"/>
            <w:u w:val="none"/>
          </w:rPr>
          <w:t>tariffs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on more than one-half of Mexico's exports to the U.S. and more than one-third of U.S. exports to Mexico. Within 10 years of the implementation of the agreement, all US-Mexico tariffs would be eliminated except for some U.S. agricultural exports to Mexico that were to be phased out within 15 years. Most U.S.-Canada trade was already duty free. NAFTA also seeks to eliminate non-tariff trade barriers and to protect the intellectual property right of the products.</w:t>
      </w:r>
    </w:p>
    <w:p w:rsidR="009128A9" w:rsidRPr="00054BD3" w:rsidRDefault="009128A9" w:rsidP="008E4AF1">
      <w:pPr>
        <w:pStyle w:val="NormalWeb"/>
        <w:shd w:val="clear" w:color="auto" w:fill="FFFFFF"/>
        <w:spacing w:before="96" w:beforeAutospacing="0" w:after="120" w:afterAutospacing="0" w:line="285" w:lineRule="atLeast"/>
        <w:rPr>
          <w:rFonts w:ascii="Arial" w:hAnsi="Arial" w:cs="Arial"/>
          <w:color w:val="000000"/>
          <w:sz w:val="20"/>
          <w:szCs w:val="20"/>
        </w:rPr>
      </w:pPr>
    </w:p>
    <w:p w:rsidR="009128A9" w:rsidRPr="00054BD3" w:rsidRDefault="009128A9" w:rsidP="008E4AF1">
      <w:pPr>
        <w:pStyle w:val="NormalWeb"/>
        <w:shd w:val="clear" w:color="auto" w:fill="FFFFFF"/>
        <w:spacing w:before="96" w:beforeAutospacing="0" w:after="120" w:afterAutospacing="0" w:line="285" w:lineRule="atLeast"/>
        <w:rPr>
          <w:rFonts w:ascii="Arial" w:hAnsi="Arial" w:cs="Arial"/>
          <w:color w:val="000000"/>
          <w:sz w:val="20"/>
          <w:szCs w:val="20"/>
        </w:rPr>
      </w:pPr>
    </w:p>
    <w:p w:rsidR="007B6E2F" w:rsidRPr="00054BD3" w:rsidRDefault="007B6E2F"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lastRenderedPageBreak/>
        <w:t>In the area of intellectual property, the North American Free Trade Agreement Implementation Act made some changes to the</w:t>
      </w:r>
      <w:r w:rsidRPr="00054BD3">
        <w:rPr>
          <w:rStyle w:val="apple-converted-space"/>
          <w:rFonts w:ascii="Arial" w:hAnsi="Arial" w:cs="Arial"/>
          <w:color w:val="000000"/>
          <w:sz w:val="20"/>
          <w:szCs w:val="20"/>
        </w:rPr>
        <w:t> </w:t>
      </w:r>
      <w:hyperlink r:id="rId701" w:tooltip="Copyright law of the United States" w:history="1">
        <w:r w:rsidRPr="00054BD3">
          <w:rPr>
            <w:rStyle w:val="Hyperlink"/>
            <w:rFonts w:ascii="Arial" w:hAnsi="Arial" w:cs="Arial"/>
            <w:color w:val="0B0080"/>
            <w:sz w:val="20"/>
            <w:szCs w:val="20"/>
            <w:u w:val="none"/>
          </w:rPr>
          <w:t>Copyright law of the United States</w:t>
        </w:r>
      </w:hyperlink>
      <w:r w:rsidRPr="00054BD3">
        <w:rPr>
          <w:rFonts w:ascii="Arial" w:hAnsi="Arial" w:cs="Arial"/>
          <w:color w:val="000000"/>
          <w:sz w:val="20"/>
          <w:szCs w:val="20"/>
        </w:rPr>
        <w:t>, foreshadowing the</w:t>
      </w:r>
      <w:r w:rsidRPr="00054BD3">
        <w:rPr>
          <w:rStyle w:val="apple-converted-space"/>
          <w:rFonts w:ascii="Arial" w:hAnsi="Arial" w:cs="Arial"/>
          <w:color w:val="000000"/>
          <w:sz w:val="20"/>
          <w:szCs w:val="20"/>
        </w:rPr>
        <w:t> </w:t>
      </w:r>
      <w:hyperlink r:id="rId702" w:tooltip="Uruguay Round Agreements Act" w:history="1">
        <w:r w:rsidRPr="00054BD3">
          <w:rPr>
            <w:rStyle w:val="Hyperlink"/>
            <w:rFonts w:ascii="Arial" w:hAnsi="Arial" w:cs="Arial"/>
            <w:color w:val="0B0080"/>
            <w:sz w:val="20"/>
            <w:szCs w:val="20"/>
            <w:u w:val="none"/>
          </w:rPr>
          <w:t>Uruguay Round Agreements Act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1994 by restoring copyright (within NAFTA) on certain motion pictures which had entered the public domain.</w:t>
      </w:r>
      <w:hyperlink r:id="rId703" w:anchor="cite_note-4" w:history="1">
        <w:r w:rsidRPr="00054BD3">
          <w:rPr>
            <w:rStyle w:val="Hyperlink"/>
            <w:rFonts w:ascii="Arial" w:hAnsi="Arial" w:cs="Arial"/>
            <w:color w:val="0B0080"/>
            <w:sz w:val="20"/>
            <w:szCs w:val="20"/>
            <w:vertAlign w:val="superscript"/>
          </w:rPr>
          <w:t>[5]</w:t>
        </w:r>
      </w:hyperlink>
    </w:p>
    <w:p w:rsidR="007B6E2F" w:rsidRPr="001D3B2D" w:rsidRDefault="007B6E2F" w:rsidP="002A097A">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52" w:name="_Toc327802845"/>
      <w:bookmarkStart w:id="153" w:name="_Toc327805917"/>
      <w:bookmarkStart w:id="154" w:name="_Toc327872964"/>
      <w:r w:rsidRPr="001D3B2D">
        <w:rPr>
          <w:rStyle w:val="mw-headline"/>
          <w:rFonts w:cs="Arial"/>
          <w:b w:val="0"/>
          <w:bCs w:val="0"/>
          <w:i w:val="0"/>
          <w:color w:val="000000"/>
          <w:sz w:val="29"/>
          <w:szCs w:val="29"/>
        </w:rPr>
        <w:t>Mechanisms</w:t>
      </w:r>
      <w:bookmarkEnd w:id="152"/>
      <w:bookmarkEnd w:id="153"/>
      <w:bookmarkEnd w:id="154"/>
    </w:p>
    <w:p w:rsidR="007B6E2F" w:rsidRPr="00054BD3" w:rsidRDefault="007B6E2F"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Chapter 52 provides a procedure for the interstate resolution of disputes over the application and interpretation of NAFTA. It was </w:t>
      </w:r>
      <w:r w:rsidR="00271EDD" w:rsidRPr="00054BD3">
        <w:rPr>
          <w:rFonts w:ascii="Arial" w:hAnsi="Arial" w:cs="Arial"/>
          <w:color w:val="000000"/>
          <w:sz w:val="20"/>
          <w:szCs w:val="20"/>
        </w:rPr>
        <w:t>modelled</w:t>
      </w:r>
      <w:r w:rsidRPr="00054BD3">
        <w:rPr>
          <w:rFonts w:ascii="Arial" w:hAnsi="Arial" w:cs="Arial"/>
          <w:color w:val="000000"/>
          <w:sz w:val="20"/>
          <w:szCs w:val="20"/>
        </w:rPr>
        <w:t xml:space="preserve"> after Chapter 69of the Canada-United States Free Trade Agreement.</w:t>
      </w:r>
      <w:hyperlink r:id="rId704" w:anchor="cite_note-5" w:history="1">
        <w:r w:rsidRPr="00054BD3">
          <w:rPr>
            <w:rStyle w:val="Hyperlink"/>
            <w:rFonts w:ascii="Arial" w:hAnsi="Arial" w:cs="Arial"/>
            <w:color w:val="0B0080"/>
            <w:sz w:val="20"/>
            <w:szCs w:val="20"/>
            <w:u w:val="none"/>
            <w:vertAlign w:val="superscript"/>
          </w:rPr>
          <w:t>[6]</w:t>
        </w:r>
      </w:hyperlink>
    </w:p>
    <w:p w:rsidR="007B6E2F" w:rsidRPr="00054BD3" w:rsidRDefault="007B6E2F"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NAFTA's effects, both positive and negative, have been quantified by several economists, whose findings have been reported in publications such as the</w:t>
      </w:r>
      <w:r w:rsidRPr="00054BD3">
        <w:rPr>
          <w:rStyle w:val="apple-converted-space"/>
          <w:rFonts w:ascii="Arial" w:hAnsi="Arial" w:cs="Arial"/>
          <w:color w:val="000000"/>
          <w:sz w:val="20"/>
          <w:szCs w:val="20"/>
        </w:rPr>
        <w:t> </w:t>
      </w:r>
      <w:hyperlink r:id="rId705" w:tooltip="World Bank" w:history="1">
        <w:r w:rsidRPr="00054BD3">
          <w:rPr>
            <w:rStyle w:val="Hyperlink"/>
            <w:rFonts w:ascii="Arial" w:hAnsi="Arial" w:cs="Arial"/>
            <w:color w:val="0B0080"/>
            <w:sz w:val="20"/>
            <w:szCs w:val="20"/>
            <w:u w:val="none"/>
          </w:rPr>
          <w:t>World Bank</w:t>
        </w:r>
      </w:hyperlink>
      <w:r w:rsidRPr="00054BD3">
        <w:rPr>
          <w:rFonts w:ascii="Arial" w:hAnsi="Arial" w:cs="Arial"/>
          <w:color w:val="000000"/>
          <w:sz w:val="20"/>
          <w:szCs w:val="20"/>
        </w:rPr>
        <w:t>'s</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Lessons from NAFTA for Latin America and the Caribbean</w:t>
      </w:r>
      <w:r w:rsidRPr="00054BD3">
        <w:rPr>
          <w:rFonts w:ascii="Arial" w:hAnsi="Arial" w:cs="Arial"/>
          <w:color w:val="000000"/>
          <w:sz w:val="20"/>
          <w:szCs w:val="20"/>
        </w:rPr>
        <w:t>,</w:t>
      </w:r>
      <w:hyperlink r:id="rId706" w:anchor="cite_note-6" w:history="1">
        <w:r w:rsidRPr="00054BD3">
          <w:rPr>
            <w:rStyle w:val="Hyperlink"/>
            <w:rFonts w:ascii="Arial" w:hAnsi="Arial" w:cs="Arial"/>
            <w:color w:val="0B0080"/>
            <w:sz w:val="20"/>
            <w:szCs w:val="20"/>
            <w:u w:val="none"/>
            <w:vertAlign w:val="superscript"/>
          </w:rPr>
          <w:t>[7]</w:t>
        </w:r>
      </w:hyperlink>
      <w:r w:rsidRPr="00054BD3">
        <w:rPr>
          <w:rStyle w:val="apple-converted-space"/>
          <w:rFonts w:ascii="Arial" w:hAnsi="Arial" w:cs="Arial"/>
          <w:color w:val="000000"/>
          <w:sz w:val="20"/>
          <w:szCs w:val="20"/>
        </w:rPr>
        <w:t> </w:t>
      </w:r>
      <w:r w:rsidRPr="00054BD3">
        <w:rPr>
          <w:rFonts w:ascii="Arial" w:hAnsi="Arial" w:cs="Arial"/>
          <w:i/>
          <w:iCs/>
          <w:color w:val="000000"/>
          <w:sz w:val="20"/>
          <w:szCs w:val="20"/>
        </w:rPr>
        <w:t>NAFTA's Impact on North America</w:t>
      </w:r>
      <w:r w:rsidRPr="00054BD3">
        <w:rPr>
          <w:rFonts w:ascii="Arial" w:hAnsi="Arial" w:cs="Arial"/>
          <w:color w:val="000000"/>
          <w:sz w:val="20"/>
          <w:szCs w:val="20"/>
        </w:rPr>
        <w:t>,</w:t>
      </w:r>
      <w:hyperlink r:id="rId707" w:anchor="cite_note-7" w:history="1">
        <w:r w:rsidRPr="00054BD3">
          <w:rPr>
            <w:rStyle w:val="Hyperlink"/>
            <w:rFonts w:ascii="Arial" w:hAnsi="Arial" w:cs="Arial"/>
            <w:color w:val="0B0080"/>
            <w:sz w:val="20"/>
            <w:szCs w:val="20"/>
            <w:u w:val="none"/>
            <w:vertAlign w:val="superscript"/>
          </w:rPr>
          <w:t>[8]</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NAFTA Revisited</w:t>
      </w:r>
      <w:r w:rsidRPr="00054BD3">
        <w:rPr>
          <w:rStyle w:val="apple-converted-space"/>
          <w:rFonts w:ascii="Arial" w:hAnsi="Arial" w:cs="Arial"/>
          <w:color w:val="000000"/>
          <w:sz w:val="20"/>
          <w:szCs w:val="20"/>
        </w:rPr>
        <w:t> </w:t>
      </w:r>
      <w:r w:rsidRPr="00054BD3">
        <w:rPr>
          <w:rFonts w:ascii="Arial" w:hAnsi="Arial" w:cs="Arial"/>
          <w:color w:val="000000"/>
          <w:sz w:val="20"/>
          <w:szCs w:val="20"/>
        </w:rPr>
        <w:t>by the Institute for International Economics.</w:t>
      </w:r>
      <w:hyperlink r:id="rId708" w:anchor="cite_note-8" w:history="1">
        <w:r w:rsidRPr="00054BD3">
          <w:rPr>
            <w:rStyle w:val="Hyperlink"/>
            <w:rFonts w:ascii="Arial" w:hAnsi="Arial" w:cs="Arial"/>
            <w:color w:val="0B0080"/>
            <w:sz w:val="20"/>
            <w:szCs w:val="20"/>
            <w:u w:val="none"/>
            <w:vertAlign w:val="superscript"/>
          </w:rPr>
          <w:t>[9]</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Some</w:t>
      </w:r>
      <w:r w:rsidRPr="00054BD3">
        <w:rPr>
          <w:rFonts w:ascii="Arial" w:hAnsi="Arial" w:cs="Arial"/>
          <w:color w:val="000000"/>
          <w:sz w:val="20"/>
          <w:szCs w:val="20"/>
          <w:vertAlign w:val="superscript"/>
        </w:rPr>
        <w:t>[</w:t>
      </w:r>
      <w:hyperlink r:id="rId709" w:tooltip="Wikipedia:Avoid weasel words" w:history="1">
        <w:r w:rsidRPr="00054BD3">
          <w:rPr>
            <w:rStyle w:val="Hyperlink"/>
            <w:rFonts w:ascii="Arial" w:hAnsi="Arial" w:cs="Arial"/>
            <w:i/>
            <w:iCs/>
            <w:color w:val="0B0080"/>
            <w:sz w:val="20"/>
            <w:szCs w:val="20"/>
            <w:u w:val="none"/>
            <w:vertAlign w:val="superscript"/>
          </w:rPr>
          <w:t>who?</w:t>
        </w:r>
      </w:hyperlink>
      <w:r w:rsidRPr="00054BD3">
        <w:rPr>
          <w:rFonts w:ascii="Arial" w:hAnsi="Arial" w:cs="Arial"/>
          <w:color w:val="000000"/>
          <w:sz w:val="20"/>
          <w:szCs w:val="20"/>
          <w:vertAlign w:val="superscript"/>
        </w:rPr>
        <w:t>]</w:t>
      </w:r>
      <w:r w:rsidRPr="00054BD3">
        <w:rPr>
          <w:rStyle w:val="apple-converted-space"/>
          <w:rFonts w:ascii="Arial" w:hAnsi="Arial" w:cs="Arial"/>
          <w:color w:val="000000"/>
          <w:sz w:val="20"/>
          <w:szCs w:val="20"/>
        </w:rPr>
        <w:t> </w:t>
      </w:r>
      <w:r w:rsidRPr="00054BD3">
        <w:rPr>
          <w:rFonts w:ascii="Arial" w:hAnsi="Arial" w:cs="Arial"/>
          <w:color w:val="000000"/>
          <w:sz w:val="20"/>
          <w:szCs w:val="20"/>
        </w:rPr>
        <w:t>argue that NAFTA has been positive for Mexico, which has seen its</w:t>
      </w:r>
      <w:r w:rsidR="003B4A89" w:rsidRPr="00054BD3">
        <w:rPr>
          <w:rFonts w:ascii="Arial" w:hAnsi="Arial" w:cs="Arial"/>
          <w:color w:val="000000"/>
          <w:sz w:val="20"/>
          <w:szCs w:val="20"/>
        </w:rPr>
        <w:t xml:space="preserve"> </w:t>
      </w:r>
      <w:hyperlink r:id="rId710" w:tooltip="Poverty" w:history="1">
        <w:r w:rsidRPr="00054BD3">
          <w:rPr>
            <w:rStyle w:val="Hyperlink"/>
            <w:rFonts w:ascii="Arial" w:hAnsi="Arial" w:cs="Arial"/>
            <w:color w:val="0B0080"/>
            <w:sz w:val="20"/>
            <w:szCs w:val="20"/>
            <w:u w:val="none"/>
          </w:rPr>
          <w:t>poverty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rates fall and real</w:t>
      </w:r>
      <w:r w:rsidRPr="00054BD3">
        <w:rPr>
          <w:rStyle w:val="apple-converted-space"/>
          <w:rFonts w:ascii="Arial" w:hAnsi="Arial" w:cs="Arial"/>
          <w:color w:val="000000"/>
          <w:sz w:val="20"/>
          <w:szCs w:val="20"/>
        </w:rPr>
        <w:t> </w:t>
      </w:r>
      <w:hyperlink r:id="rId711" w:tooltip="Income" w:history="1">
        <w:r w:rsidRPr="00054BD3">
          <w:rPr>
            <w:rStyle w:val="Hyperlink"/>
            <w:rFonts w:ascii="Arial" w:hAnsi="Arial" w:cs="Arial"/>
            <w:color w:val="0B0080"/>
            <w:sz w:val="20"/>
            <w:szCs w:val="20"/>
            <w:u w:val="none"/>
          </w:rPr>
          <w:t>income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rise (in the form of lower prices, especially food), even after accounting for the .</w:t>
      </w:r>
      <w:hyperlink r:id="rId712" w:anchor="cite_note-9" w:history="1">
        <w:r w:rsidRPr="00054BD3">
          <w:rPr>
            <w:rStyle w:val="Hyperlink"/>
            <w:rFonts w:ascii="Arial" w:hAnsi="Arial" w:cs="Arial"/>
            <w:color w:val="0B0080"/>
            <w:sz w:val="20"/>
            <w:szCs w:val="20"/>
            <w:u w:val="none"/>
            <w:vertAlign w:val="superscript"/>
          </w:rPr>
          <w:t>[10]</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Others</w:t>
      </w:r>
      <w:r w:rsidRPr="00054BD3">
        <w:rPr>
          <w:rFonts w:ascii="Arial" w:hAnsi="Arial" w:cs="Arial"/>
          <w:color w:val="000000"/>
          <w:sz w:val="20"/>
          <w:szCs w:val="20"/>
          <w:vertAlign w:val="superscript"/>
        </w:rPr>
        <w:t>[</w:t>
      </w:r>
      <w:hyperlink r:id="rId713" w:tooltip="Wikipedia:Avoid weasel words" w:history="1">
        <w:r w:rsidRPr="00054BD3">
          <w:rPr>
            <w:rStyle w:val="Hyperlink"/>
            <w:rFonts w:ascii="Arial" w:hAnsi="Arial" w:cs="Arial"/>
            <w:i/>
            <w:iCs/>
            <w:color w:val="0B0080"/>
            <w:sz w:val="20"/>
            <w:szCs w:val="20"/>
            <w:u w:val="none"/>
            <w:vertAlign w:val="superscript"/>
          </w:rPr>
          <w:t>who?</w:t>
        </w:r>
      </w:hyperlink>
      <w:r w:rsidRPr="00054BD3">
        <w:rPr>
          <w:rFonts w:ascii="Arial" w:hAnsi="Arial" w:cs="Arial"/>
          <w:color w:val="000000"/>
          <w:sz w:val="20"/>
          <w:szCs w:val="20"/>
          <w:vertAlign w:val="superscript"/>
        </w:rPr>
        <w:t>]</w:t>
      </w:r>
      <w:r w:rsidRPr="00054BD3">
        <w:rPr>
          <w:rStyle w:val="apple-converted-space"/>
          <w:rFonts w:ascii="Arial" w:hAnsi="Arial" w:cs="Arial"/>
          <w:color w:val="000000"/>
          <w:sz w:val="20"/>
          <w:szCs w:val="20"/>
        </w:rPr>
        <w:t> </w:t>
      </w:r>
      <w:r w:rsidRPr="00054BD3">
        <w:rPr>
          <w:rFonts w:ascii="Arial" w:hAnsi="Arial" w:cs="Arial"/>
          <w:color w:val="000000"/>
          <w:sz w:val="20"/>
          <w:szCs w:val="20"/>
        </w:rPr>
        <w:t>argue that NAFTA has been beneficial to business owners and elites in all three countries, but has had negative impacts on farmers in Mexico who saw food prices fall based on cheap imports from US</w:t>
      </w:r>
      <w:r w:rsidRPr="00054BD3">
        <w:rPr>
          <w:rStyle w:val="apple-converted-space"/>
          <w:rFonts w:ascii="Arial" w:hAnsi="Arial" w:cs="Arial"/>
          <w:color w:val="000000"/>
          <w:sz w:val="20"/>
          <w:szCs w:val="20"/>
        </w:rPr>
        <w:t> </w:t>
      </w:r>
      <w:hyperlink r:id="rId714" w:tooltip="Agribusiness" w:history="1">
        <w:r w:rsidRPr="00054BD3">
          <w:rPr>
            <w:rStyle w:val="Hyperlink"/>
            <w:rFonts w:ascii="Arial" w:hAnsi="Arial" w:cs="Arial"/>
            <w:color w:val="0B0080"/>
            <w:sz w:val="20"/>
            <w:szCs w:val="20"/>
            <w:u w:val="none"/>
          </w:rPr>
          <w:t>agribusiness</w:t>
        </w:r>
      </w:hyperlink>
      <w:r w:rsidRPr="00054BD3">
        <w:rPr>
          <w:rFonts w:ascii="Arial" w:hAnsi="Arial" w:cs="Arial"/>
          <w:color w:val="000000"/>
          <w:sz w:val="20"/>
          <w:szCs w:val="20"/>
        </w:rPr>
        <w:t>, and negative impacts on US workers in manufacturing and assembly industries who lost jobs. Critics also argue that NAFTA has contributed to the rising levels of inequality in both the US and Mexico. Some economists believe that NAFTA has not been enough (or worked fast enough) to produce an economic convergence,</w:t>
      </w:r>
      <w:hyperlink r:id="rId715" w:anchor="cite_note-10" w:history="1">
        <w:r w:rsidRPr="00054BD3">
          <w:rPr>
            <w:rStyle w:val="Hyperlink"/>
            <w:rFonts w:ascii="Arial" w:hAnsi="Arial" w:cs="Arial"/>
            <w:color w:val="0B0080"/>
            <w:sz w:val="20"/>
            <w:szCs w:val="20"/>
            <w:u w:val="none"/>
            <w:vertAlign w:val="superscript"/>
          </w:rPr>
          <w:t>[11]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nor to substantially reduce poverty rates. Some have suggested that in order to fully benefit from the agreement, Mexico must invest more in education and promote innovation in</w:t>
      </w:r>
      <w:r w:rsidR="003B4A89" w:rsidRPr="00054BD3">
        <w:rPr>
          <w:rFonts w:ascii="Arial" w:hAnsi="Arial" w:cs="Arial"/>
          <w:color w:val="000000"/>
          <w:sz w:val="20"/>
          <w:szCs w:val="20"/>
        </w:rPr>
        <w:t xml:space="preserve"> </w:t>
      </w:r>
      <w:hyperlink r:id="rId716" w:tooltip="Infrastructure" w:history="1">
        <w:r w:rsidRPr="00054BD3">
          <w:rPr>
            <w:rStyle w:val="Hyperlink"/>
            <w:rFonts w:ascii="Arial" w:hAnsi="Arial" w:cs="Arial"/>
            <w:color w:val="0B0080"/>
            <w:sz w:val="20"/>
            <w:szCs w:val="20"/>
            <w:u w:val="none"/>
          </w:rPr>
          <w:t>infrastructure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717" w:tooltip="Agriculture" w:history="1">
        <w:r w:rsidRPr="00054BD3">
          <w:rPr>
            <w:rStyle w:val="Hyperlink"/>
            <w:rFonts w:ascii="Arial" w:hAnsi="Arial" w:cs="Arial"/>
            <w:color w:val="0B0080"/>
            <w:sz w:val="20"/>
            <w:szCs w:val="20"/>
            <w:u w:val="none"/>
          </w:rPr>
          <w:t>agriculture</w:t>
        </w:r>
      </w:hyperlink>
      <w:r w:rsidRPr="00054BD3">
        <w:rPr>
          <w:rFonts w:ascii="Arial" w:hAnsi="Arial" w:cs="Arial"/>
          <w:color w:val="000000"/>
          <w:sz w:val="20"/>
          <w:szCs w:val="20"/>
        </w:rPr>
        <w:t>.</w:t>
      </w:r>
    </w:p>
    <w:p w:rsidR="007B6E2F" w:rsidRPr="00054BD3" w:rsidRDefault="007B6E2F" w:rsidP="007B6E2F">
      <w:pPr>
        <w:pStyle w:val="Heading3"/>
        <w:shd w:val="clear" w:color="auto" w:fill="FFFFFF"/>
        <w:spacing w:before="0" w:after="72" w:line="285" w:lineRule="atLeast"/>
        <w:rPr>
          <w:rFonts w:ascii="Arial" w:hAnsi="Arial" w:cs="Arial"/>
          <w:color w:val="000000"/>
          <w:sz w:val="23"/>
          <w:szCs w:val="23"/>
        </w:rPr>
      </w:pPr>
      <w:bookmarkStart w:id="155" w:name="_Toc327802846"/>
      <w:r w:rsidRPr="00054BD3">
        <w:rPr>
          <w:rStyle w:val="mw-headline"/>
          <w:rFonts w:ascii="Arial" w:hAnsi="Arial" w:cs="Arial"/>
          <w:color w:val="000000"/>
          <w:sz w:val="23"/>
          <w:szCs w:val="23"/>
        </w:rPr>
        <w:t>Trade</w:t>
      </w:r>
      <w:bookmarkEnd w:id="155"/>
    </w:p>
    <w:p w:rsidR="007B6E2F" w:rsidRPr="00054BD3" w:rsidRDefault="007B6E2F"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agreement opened the door for open trade, ending tariffs on various goods and services, and implementing equality between Canada, America, and Mexico. NAFTA has allowed agricultural goods such as eggs, corn, and meats to be tariff-free. This allowed corporations to trade freely and import and export various goods on a North American scale.</w:t>
      </w:r>
    </w:p>
    <w:p w:rsidR="009128A9" w:rsidRPr="00054BD3" w:rsidRDefault="009128A9" w:rsidP="007B6E2F">
      <w:pPr>
        <w:pBdr>
          <w:bottom w:val="single" w:sz="6" w:space="0" w:color="AAAAAA"/>
        </w:pBdr>
        <w:spacing w:after="24" w:line="288" w:lineRule="atLeast"/>
        <w:outlineLvl w:val="0"/>
        <w:rPr>
          <w:rFonts w:ascii="Arial" w:eastAsia="Times New Roman" w:hAnsi="Arial" w:cs="Arial"/>
          <w:color w:val="000000"/>
          <w:sz w:val="19"/>
          <w:szCs w:val="19"/>
        </w:rPr>
      </w:pPr>
    </w:p>
    <w:p w:rsidR="007B6E2F" w:rsidRPr="0014024C" w:rsidRDefault="007B6E2F"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56" w:name="_Toc327802847"/>
      <w:bookmarkStart w:id="157" w:name="_Toc327805918"/>
      <w:bookmarkStart w:id="158" w:name="_Toc327807294"/>
      <w:bookmarkStart w:id="159" w:name="_Toc327872965"/>
      <w:r w:rsidRPr="0014024C">
        <w:rPr>
          <w:rFonts w:ascii="Arial" w:eastAsia="Times New Roman" w:hAnsi="Arial" w:cs="Arial"/>
          <w:color w:val="000000"/>
          <w:kern w:val="36"/>
          <w:sz w:val="38"/>
          <w:szCs w:val="38"/>
        </w:rPr>
        <w:t>Incoterms</w:t>
      </w:r>
      <w:bookmarkEnd w:id="156"/>
      <w:bookmarkEnd w:id="157"/>
      <w:bookmarkEnd w:id="158"/>
      <w:bookmarkEnd w:id="159"/>
    </w:p>
    <w:p w:rsidR="007B6E2F" w:rsidRPr="00054BD3" w:rsidRDefault="007B6E2F" w:rsidP="007B6E2F">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Incoterms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rules 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International Commercial terms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are a series of pre-defined commercial terms published by the</w:t>
      </w:r>
      <w:r w:rsidRPr="00054BD3">
        <w:rPr>
          <w:rFonts w:ascii="Arial" w:eastAsia="Times New Roman" w:hAnsi="Arial" w:cs="Arial"/>
          <w:color w:val="000000"/>
          <w:sz w:val="19"/>
        </w:rPr>
        <w:t> </w:t>
      </w:r>
      <w:hyperlink r:id="rId718" w:tooltip="International Chamber of Commerce" w:history="1">
        <w:r w:rsidRPr="00054BD3">
          <w:rPr>
            <w:rFonts w:ascii="Arial" w:eastAsia="Times New Roman" w:hAnsi="Arial" w:cs="Arial"/>
            <w:color w:val="0B0080"/>
            <w:sz w:val="19"/>
          </w:rPr>
          <w:t>International Chamber of Commerce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(ICC) widely used in international commercial transactions. A series of three-letter trade terms related to common sales practices, the Incoterms rules are intended primarily to clearly communicate the tasks, costs and risks associated with the transportation and delivery of goods. The Incoterms rules are accepted by governments, legal authorities and practitioners worldwide for the interpretation of most commonly used terms in international trade. They are intended to reduce or remove altogether uncertainties arising from different interpretation of the rules in different countries. First published in 1936, the Incoterms rules have been periodically updated, with the eighth version—</w:t>
      </w:r>
      <w:r w:rsidRPr="00054BD3">
        <w:rPr>
          <w:rFonts w:ascii="Arial" w:eastAsia="Times New Roman" w:hAnsi="Arial" w:cs="Arial"/>
          <w:i/>
          <w:iCs/>
          <w:color w:val="000000"/>
          <w:sz w:val="19"/>
          <w:szCs w:val="19"/>
        </w:rPr>
        <w:t>Incoterms 2010</w:t>
      </w:r>
      <w:r w:rsidRPr="00054BD3">
        <w:rPr>
          <w:rFonts w:ascii="Arial" w:eastAsia="Times New Roman" w:hAnsi="Arial" w:cs="Arial"/>
          <w:color w:val="000000"/>
          <w:sz w:val="19"/>
          <w:szCs w:val="19"/>
        </w:rPr>
        <w:t>—having been published on January 1, 2011. "Incoterms" is a registered</w:t>
      </w:r>
      <w:r w:rsidRPr="00054BD3">
        <w:rPr>
          <w:rFonts w:ascii="Arial" w:eastAsia="Times New Roman" w:hAnsi="Arial" w:cs="Arial"/>
          <w:color w:val="000000"/>
          <w:sz w:val="19"/>
        </w:rPr>
        <w:t> </w:t>
      </w:r>
      <w:hyperlink r:id="rId719" w:tooltip="Trademark" w:history="1">
        <w:r w:rsidRPr="00054BD3">
          <w:rPr>
            <w:rFonts w:ascii="Arial" w:eastAsia="Times New Roman" w:hAnsi="Arial" w:cs="Arial"/>
            <w:color w:val="0B0080"/>
            <w:sz w:val="19"/>
          </w:rPr>
          <w:t>trademark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 ICC.</w:t>
      </w:r>
    </w:p>
    <w:p w:rsidR="007B6E2F" w:rsidRPr="00054BD3" w:rsidRDefault="007B6E2F" w:rsidP="002A097A">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160" w:name="_Toc327802848"/>
      <w:bookmarkStart w:id="161" w:name="_Toc327805919"/>
      <w:bookmarkStart w:id="162" w:name="_Toc327872966"/>
      <w:r w:rsidRPr="00054BD3">
        <w:rPr>
          <w:rFonts w:ascii="Arial" w:eastAsia="Times New Roman" w:hAnsi="Arial" w:cs="Arial"/>
          <w:color w:val="000000"/>
          <w:sz w:val="29"/>
          <w:szCs w:val="29"/>
        </w:rPr>
        <w:lastRenderedPageBreak/>
        <w:t>History</w:t>
      </w:r>
      <w:bookmarkEnd w:id="160"/>
      <w:bookmarkEnd w:id="161"/>
      <w:bookmarkEnd w:id="162"/>
    </w:p>
    <w:p w:rsidR="007B6E2F" w:rsidRPr="00054BD3" w:rsidRDefault="001E2973" w:rsidP="009128A9">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lang w:val="en-US"/>
        </w:rPr>
        <w:drawing>
          <wp:inline distT="0" distB="0" distL="0" distR="0">
            <wp:extent cx="3329940" cy="1542415"/>
            <wp:effectExtent l="19050" t="0" r="3810" b="0"/>
            <wp:docPr id="13" name="Picture 13" descr="350px-Incoterms_map">
              <a:hlinkClick xmlns:a="http://schemas.openxmlformats.org/drawingml/2006/main" r:id="rId7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50px-Incoterms_map"/>
                    <pic:cNvPicPr>
                      <a:picLocks noChangeAspect="1" noChangeArrowheads="1"/>
                    </pic:cNvPicPr>
                  </pic:nvPicPr>
                  <pic:blipFill>
                    <a:blip r:embed="rId721" cstate="print"/>
                    <a:srcRect/>
                    <a:stretch>
                      <a:fillRect/>
                    </a:stretch>
                  </pic:blipFill>
                  <pic:spPr bwMode="auto">
                    <a:xfrm>
                      <a:off x="0" y="0"/>
                      <a:ext cx="3329940" cy="1542415"/>
                    </a:xfrm>
                    <a:prstGeom prst="rect">
                      <a:avLst/>
                    </a:prstGeom>
                    <a:noFill/>
                    <a:ln w="9525">
                      <a:noFill/>
                      <a:miter lim="800000"/>
                      <a:headEnd/>
                      <a:tailEnd/>
                    </a:ln>
                  </pic:spPr>
                </pic:pic>
              </a:graphicData>
            </a:graphic>
          </wp:inline>
        </w:drawing>
      </w:r>
    </w:p>
    <w:p w:rsidR="007B6E2F" w:rsidRPr="00054BD3" w:rsidRDefault="001E2973" w:rsidP="00045E60">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lang w:val="en-US"/>
        </w:rPr>
        <w:drawing>
          <wp:inline distT="0" distB="0" distL="0" distR="0">
            <wp:extent cx="136525" cy="109220"/>
            <wp:effectExtent l="19050" t="0" r="0" b="0"/>
            <wp:docPr id="14" name="Picture 14" descr="magnify-clip">
              <a:hlinkClick xmlns:a="http://schemas.openxmlformats.org/drawingml/2006/main" r:id="rId720"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7B6E2F" w:rsidRPr="00054BD3" w:rsidRDefault="007B6E2F" w:rsidP="00045E60">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National Incoterms chambers.</w:t>
      </w:r>
    </w:p>
    <w:p w:rsidR="007B6E2F" w:rsidRPr="00054BD3" w:rsidRDefault="007B6E2F" w:rsidP="008E4AF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Incoterms rules began development in 1921 with the forming of the idea by the International Chamber of Commerce.</w:t>
      </w:r>
      <w:hyperlink r:id="rId722" w:anchor="cite_note-0" w:history="1">
        <w:r w:rsidRPr="00054BD3">
          <w:rPr>
            <w:rFonts w:ascii="Arial" w:eastAsia="Times New Roman" w:hAnsi="Arial" w:cs="Arial"/>
            <w:color w:val="0B0080"/>
            <w:sz w:val="20"/>
            <w:szCs w:val="20"/>
            <w:vertAlign w:val="superscript"/>
          </w:rPr>
          <w:t>[1]</w:t>
        </w:r>
      </w:hyperlink>
      <w:r w:rsidRPr="00054BD3">
        <w:rPr>
          <w:rFonts w:ascii="Arial" w:eastAsia="Times New Roman" w:hAnsi="Arial" w:cs="Arial"/>
          <w:color w:val="000000"/>
          <w:sz w:val="20"/>
          <w:szCs w:val="20"/>
        </w:rPr>
        <w:t> In 1936, the first set of the Incoterms rules was published.</w:t>
      </w:r>
      <w:hyperlink r:id="rId723" w:anchor="cite_note-MorrisseyGraves2008-1" w:history="1">
        <w:r w:rsidRPr="00054BD3">
          <w:rPr>
            <w:rFonts w:ascii="Arial" w:eastAsia="Times New Roman" w:hAnsi="Arial" w:cs="Arial"/>
            <w:color w:val="0B0080"/>
            <w:sz w:val="20"/>
            <w:szCs w:val="20"/>
            <w:vertAlign w:val="superscript"/>
          </w:rPr>
          <w:t>[2]</w:t>
        </w:r>
      </w:hyperlink>
      <w:r w:rsidRPr="00054BD3">
        <w:rPr>
          <w:rFonts w:ascii="Arial" w:eastAsia="Times New Roman" w:hAnsi="Arial" w:cs="Arial"/>
          <w:color w:val="000000"/>
          <w:sz w:val="20"/>
          <w:szCs w:val="20"/>
        </w:rPr>
        <w:t> The first set remained in use for almost 20 years before the second publication in 1953. Additional amendments and expansions followed in 1967, 1976, 1980, 1990 and 2000. The eighth and current version of the Incoterms rules—</w:t>
      </w:r>
      <w:r w:rsidRPr="00054BD3">
        <w:rPr>
          <w:rFonts w:ascii="Arial" w:eastAsia="Times New Roman" w:hAnsi="Arial" w:cs="Arial"/>
          <w:i/>
          <w:iCs/>
          <w:color w:val="000000"/>
          <w:sz w:val="20"/>
          <w:szCs w:val="20"/>
        </w:rPr>
        <w:t>Incoterms 2010</w:t>
      </w:r>
      <w:r w:rsidRPr="00054BD3">
        <w:rPr>
          <w:rFonts w:ascii="Arial" w:eastAsia="Times New Roman" w:hAnsi="Arial" w:cs="Arial"/>
          <w:color w:val="000000"/>
          <w:sz w:val="20"/>
          <w:szCs w:val="20"/>
        </w:rPr>
        <w:t>—was published on January 1, 2011.</w:t>
      </w:r>
      <w:hyperlink r:id="rId724" w:anchor="cite_note-2" w:history="1">
        <w:r w:rsidRPr="00054BD3">
          <w:rPr>
            <w:rFonts w:ascii="Arial" w:eastAsia="Times New Roman" w:hAnsi="Arial" w:cs="Arial"/>
            <w:color w:val="0B0080"/>
            <w:sz w:val="20"/>
            <w:szCs w:val="20"/>
            <w:vertAlign w:val="superscript"/>
          </w:rPr>
          <w:t>[3]</w:t>
        </w:r>
      </w:hyperlink>
      <w:hyperlink r:id="rId725" w:anchor="cite_note-3" w:history="1">
        <w:r w:rsidRPr="00054BD3">
          <w:rPr>
            <w:rFonts w:ascii="Arial" w:eastAsia="Times New Roman" w:hAnsi="Arial" w:cs="Arial"/>
            <w:color w:val="0B0080"/>
            <w:sz w:val="20"/>
            <w:szCs w:val="20"/>
            <w:vertAlign w:val="superscript"/>
          </w:rPr>
          <w:t>[4]</w:t>
        </w:r>
      </w:hyperlink>
      <w:hyperlink r:id="rId726" w:anchor="cite_note-4" w:history="1">
        <w:r w:rsidRPr="00054BD3">
          <w:rPr>
            <w:rFonts w:ascii="Arial" w:eastAsia="Times New Roman" w:hAnsi="Arial" w:cs="Arial"/>
            <w:color w:val="0B0080"/>
            <w:sz w:val="20"/>
            <w:szCs w:val="20"/>
            <w:vertAlign w:val="superscript"/>
          </w:rPr>
          <w:t>[5]</w:t>
        </w:r>
      </w:hyperlink>
    </w:p>
    <w:p w:rsidR="0014024C" w:rsidRDefault="0014024C" w:rsidP="008E4AF1">
      <w:pPr>
        <w:pStyle w:val="NormalWeb"/>
        <w:shd w:val="clear" w:color="auto" w:fill="FFFFFF"/>
        <w:spacing w:before="96" w:beforeAutospacing="0" w:after="120" w:afterAutospacing="0" w:line="285" w:lineRule="atLeast"/>
        <w:rPr>
          <w:rStyle w:val="mw-headline"/>
          <w:rFonts w:ascii="Arial" w:hAnsi="Arial" w:cs="Arial"/>
          <w:iCs/>
          <w:color w:val="000000"/>
          <w:sz w:val="29"/>
          <w:szCs w:val="29"/>
        </w:rPr>
      </w:pPr>
    </w:p>
    <w:p w:rsidR="0014024C" w:rsidRPr="00054BD3" w:rsidRDefault="0014024C" w:rsidP="0014024C">
      <w:pPr>
        <w:pStyle w:val="Heading2"/>
        <w:pBdr>
          <w:bottom w:val="single" w:sz="6" w:space="2" w:color="AAAAAA"/>
        </w:pBdr>
        <w:shd w:val="clear" w:color="auto" w:fill="FFFFFF"/>
        <w:spacing w:before="96" w:beforeAutospacing="0" w:after="120" w:afterAutospacing="0" w:line="285" w:lineRule="atLeast"/>
        <w:rPr>
          <w:rFonts w:cs="Arial"/>
          <w:b w:val="0"/>
          <w:bCs w:val="0"/>
          <w:color w:val="000000"/>
          <w:sz w:val="29"/>
          <w:szCs w:val="29"/>
        </w:rPr>
      </w:pPr>
      <w:r w:rsidRPr="00054BD3">
        <w:rPr>
          <w:rStyle w:val="mw-headline"/>
          <w:rFonts w:cs="Arial"/>
          <w:b w:val="0"/>
          <w:bCs w:val="0"/>
          <w:i w:val="0"/>
          <w:iCs/>
          <w:color w:val="000000"/>
          <w:sz w:val="29"/>
          <w:szCs w:val="29"/>
        </w:rPr>
        <w:t>Incoterms 2010</w:t>
      </w:r>
    </w:p>
    <w:p w:rsidR="007B6E2F" w:rsidRPr="00054BD3" w:rsidRDefault="007B6E2F"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eighth published set of pre-defined terms,</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Incoterms 2010</w:t>
      </w:r>
      <w:r w:rsidRPr="00054BD3">
        <w:rPr>
          <w:rStyle w:val="apple-converted-space"/>
          <w:rFonts w:ascii="Arial" w:hAnsi="Arial" w:cs="Arial"/>
          <w:color w:val="000000"/>
          <w:sz w:val="20"/>
          <w:szCs w:val="20"/>
        </w:rPr>
        <w:t> </w:t>
      </w:r>
      <w:r w:rsidRPr="00054BD3">
        <w:rPr>
          <w:rFonts w:ascii="Arial" w:hAnsi="Arial" w:cs="Arial"/>
          <w:color w:val="000000"/>
          <w:sz w:val="20"/>
          <w:szCs w:val="20"/>
        </w:rPr>
        <w:t>defines 11 rules, reducing the 13 used in Incoterms 2000 by introducing two new rules ("Delivered at Terminal", DAT; "Delivered at Place", DAP) that replace four rules of the prior version ("Delivered at Frontier", DAF; "Delivered Ex Ship", DES; "Delivered Ex Quay", DEQ; "Delivered Duty Unpaid", DDU).</w:t>
      </w:r>
      <w:hyperlink r:id="rId727" w:anchor="cite_note-5" w:history="1">
        <w:r w:rsidRPr="00054BD3">
          <w:rPr>
            <w:rStyle w:val="Hyperlink"/>
            <w:rFonts w:ascii="Arial" w:hAnsi="Arial" w:cs="Arial"/>
            <w:color w:val="0B0080"/>
            <w:sz w:val="20"/>
            <w:szCs w:val="20"/>
            <w:vertAlign w:val="superscript"/>
          </w:rPr>
          <w:t>[6]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the prior version, the rules were divided into four categories, but the 11 pre-defined terms of</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Incoterms 2010</w:t>
      </w:r>
      <w:r w:rsidRPr="00054BD3">
        <w:rPr>
          <w:rStyle w:val="apple-converted-space"/>
          <w:rFonts w:ascii="Arial" w:hAnsi="Arial" w:cs="Arial"/>
          <w:color w:val="000000"/>
          <w:sz w:val="20"/>
          <w:szCs w:val="20"/>
        </w:rPr>
        <w:t> </w:t>
      </w:r>
      <w:r w:rsidRPr="00054BD3">
        <w:rPr>
          <w:rFonts w:ascii="Arial" w:hAnsi="Arial" w:cs="Arial"/>
          <w:color w:val="000000"/>
          <w:sz w:val="20"/>
          <w:szCs w:val="20"/>
        </w:rPr>
        <w:t>are subdivided into two categories based only on method of delivery. The larger group of seven rules applies regardless of the method of transport, with the smaller group of four being applicable only to sales that solely involve transportation over water.</w:t>
      </w:r>
    </w:p>
    <w:p w:rsidR="007B6E2F" w:rsidRPr="00054BD3" w:rsidRDefault="007B6E2F" w:rsidP="007B6E2F">
      <w:pPr>
        <w:pStyle w:val="Heading3"/>
        <w:shd w:val="clear" w:color="auto" w:fill="FFFFFF"/>
        <w:spacing w:before="0" w:after="72" w:line="285" w:lineRule="atLeast"/>
        <w:rPr>
          <w:rFonts w:ascii="Arial" w:hAnsi="Arial" w:cs="Arial"/>
          <w:color w:val="000000"/>
          <w:sz w:val="23"/>
          <w:szCs w:val="23"/>
        </w:rPr>
      </w:pPr>
      <w:bookmarkStart w:id="163" w:name="_Toc327802850"/>
      <w:r w:rsidRPr="00054BD3">
        <w:rPr>
          <w:rStyle w:val="mw-headline"/>
          <w:rFonts w:ascii="Arial" w:hAnsi="Arial" w:cs="Arial"/>
          <w:color w:val="000000"/>
          <w:sz w:val="23"/>
          <w:szCs w:val="23"/>
        </w:rPr>
        <w:t>Rules for Any Mode(s) of Transport</w:t>
      </w:r>
      <w:bookmarkEnd w:id="163"/>
    </w:p>
    <w:p w:rsidR="007B6E2F" w:rsidRPr="00054BD3" w:rsidRDefault="007B6E2F"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seven rules defined by</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Incoterms 2010</w:t>
      </w:r>
      <w:r w:rsidRPr="00054BD3">
        <w:rPr>
          <w:rStyle w:val="apple-converted-space"/>
          <w:rFonts w:ascii="Arial" w:hAnsi="Arial" w:cs="Arial"/>
          <w:color w:val="000000"/>
          <w:sz w:val="20"/>
          <w:szCs w:val="20"/>
        </w:rPr>
        <w:t> </w:t>
      </w:r>
      <w:r w:rsidRPr="00054BD3">
        <w:rPr>
          <w:rFonts w:ascii="Arial" w:hAnsi="Arial" w:cs="Arial"/>
          <w:color w:val="000000"/>
          <w:sz w:val="20"/>
          <w:szCs w:val="20"/>
        </w:rPr>
        <w:t>for any mode(s) of transportation are:</w:t>
      </w:r>
    </w:p>
    <w:p w:rsidR="007B6E2F" w:rsidRPr="00054BD3" w:rsidRDefault="007B6E2F" w:rsidP="008E4AF1">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EXW – Ex Works (named place of delivery)</w:t>
      </w:r>
    </w:p>
    <w:p w:rsidR="007B6E2F" w:rsidRPr="00054BD3" w:rsidRDefault="007B6E2F" w:rsidP="008E4AF1">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The seller makes the goods available at its premises. This term places the maximum obligation on the buyer and minimum obligations on the seller. The Ex Works term is often used when making an initial quotation for the sale of goods without any costs included. EXW means that a seller has the goods ready for collection at his premises (works, factory, warehouse, plant) on the date agreed upon. The buyer pays all transportation costs and also bears the risks for bringing the goods to their final destination. The seller doesn't load the goods on collecting vehicles and doesn't clear them for export. If the seller does load the good, he does so at buyer's risk and cost. If parties wish seller to be responsible for the loading of the goods on departure and to bear the risk and all costs of such loading, this must be made clear by adding explicit wording to this effect in the contract of sale.</w:t>
      </w:r>
    </w:p>
    <w:p w:rsidR="007B6E2F" w:rsidRPr="00054BD3" w:rsidRDefault="007B6E2F" w:rsidP="008E4AF1">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lastRenderedPageBreak/>
        <w:t>FCA – Free Carrier (named place of delivery)</w:t>
      </w:r>
    </w:p>
    <w:p w:rsidR="007B6E2F" w:rsidRPr="00054BD3" w:rsidRDefault="007B6E2F" w:rsidP="008E4AF1">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The seller hands over the goods, cleared for export, into the disposal of the first carrier (named by the buyer) at the named place. The seller pays for carriage to the named point of delivery, and risk passes when the goods are handed over to the first carrier.</w:t>
      </w:r>
    </w:p>
    <w:p w:rsidR="007B6E2F" w:rsidRPr="00054BD3" w:rsidRDefault="007B6E2F" w:rsidP="008E4AF1">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CPT - Carriage Paid To (named place of destination)</w:t>
      </w:r>
    </w:p>
    <w:p w:rsidR="007B6E2F" w:rsidRPr="00054BD3" w:rsidRDefault="007B6E2F" w:rsidP="008E4AF1">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The seller pays for carriage. Risk transfers to buyer upon handing goods over to the first carrier.</w:t>
      </w:r>
    </w:p>
    <w:p w:rsidR="007B6E2F" w:rsidRPr="00054BD3" w:rsidRDefault="007B6E2F" w:rsidP="008E4AF1">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CIP – Carriage and Insurance Paid to (named place of destination)</w:t>
      </w:r>
    </w:p>
    <w:p w:rsidR="007B6E2F" w:rsidRPr="00054BD3" w:rsidRDefault="007B6E2F" w:rsidP="008E4AF1">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The containerized transport/multimodal equivalent of CIF. Seller pays for carriage and insurance to the named destination point, but risk passes when the goods are handed over to the first carrier.</w:t>
      </w:r>
    </w:p>
    <w:p w:rsidR="007B6E2F" w:rsidRPr="00054BD3" w:rsidRDefault="007B6E2F" w:rsidP="008E4AF1">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DAT – Delivered at Terminal (named terminal at port or place of destination)</w:t>
      </w:r>
    </w:p>
    <w:p w:rsidR="007B6E2F" w:rsidRPr="00054BD3" w:rsidRDefault="007B6E2F" w:rsidP="008E4AF1">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Seller pays for carriage to the terminal, except for costs related to import clearance, and assumes all risks up to the point that the goods are unloaded at the terminal.</w:t>
      </w:r>
    </w:p>
    <w:p w:rsidR="007B6E2F" w:rsidRPr="00054BD3" w:rsidRDefault="007B6E2F" w:rsidP="008E4AF1">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DAP – Delivered at Place (named place of destination)</w:t>
      </w:r>
    </w:p>
    <w:p w:rsidR="007B6E2F" w:rsidRPr="00054BD3" w:rsidRDefault="007B6E2F" w:rsidP="008E4AF1">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Seller pays for carriage to the named place, except for costs related to import clearance, and assumes all risks prior to the point that the goods are ready for unloading by the buyer.</w:t>
      </w:r>
    </w:p>
    <w:p w:rsidR="007B6E2F" w:rsidRPr="00054BD3" w:rsidRDefault="007B6E2F" w:rsidP="008E4AF1">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DDP – Delivered Duty Paid (named place of destination)</w:t>
      </w:r>
    </w:p>
    <w:p w:rsidR="007B6E2F" w:rsidRPr="00054BD3" w:rsidRDefault="007B6E2F" w:rsidP="008E4AF1">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Seller is responsible for delivering the goods to the named place in the country of the buyer, and pays all costs in bringing the goods to the destination including import duties and taxes. This term places the maximum obligations on the seller and minimum obligations on the buyer.</w:t>
      </w:r>
    </w:p>
    <w:p w:rsidR="009346CF" w:rsidRDefault="009346CF" w:rsidP="007B6E2F">
      <w:pPr>
        <w:pStyle w:val="Heading3"/>
        <w:shd w:val="clear" w:color="auto" w:fill="FFFFFF"/>
        <w:spacing w:before="0" w:after="72" w:line="285" w:lineRule="atLeast"/>
        <w:rPr>
          <w:rStyle w:val="mw-headline"/>
          <w:rFonts w:ascii="Arial" w:hAnsi="Arial" w:cs="Arial"/>
          <w:color w:val="000000"/>
          <w:sz w:val="23"/>
          <w:szCs w:val="23"/>
        </w:rPr>
      </w:pPr>
      <w:bookmarkStart w:id="164" w:name="_Toc327802851"/>
    </w:p>
    <w:p w:rsidR="007B6E2F" w:rsidRPr="00054BD3" w:rsidRDefault="007B6E2F" w:rsidP="007B6E2F">
      <w:pPr>
        <w:pStyle w:val="Heading3"/>
        <w:shd w:val="clear" w:color="auto" w:fill="FFFFFF"/>
        <w:spacing w:before="0" w:after="72" w:line="285" w:lineRule="atLeast"/>
        <w:rPr>
          <w:rFonts w:ascii="Arial" w:hAnsi="Arial" w:cs="Arial"/>
          <w:color w:val="000000"/>
          <w:sz w:val="23"/>
          <w:szCs w:val="23"/>
        </w:rPr>
      </w:pPr>
      <w:r w:rsidRPr="00054BD3">
        <w:rPr>
          <w:rStyle w:val="mw-headline"/>
          <w:rFonts w:ascii="Arial" w:hAnsi="Arial" w:cs="Arial"/>
          <w:color w:val="000000"/>
          <w:sz w:val="23"/>
          <w:szCs w:val="23"/>
        </w:rPr>
        <w:t>Rules for Sea and Inland Waterway Transport</w:t>
      </w:r>
      <w:bookmarkEnd w:id="164"/>
    </w:p>
    <w:p w:rsidR="007B6E2F" w:rsidRPr="00054BD3" w:rsidRDefault="007B6E2F" w:rsidP="008E4A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four rules defined by Incoterms 2010 for international trade where transportation is entirely conducted by water are:</w:t>
      </w:r>
    </w:p>
    <w:p w:rsidR="007B6E2F" w:rsidRPr="00054BD3" w:rsidRDefault="007B6E2F" w:rsidP="008E4AF1">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FAS – Free Alongside Ship (named port of shipment)</w:t>
      </w:r>
    </w:p>
    <w:p w:rsidR="007B6E2F" w:rsidRPr="00054BD3" w:rsidRDefault="007B6E2F" w:rsidP="008E4AF1">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The seller must place the goods alongside the ship at the named port. The seller must clear the goods for export. Suitable only for maritime transport but</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NOT</w:t>
      </w:r>
      <w:r w:rsidRPr="00054BD3">
        <w:rPr>
          <w:rStyle w:val="apple-converted-space"/>
          <w:rFonts w:ascii="Arial" w:hAnsi="Arial" w:cs="Arial"/>
          <w:color w:val="000000"/>
          <w:sz w:val="20"/>
          <w:szCs w:val="20"/>
        </w:rPr>
        <w:t> </w:t>
      </w:r>
      <w:r w:rsidRPr="00054BD3">
        <w:rPr>
          <w:rFonts w:ascii="Arial" w:hAnsi="Arial" w:cs="Arial"/>
          <w:color w:val="000000"/>
          <w:sz w:val="20"/>
          <w:szCs w:val="20"/>
        </w:rPr>
        <w:t>for multimodal sea transport in</w:t>
      </w:r>
      <w:r w:rsidR="00271EDD" w:rsidRPr="00054BD3">
        <w:rPr>
          <w:rFonts w:ascii="Arial" w:hAnsi="Arial" w:cs="Arial"/>
          <w:color w:val="000000"/>
          <w:sz w:val="20"/>
          <w:szCs w:val="20"/>
        </w:rPr>
        <w:t xml:space="preserve"> </w:t>
      </w:r>
      <w:hyperlink r:id="rId728" w:tooltip="Intermodal container" w:history="1">
        <w:r w:rsidRPr="00054BD3">
          <w:rPr>
            <w:rStyle w:val="Hyperlink"/>
            <w:rFonts w:ascii="Arial" w:hAnsi="Arial" w:cs="Arial"/>
            <w:color w:val="0B0080"/>
            <w:sz w:val="20"/>
            <w:szCs w:val="20"/>
            <w:u w:val="none"/>
          </w:rPr>
          <w:t>containers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(see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Incoterms 2010</w:t>
      </w:r>
      <w:r w:rsidRPr="00054BD3">
        <w:rPr>
          <w:rFonts w:ascii="Arial" w:hAnsi="Arial" w:cs="Arial"/>
          <w:color w:val="000000"/>
          <w:sz w:val="20"/>
          <w:szCs w:val="20"/>
        </w:rPr>
        <w:t>, ICC publication 715). This term is typically used for heavy-lift or bulk cargo.</w:t>
      </w:r>
    </w:p>
    <w:p w:rsidR="007B6E2F" w:rsidRPr="00054BD3" w:rsidRDefault="007B6E2F" w:rsidP="008E4AF1">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FOB –</w:t>
      </w:r>
      <w:r w:rsidRPr="00054BD3">
        <w:rPr>
          <w:rStyle w:val="apple-converted-space"/>
          <w:rFonts w:ascii="Arial" w:hAnsi="Arial" w:cs="Arial"/>
          <w:b/>
          <w:bCs/>
          <w:color w:val="000000"/>
          <w:sz w:val="20"/>
          <w:szCs w:val="20"/>
        </w:rPr>
        <w:t> </w:t>
      </w:r>
      <w:hyperlink r:id="rId729" w:tooltip="Free on Board" w:history="1">
        <w:r w:rsidRPr="00054BD3">
          <w:rPr>
            <w:rStyle w:val="Hyperlink"/>
            <w:rFonts w:ascii="Arial" w:hAnsi="Arial" w:cs="Arial"/>
            <w:b/>
            <w:bCs/>
            <w:color w:val="0B0080"/>
            <w:sz w:val="20"/>
            <w:szCs w:val="20"/>
            <w:u w:val="none"/>
          </w:rPr>
          <w:t>Free on Board</w:t>
        </w:r>
      </w:hyperlink>
      <w:r w:rsidRPr="00054BD3">
        <w:rPr>
          <w:rStyle w:val="apple-converted-space"/>
          <w:rFonts w:ascii="Arial" w:hAnsi="Arial" w:cs="Arial"/>
          <w:b/>
          <w:bCs/>
          <w:color w:val="000000"/>
          <w:sz w:val="20"/>
          <w:szCs w:val="20"/>
        </w:rPr>
        <w:t> </w:t>
      </w:r>
      <w:r w:rsidRPr="00054BD3">
        <w:rPr>
          <w:rFonts w:ascii="Arial" w:hAnsi="Arial" w:cs="Arial"/>
          <w:b/>
          <w:bCs/>
          <w:color w:val="000000"/>
          <w:sz w:val="20"/>
          <w:szCs w:val="20"/>
        </w:rPr>
        <w:t>(named port of shipment)</w:t>
      </w:r>
    </w:p>
    <w:p w:rsidR="007B6E2F" w:rsidRPr="00054BD3" w:rsidRDefault="007B6E2F" w:rsidP="008E4AF1">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The seller must load the goods on board the vessel nominated by the buyer. Cost and risk are divided when the goods are actually on board of the vessel (this rule is new!). The seller must clear the goods for export. The term is applicable for maritime and inland waterway transport only but</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NOT</w:t>
      </w:r>
      <w:r w:rsidRPr="00054BD3">
        <w:rPr>
          <w:rStyle w:val="apple-converted-space"/>
          <w:rFonts w:ascii="Arial" w:hAnsi="Arial" w:cs="Arial"/>
          <w:color w:val="000000"/>
          <w:sz w:val="20"/>
          <w:szCs w:val="20"/>
        </w:rPr>
        <w:t> </w:t>
      </w:r>
      <w:r w:rsidRPr="00054BD3">
        <w:rPr>
          <w:rFonts w:ascii="Arial" w:hAnsi="Arial" w:cs="Arial"/>
          <w:color w:val="000000"/>
          <w:sz w:val="20"/>
          <w:szCs w:val="20"/>
        </w:rPr>
        <w:t>for multimodal sea transport in containers (see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Incoterms 2010</w:t>
      </w:r>
      <w:r w:rsidRPr="00054BD3">
        <w:rPr>
          <w:rFonts w:ascii="Arial" w:hAnsi="Arial" w:cs="Arial"/>
          <w:color w:val="000000"/>
          <w:sz w:val="20"/>
          <w:szCs w:val="20"/>
        </w:rPr>
        <w:t>, ICC publication 715). The buyer must instruct the seller the details of the vessel and the port where the goods are to be loaded, and there is no reference to, or provision for, the use of a carrier or forwarder. This term has been greatly misused over the last three decades ever since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Incoterms 1980</w:t>
      </w:r>
      <w:r w:rsidRPr="00054BD3">
        <w:rPr>
          <w:rStyle w:val="apple-converted-space"/>
          <w:rFonts w:ascii="Arial" w:hAnsi="Arial" w:cs="Arial"/>
          <w:color w:val="000000"/>
          <w:sz w:val="20"/>
          <w:szCs w:val="20"/>
        </w:rPr>
        <w:t> </w:t>
      </w:r>
      <w:r w:rsidRPr="00054BD3">
        <w:rPr>
          <w:rFonts w:ascii="Arial" w:hAnsi="Arial" w:cs="Arial"/>
          <w:color w:val="000000"/>
          <w:sz w:val="20"/>
          <w:szCs w:val="20"/>
        </w:rPr>
        <w:t>explained that FCA should be used for container shipments.</w:t>
      </w:r>
    </w:p>
    <w:p w:rsidR="002D1BD2" w:rsidRDefault="002D1BD2" w:rsidP="008E4AF1">
      <w:pPr>
        <w:shd w:val="clear" w:color="auto" w:fill="FFFFFF"/>
        <w:spacing w:after="24" w:line="285" w:lineRule="atLeast"/>
        <w:rPr>
          <w:rFonts w:ascii="Arial" w:hAnsi="Arial" w:cs="Arial"/>
          <w:b/>
          <w:bCs/>
          <w:color w:val="000000"/>
          <w:sz w:val="20"/>
          <w:szCs w:val="20"/>
        </w:rPr>
      </w:pPr>
    </w:p>
    <w:p w:rsidR="002D1BD2" w:rsidRDefault="002D1BD2" w:rsidP="008E4AF1">
      <w:pPr>
        <w:shd w:val="clear" w:color="auto" w:fill="FFFFFF"/>
        <w:spacing w:after="24" w:line="285" w:lineRule="atLeast"/>
        <w:rPr>
          <w:rFonts w:ascii="Arial" w:hAnsi="Arial" w:cs="Arial"/>
          <w:b/>
          <w:bCs/>
          <w:color w:val="000000"/>
          <w:sz w:val="20"/>
          <w:szCs w:val="20"/>
        </w:rPr>
      </w:pPr>
    </w:p>
    <w:p w:rsidR="00C77B62" w:rsidRDefault="00C77B62" w:rsidP="008E4AF1">
      <w:pPr>
        <w:shd w:val="clear" w:color="auto" w:fill="FFFFFF"/>
        <w:spacing w:after="24" w:line="285" w:lineRule="atLeast"/>
        <w:rPr>
          <w:rFonts w:ascii="Arial" w:hAnsi="Arial" w:cs="Arial"/>
          <w:b/>
          <w:bCs/>
          <w:color w:val="000000"/>
          <w:sz w:val="20"/>
          <w:szCs w:val="20"/>
        </w:rPr>
      </w:pPr>
    </w:p>
    <w:p w:rsidR="007B6E2F" w:rsidRPr="00054BD3" w:rsidRDefault="007B6E2F" w:rsidP="008E4AF1">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lastRenderedPageBreak/>
        <w:t>CFR – Cost and Freight (named port of destination)</w:t>
      </w:r>
    </w:p>
    <w:p w:rsidR="007B6E2F" w:rsidRPr="00054BD3" w:rsidRDefault="007B6E2F" w:rsidP="008E4AF1">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Seller must pay the costs and freight to bring the goods to the port of destination. However, risk is transferred to the buyer once the goods are loaded on the vessel (this rule is new!). Maritime transport only and Insurance for the goods is</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NOT</w:t>
      </w:r>
      <w:r w:rsidRPr="00054BD3">
        <w:rPr>
          <w:rStyle w:val="apple-converted-space"/>
          <w:rFonts w:ascii="Arial" w:hAnsi="Arial" w:cs="Arial"/>
          <w:color w:val="000000"/>
          <w:sz w:val="20"/>
          <w:szCs w:val="20"/>
        </w:rPr>
        <w:t> </w:t>
      </w:r>
      <w:r w:rsidRPr="00054BD3">
        <w:rPr>
          <w:rFonts w:ascii="Arial" w:hAnsi="Arial" w:cs="Arial"/>
          <w:color w:val="000000"/>
          <w:sz w:val="20"/>
          <w:szCs w:val="20"/>
        </w:rPr>
        <w:t>included. This term is formerly known as CNF (C&amp;F).</w:t>
      </w:r>
    </w:p>
    <w:p w:rsidR="007B6E2F" w:rsidRPr="00054BD3" w:rsidRDefault="007B6E2F" w:rsidP="008E4AF1">
      <w:pPr>
        <w:shd w:val="clear" w:color="auto" w:fill="FFFFFF"/>
        <w:spacing w:after="24" w:line="285" w:lineRule="atLeast"/>
        <w:rPr>
          <w:rFonts w:ascii="Arial" w:hAnsi="Arial" w:cs="Arial"/>
          <w:b/>
          <w:bCs/>
          <w:color w:val="000000"/>
          <w:sz w:val="20"/>
          <w:szCs w:val="20"/>
        </w:rPr>
      </w:pPr>
      <w:r w:rsidRPr="00054BD3">
        <w:rPr>
          <w:rFonts w:ascii="Arial" w:hAnsi="Arial" w:cs="Arial"/>
          <w:b/>
          <w:bCs/>
          <w:color w:val="000000"/>
          <w:sz w:val="20"/>
          <w:szCs w:val="20"/>
        </w:rPr>
        <w:t>CIF – Cost, Insurance and Freight (named port of destination)</w:t>
      </w:r>
    </w:p>
    <w:p w:rsidR="007B6E2F" w:rsidRPr="00054BD3" w:rsidRDefault="007B6E2F" w:rsidP="008E4AF1">
      <w:pPr>
        <w:shd w:val="clear" w:color="auto" w:fill="FFFFFF"/>
        <w:spacing w:after="24" w:line="285" w:lineRule="atLeast"/>
        <w:ind w:left="720"/>
        <w:rPr>
          <w:rFonts w:ascii="Arial" w:hAnsi="Arial" w:cs="Arial"/>
          <w:color w:val="000000"/>
          <w:sz w:val="20"/>
          <w:szCs w:val="20"/>
        </w:rPr>
      </w:pPr>
      <w:r w:rsidRPr="00054BD3">
        <w:rPr>
          <w:rFonts w:ascii="Arial" w:hAnsi="Arial" w:cs="Arial"/>
          <w:color w:val="000000"/>
          <w:sz w:val="20"/>
          <w:szCs w:val="20"/>
        </w:rPr>
        <w:t xml:space="preserve">Exactly the same as CFR except that the seller must in addition procure and pay for the insurance. </w:t>
      </w:r>
      <w:r w:rsidR="00271EDD" w:rsidRPr="00054BD3">
        <w:rPr>
          <w:rFonts w:ascii="Arial" w:hAnsi="Arial" w:cs="Arial"/>
          <w:color w:val="000000"/>
          <w:sz w:val="20"/>
          <w:szCs w:val="20"/>
        </w:rPr>
        <w:t>M</w:t>
      </w:r>
      <w:r w:rsidRPr="00054BD3">
        <w:rPr>
          <w:rFonts w:ascii="Arial" w:hAnsi="Arial" w:cs="Arial"/>
          <w:color w:val="000000"/>
          <w:sz w:val="20"/>
          <w:szCs w:val="20"/>
        </w:rPr>
        <w:t>aritime transport only.</w:t>
      </w:r>
    </w:p>
    <w:p w:rsidR="0014024C" w:rsidRDefault="0014024C" w:rsidP="002A097A">
      <w:pPr>
        <w:shd w:val="clear" w:color="auto" w:fill="FFFFFF"/>
        <w:spacing w:before="96" w:after="120" w:line="285" w:lineRule="atLeast"/>
        <w:rPr>
          <w:rFonts w:ascii="Arial" w:eastAsia="Times New Roman" w:hAnsi="Arial" w:cs="Arial"/>
          <w:color w:val="000000"/>
          <w:sz w:val="32"/>
        </w:rPr>
      </w:pPr>
    </w:p>
    <w:p w:rsidR="0014024C" w:rsidRPr="00054BD3" w:rsidRDefault="0014024C" w:rsidP="0014024C">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r w:rsidRPr="00054BD3">
        <w:rPr>
          <w:rFonts w:ascii="Arial" w:eastAsia="Times New Roman" w:hAnsi="Arial" w:cs="Arial"/>
          <w:color w:val="000000"/>
          <w:sz w:val="29"/>
          <w:szCs w:val="29"/>
        </w:rPr>
        <w:t>Previous terms from </w:t>
      </w:r>
      <w:r w:rsidRPr="00054BD3">
        <w:rPr>
          <w:rFonts w:ascii="Arial" w:eastAsia="Times New Roman" w:hAnsi="Arial" w:cs="Arial"/>
          <w:i/>
          <w:iCs/>
          <w:color w:val="000000"/>
          <w:sz w:val="29"/>
          <w:szCs w:val="29"/>
        </w:rPr>
        <w:t>Incoterms 2000</w:t>
      </w:r>
      <w:r w:rsidRPr="00054BD3">
        <w:rPr>
          <w:rFonts w:ascii="Arial" w:eastAsia="Times New Roman" w:hAnsi="Arial" w:cs="Arial"/>
          <w:color w:val="000000"/>
          <w:sz w:val="29"/>
          <w:szCs w:val="29"/>
        </w:rPr>
        <w:t> that were eliminated from </w:t>
      </w:r>
      <w:r w:rsidRPr="00054BD3">
        <w:rPr>
          <w:rFonts w:ascii="Arial" w:eastAsia="Times New Roman" w:hAnsi="Arial" w:cs="Arial"/>
          <w:i/>
          <w:iCs/>
          <w:color w:val="000000"/>
          <w:sz w:val="29"/>
          <w:szCs w:val="29"/>
        </w:rPr>
        <w:t>Incoterms 2010</w:t>
      </w:r>
    </w:p>
    <w:p w:rsidR="00271EDD" w:rsidRPr="00054BD3" w:rsidRDefault="00271EDD" w:rsidP="002A097A">
      <w:pPr>
        <w:shd w:val="clear" w:color="auto" w:fill="FFFFFF"/>
        <w:spacing w:before="96" w:after="120" w:line="285" w:lineRule="atLeast"/>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DAF – Delivered At Frontier (named place of delivery)</w:t>
      </w:r>
    </w:p>
    <w:p w:rsidR="00271EDD" w:rsidRPr="00054BD3" w:rsidRDefault="00271EDD" w:rsidP="002A097A">
      <w:pPr>
        <w:shd w:val="clear" w:color="auto" w:fill="FFFFFF"/>
        <w:spacing w:before="96" w:after="120" w:line="285" w:lineRule="atLeast"/>
        <w:ind w:left="720"/>
        <w:rPr>
          <w:rFonts w:ascii="Arial" w:eastAsia="Times New Roman" w:hAnsi="Arial" w:cs="Arial"/>
          <w:color w:val="000000"/>
          <w:sz w:val="20"/>
          <w:szCs w:val="20"/>
        </w:rPr>
      </w:pPr>
      <w:r w:rsidRPr="00054BD3">
        <w:rPr>
          <w:rFonts w:ascii="Arial" w:eastAsia="Times New Roman" w:hAnsi="Arial" w:cs="Arial"/>
          <w:color w:val="000000"/>
          <w:sz w:val="20"/>
          <w:szCs w:val="20"/>
        </w:rPr>
        <w:t>This term can be used when the goods are transported by rail and road. The seller pays for transportation to the named place of delivery at the frontier. The buyer arranges for customs clearance and pays for transportation from the frontier to his factory. The passing of risk occurs at the frontier.</w:t>
      </w:r>
    </w:p>
    <w:p w:rsidR="00271EDD" w:rsidRPr="00054BD3" w:rsidRDefault="00271EDD" w:rsidP="002A097A">
      <w:pPr>
        <w:shd w:val="clear" w:color="auto" w:fill="FFFFFF"/>
        <w:spacing w:before="96" w:after="120" w:line="285" w:lineRule="atLeast"/>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DES – Delivered Ex Ship (named port of delivery)</w:t>
      </w:r>
    </w:p>
    <w:p w:rsidR="00271EDD" w:rsidRPr="00054BD3" w:rsidRDefault="00271EDD" w:rsidP="002A097A">
      <w:pPr>
        <w:shd w:val="clear" w:color="auto" w:fill="FFFFFF"/>
        <w:spacing w:before="96" w:after="120" w:line="285" w:lineRule="atLeast"/>
        <w:ind w:left="720"/>
        <w:rPr>
          <w:rFonts w:ascii="Arial" w:eastAsia="Times New Roman" w:hAnsi="Arial" w:cs="Arial"/>
          <w:color w:val="000000"/>
          <w:sz w:val="20"/>
          <w:szCs w:val="20"/>
        </w:rPr>
      </w:pPr>
      <w:r w:rsidRPr="00054BD3">
        <w:rPr>
          <w:rFonts w:ascii="Arial" w:eastAsia="Times New Roman" w:hAnsi="Arial" w:cs="Arial"/>
          <w:color w:val="000000"/>
          <w:sz w:val="20"/>
          <w:szCs w:val="20"/>
        </w:rPr>
        <w:t>Where goods are delivered ex ship, the passing of risk does not occur until the ship has arrived at the named port of destination and the goods made available for unloading to the buyer. The seller pays the same freight and insurance costs as he would under a CIF arrangement. Unlike CFR and CIF terms, the seller has agreed to bear not just cost, but also Risk and Title up to the arrival of the vessel at the named port. Costs for unloading the goods and any duties, taxes, etc… are for the Buyer. A commonly used term in shipping bulk commodities, such as coal, grain, dry chemicals - - - and where the seller either owns or has chartered, their own vessel.</w:t>
      </w:r>
    </w:p>
    <w:p w:rsidR="00271EDD" w:rsidRPr="00054BD3" w:rsidRDefault="00271EDD" w:rsidP="002A097A">
      <w:pPr>
        <w:shd w:val="clear" w:color="auto" w:fill="FFFFFF"/>
        <w:spacing w:before="96" w:after="120" w:line="285" w:lineRule="atLeast"/>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DEQ – Delivered Ex Quay (named port of delivery)</w:t>
      </w:r>
    </w:p>
    <w:p w:rsidR="00271EDD" w:rsidRPr="00054BD3" w:rsidRDefault="00271EDD" w:rsidP="002A097A">
      <w:pPr>
        <w:shd w:val="clear" w:color="auto" w:fill="FFFFFF"/>
        <w:spacing w:before="96" w:after="120" w:line="285" w:lineRule="atLeast"/>
        <w:ind w:left="720"/>
        <w:rPr>
          <w:rFonts w:ascii="Arial" w:eastAsia="Times New Roman" w:hAnsi="Arial" w:cs="Arial"/>
          <w:color w:val="000000"/>
          <w:sz w:val="20"/>
          <w:szCs w:val="20"/>
        </w:rPr>
      </w:pPr>
      <w:r w:rsidRPr="00054BD3">
        <w:rPr>
          <w:rFonts w:ascii="Arial" w:eastAsia="Times New Roman" w:hAnsi="Arial" w:cs="Arial"/>
          <w:color w:val="000000"/>
          <w:sz w:val="20"/>
          <w:szCs w:val="20"/>
        </w:rPr>
        <w:t>This is similar to DES, but the passing of risk does not occur until the goods have been unloaded at the port of destination.</w:t>
      </w:r>
    </w:p>
    <w:p w:rsidR="00271EDD" w:rsidRPr="00054BD3" w:rsidRDefault="00271EDD" w:rsidP="002A097A">
      <w:pPr>
        <w:shd w:val="clear" w:color="auto" w:fill="FFFFFF"/>
        <w:spacing w:before="96" w:after="120" w:line="285" w:lineRule="atLeast"/>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DDU – Delivered Duty Unpaid (named place of destination)</w:t>
      </w:r>
    </w:p>
    <w:p w:rsidR="00271EDD" w:rsidRPr="00054BD3" w:rsidRDefault="00271EDD" w:rsidP="002A097A">
      <w:pPr>
        <w:shd w:val="clear" w:color="auto" w:fill="FFFFFF"/>
        <w:spacing w:before="96" w:after="120" w:line="285" w:lineRule="atLeast"/>
        <w:ind w:left="720"/>
        <w:rPr>
          <w:rFonts w:ascii="Arial" w:eastAsia="Times New Roman" w:hAnsi="Arial" w:cs="Arial"/>
          <w:color w:val="000000"/>
          <w:sz w:val="20"/>
          <w:szCs w:val="20"/>
        </w:rPr>
      </w:pPr>
      <w:r w:rsidRPr="00054BD3">
        <w:rPr>
          <w:rFonts w:ascii="Arial" w:eastAsia="Times New Roman" w:hAnsi="Arial" w:cs="Arial"/>
          <w:color w:val="000000"/>
          <w:sz w:val="20"/>
          <w:szCs w:val="20"/>
        </w:rPr>
        <w:t>This term means that the seller delivers the goods to the buyer to the named place of destination in the contract of sale. The goods are not cleared for import or unloaded from any form of transport at the place of destination. The buyer is responsible for the costs and risks for the unloading, duty and any subsequent delivery beyond the place of destination. However, if the buyer wishes the seller to bear cost and risks associated with the import clearance, duty, unloading and subsequent delivery beyond the place of destination, then this all needs to be explicitly agreed upon in the contract of sale.</w:t>
      </w:r>
    </w:p>
    <w:p w:rsidR="0045624B" w:rsidRPr="00054BD3" w:rsidRDefault="0045624B">
      <w:pPr>
        <w:rPr>
          <w:rFonts w:ascii="Arial" w:hAnsi="Arial" w:cs="Arial"/>
          <w:color w:val="000000"/>
          <w:sz w:val="20"/>
          <w:szCs w:val="20"/>
        </w:rPr>
      </w:pPr>
    </w:p>
    <w:p w:rsidR="00BF23E6" w:rsidRPr="00054BD3" w:rsidRDefault="00BF23E6">
      <w:pPr>
        <w:rPr>
          <w:rFonts w:ascii="Arial" w:hAnsi="Arial" w:cs="Arial"/>
          <w:color w:val="000000"/>
          <w:sz w:val="20"/>
          <w:szCs w:val="20"/>
        </w:rPr>
      </w:pPr>
    </w:p>
    <w:p w:rsidR="00BF23E6" w:rsidRPr="007F3E9C" w:rsidRDefault="002A097A" w:rsidP="002D1BD2">
      <w:pPr>
        <w:jc w:val="center"/>
        <w:rPr>
          <w:rStyle w:val="Heading1Char"/>
          <w:rFonts w:eastAsia="Calibri"/>
        </w:rPr>
      </w:pPr>
      <w:bookmarkStart w:id="165" w:name="_Toc327807295"/>
      <w:bookmarkStart w:id="166" w:name="_Toc327872969"/>
      <w:r w:rsidRPr="007F3E9C">
        <w:rPr>
          <w:rStyle w:val="Heading1Char"/>
          <w:rFonts w:eastAsia="Calibri"/>
        </w:rPr>
        <w:lastRenderedPageBreak/>
        <w:t xml:space="preserve">III     </w:t>
      </w:r>
      <w:r w:rsidR="00BF23E6" w:rsidRPr="007F3E9C">
        <w:rPr>
          <w:rStyle w:val="Heading1Char"/>
          <w:rFonts w:eastAsia="Calibri"/>
        </w:rPr>
        <w:t>Legislation of the most developed economies of</w:t>
      </w:r>
      <w:bookmarkEnd w:id="165"/>
      <w:bookmarkEnd w:id="166"/>
      <w:r w:rsidR="00BF23E6" w:rsidRPr="00054BD3">
        <w:rPr>
          <w:rFonts w:ascii="Arial" w:hAnsi="Arial" w:cs="Arial"/>
          <w:i/>
          <w:sz w:val="38"/>
          <w:szCs w:val="38"/>
        </w:rPr>
        <w:t xml:space="preserve"> </w:t>
      </w:r>
      <w:r w:rsidR="007A14E5">
        <w:rPr>
          <w:rStyle w:val="Heading1Char"/>
          <w:rFonts w:eastAsia="Calibri"/>
        </w:rPr>
        <w:t>the W</w:t>
      </w:r>
      <w:r w:rsidR="00BF23E6" w:rsidRPr="007F3E9C">
        <w:rPr>
          <w:rStyle w:val="Heading1Char"/>
          <w:rFonts w:eastAsia="Calibri"/>
        </w:rPr>
        <w:t>orld</w:t>
      </w:r>
    </w:p>
    <w:p w:rsidR="00BF23E6" w:rsidRPr="00054BD3" w:rsidRDefault="00BF23E6">
      <w:pPr>
        <w:rPr>
          <w:rFonts w:ascii="Arial" w:hAnsi="Arial" w:cs="Arial"/>
          <w:i/>
          <w:sz w:val="38"/>
          <w:szCs w:val="38"/>
        </w:rPr>
      </w:pPr>
    </w:p>
    <w:p w:rsidR="00C22BD2" w:rsidRPr="0014024C" w:rsidRDefault="00C22BD2"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67" w:name="_Toc327802853"/>
      <w:bookmarkStart w:id="168" w:name="_Toc327805922"/>
      <w:bookmarkStart w:id="169" w:name="_Toc327807296"/>
      <w:bookmarkStart w:id="170" w:name="_Toc327872970"/>
      <w:r w:rsidRPr="0014024C">
        <w:rPr>
          <w:rFonts w:ascii="Arial" w:eastAsia="Times New Roman" w:hAnsi="Arial" w:cs="Arial"/>
          <w:color w:val="000000"/>
          <w:kern w:val="36"/>
          <w:sz w:val="38"/>
          <w:szCs w:val="38"/>
        </w:rPr>
        <w:t>European Union law</w:t>
      </w:r>
      <w:bookmarkEnd w:id="167"/>
      <w:bookmarkEnd w:id="168"/>
      <w:bookmarkEnd w:id="169"/>
      <w:bookmarkEnd w:id="170"/>
    </w:p>
    <w:p w:rsidR="00C22BD2" w:rsidRPr="00054BD3" w:rsidRDefault="00C22BD2" w:rsidP="00C22BD2">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European Union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(historically called "European Community law") is a body of treaties and legislation, such as Regulations and Directives, which have</w:t>
      </w:r>
      <w:r w:rsidRPr="00054BD3">
        <w:rPr>
          <w:rFonts w:ascii="Arial" w:eastAsia="Times New Roman" w:hAnsi="Arial" w:cs="Arial"/>
          <w:color w:val="000000"/>
          <w:sz w:val="19"/>
        </w:rPr>
        <w:t> </w:t>
      </w:r>
      <w:hyperlink r:id="rId730" w:tooltip="Direct effect" w:history="1">
        <w:r w:rsidRPr="00054BD3">
          <w:rPr>
            <w:rFonts w:ascii="Arial" w:eastAsia="Times New Roman" w:hAnsi="Arial" w:cs="Arial"/>
            <w:color w:val="0B0080"/>
            <w:sz w:val="19"/>
          </w:rPr>
          <w:t>direct effect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731" w:tooltip="Indirect effect" w:history="1">
        <w:r w:rsidRPr="00054BD3">
          <w:rPr>
            <w:rFonts w:ascii="Arial" w:eastAsia="Times New Roman" w:hAnsi="Arial" w:cs="Arial"/>
            <w:color w:val="0B0080"/>
            <w:sz w:val="19"/>
          </w:rPr>
          <w:t>indirect effect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the laws of</w:t>
      </w:r>
      <w:r w:rsidRPr="00054BD3">
        <w:rPr>
          <w:rFonts w:ascii="Arial" w:eastAsia="Times New Roman" w:hAnsi="Arial" w:cs="Arial"/>
          <w:color w:val="000000"/>
          <w:sz w:val="19"/>
        </w:rPr>
        <w:t> </w:t>
      </w:r>
      <w:hyperlink r:id="rId732"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member states. The three sources of European Union law are primary law, secondary law and supplementary law. The main sources of primary law are the</w:t>
      </w:r>
      <w:r w:rsidRPr="00054BD3">
        <w:rPr>
          <w:rFonts w:ascii="Arial" w:eastAsia="Times New Roman" w:hAnsi="Arial" w:cs="Arial"/>
          <w:color w:val="000000"/>
          <w:sz w:val="19"/>
        </w:rPr>
        <w:t> </w:t>
      </w:r>
      <w:hyperlink r:id="rId733" w:tooltip="Treaties establishing the European Union" w:history="1">
        <w:r w:rsidRPr="00054BD3">
          <w:rPr>
            <w:rFonts w:ascii="Arial" w:eastAsia="Times New Roman" w:hAnsi="Arial" w:cs="Arial"/>
            <w:color w:val="0B0080"/>
            <w:sz w:val="19"/>
          </w:rPr>
          <w:t>Treaties establishing the European Union</w:t>
        </w:r>
      </w:hyperlink>
      <w:r w:rsidRPr="00054BD3">
        <w:rPr>
          <w:rFonts w:ascii="Arial" w:eastAsia="Times New Roman" w:hAnsi="Arial" w:cs="Arial"/>
          <w:color w:val="000000"/>
          <w:sz w:val="19"/>
          <w:szCs w:val="19"/>
        </w:rPr>
        <w:t>. Secondary sources include</w:t>
      </w:r>
      <w:r w:rsidRPr="00054BD3">
        <w:rPr>
          <w:rFonts w:ascii="Arial" w:eastAsia="Times New Roman" w:hAnsi="Arial" w:cs="Arial"/>
          <w:color w:val="000000"/>
          <w:sz w:val="19"/>
        </w:rPr>
        <w:t> </w:t>
      </w:r>
      <w:hyperlink r:id="rId734" w:tooltip="Regulation (European Union)" w:history="1">
        <w:r w:rsidRPr="00054BD3">
          <w:rPr>
            <w:rFonts w:ascii="Arial" w:eastAsia="Times New Roman" w:hAnsi="Arial" w:cs="Arial"/>
            <w:color w:val="0B0080"/>
            <w:sz w:val="19"/>
          </w:rPr>
          <w:t>regulations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735" w:tooltip="Directive (European Union)" w:history="1">
        <w:r w:rsidRPr="00054BD3">
          <w:rPr>
            <w:rFonts w:ascii="Arial" w:eastAsia="Times New Roman" w:hAnsi="Arial" w:cs="Arial"/>
            <w:color w:val="0B0080"/>
            <w:sz w:val="19"/>
          </w:rPr>
          <w:t>directives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are based on the Treaties. The legislature of the European Union is principally composed of the</w:t>
      </w:r>
      <w:r w:rsidRPr="00054BD3">
        <w:rPr>
          <w:rFonts w:ascii="Arial" w:eastAsia="Times New Roman" w:hAnsi="Arial" w:cs="Arial"/>
          <w:color w:val="000000"/>
          <w:sz w:val="19"/>
        </w:rPr>
        <w:t> </w:t>
      </w:r>
      <w:hyperlink r:id="rId736" w:tooltip="European Parliament" w:history="1">
        <w:r w:rsidRPr="00054BD3">
          <w:rPr>
            <w:rFonts w:ascii="Arial" w:eastAsia="Times New Roman" w:hAnsi="Arial" w:cs="Arial"/>
            <w:color w:val="0B0080"/>
            <w:sz w:val="19"/>
          </w:rPr>
          <w:t>European Parliament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w:t>
      </w:r>
      <w:r w:rsidRPr="00054BD3">
        <w:rPr>
          <w:rFonts w:ascii="Arial" w:eastAsia="Times New Roman" w:hAnsi="Arial" w:cs="Arial"/>
          <w:color w:val="000000"/>
          <w:sz w:val="19"/>
        </w:rPr>
        <w:t> </w:t>
      </w:r>
      <w:hyperlink r:id="rId737" w:tooltip="Council of the European Union" w:history="1">
        <w:r w:rsidRPr="00054BD3">
          <w:rPr>
            <w:rFonts w:ascii="Arial" w:eastAsia="Times New Roman" w:hAnsi="Arial" w:cs="Arial"/>
            <w:color w:val="0B0080"/>
            <w:sz w:val="19"/>
          </w:rPr>
          <w:t>Council of the European Union</w:t>
        </w:r>
      </w:hyperlink>
      <w:r w:rsidRPr="00054BD3">
        <w:rPr>
          <w:rFonts w:ascii="Arial" w:eastAsia="Times New Roman" w:hAnsi="Arial" w:cs="Arial"/>
          <w:color w:val="000000"/>
          <w:sz w:val="19"/>
          <w:szCs w:val="19"/>
        </w:rPr>
        <w:t>, which under the Treaties may establish secondary law to pursue the objective set out in the Treaties.</w:t>
      </w:r>
    </w:p>
    <w:p w:rsidR="00592268" w:rsidRPr="00054BD3" w:rsidRDefault="00C22BD2" w:rsidP="00C22BD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European Union law is applied by the courts of member states and where the laws of member states provide for lesser rights European Union law can be enforced by the courts of member states. In case of European Union law which should have been transposed into the laws of member states, such as Directives, the</w:t>
      </w:r>
      <w:r w:rsidRPr="00054BD3">
        <w:rPr>
          <w:rFonts w:ascii="Arial" w:eastAsia="Times New Roman" w:hAnsi="Arial" w:cs="Arial"/>
          <w:color w:val="000000"/>
          <w:sz w:val="19"/>
        </w:rPr>
        <w:t> </w:t>
      </w:r>
      <w:hyperlink r:id="rId738" w:tooltip="European Commission" w:history="1">
        <w:r w:rsidRPr="00054BD3">
          <w:rPr>
            <w:rFonts w:ascii="Arial" w:eastAsia="Times New Roman" w:hAnsi="Arial" w:cs="Arial"/>
            <w:color w:val="0B0080"/>
            <w:sz w:val="19"/>
          </w:rPr>
          <w:t>European Commission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can take proceedings against the member state under the</w:t>
      </w:r>
      <w:r w:rsidRPr="00054BD3">
        <w:rPr>
          <w:rFonts w:ascii="Arial" w:eastAsia="Times New Roman" w:hAnsi="Arial" w:cs="Arial"/>
          <w:color w:val="000000"/>
          <w:sz w:val="19"/>
        </w:rPr>
        <w:t> </w:t>
      </w:r>
      <w:hyperlink r:id="rId739" w:tooltip="EC Treaty" w:history="1">
        <w:r w:rsidRPr="00054BD3">
          <w:rPr>
            <w:rFonts w:ascii="Arial" w:eastAsia="Times New Roman" w:hAnsi="Arial" w:cs="Arial"/>
            <w:color w:val="0B0080"/>
            <w:sz w:val="19"/>
          </w:rPr>
          <w:t>EC Treaty</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740" w:tooltip="Court of Justice of the European Union" w:history="1">
        <w:r w:rsidRPr="00054BD3">
          <w:rPr>
            <w:rFonts w:ascii="Arial" w:eastAsia="Times New Roman" w:hAnsi="Arial" w:cs="Arial"/>
            <w:color w:val="0B0080"/>
            <w:sz w:val="19"/>
          </w:rPr>
          <w:t>Court of Justice of the 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highest court able to interpret European Union law. Supplementary sources of European Union law including</w:t>
      </w:r>
      <w:r w:rsidRPr="00054BD3">
        <w:rPr>
          <w:rFonts w:ascii="Arial" w:eastAsia="Times New Roman" w:hAnsi="Arial" w:cs="Arial"/>
          <w:color w:val="000000"/>
          <w:sz w:val="19"/>
        </w:rPr>
        <w:t> </w:t>
      </w:r>
      <w:hyperlink r:id="rId741" w:tooltip="Case law" w:history="1">
        <w:r w:rsidRPr="00054BD3">
          <w:rPr>
            <w:rFonts w:ascii="Arial" w:eastAsia="Times New Roman" w:hAnsi="Arial" w:cs="Arial"/>
            <w:color w:val="0B0080"/>
            <w:sz w:val="19"/>
          </w:rPr>
          <w:t>case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the Court of Justice,</w:t>
      </w:r>
      <w:r w:rsidRPr="00054BD3">
        <w:rPr>
          <w:rFonts w:ascii="Arial" w:eastAsia="Times New Roman" w:hAnsi="Arial" w:cs="Arial"/>
          <w:color w:val="000000"/>
          <w:sz w:val="19"/>
        </w:rPr>
        <w:t> </w:t>
      </w:r>
      <w:hyperlink r:id="rId742" w:tooltip="International law" w:history="1">
        <w:r w:rsidRPr="00054BD3">
          <w:rPr>
            <w:rFonts w:ascii="Arial" w:eastAsia="Times New Roman" w:hAnsi="Arial" w:cs="Arial"/>
            <w:color w:val="0B0080"/>
            <w:sz w:val="19"/>
          </w:rPr>
          <w:t>international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743" w:tooltip="General principles of European Union law" w:history="1">
        <w:r w:rsidRPr="00054BD3">
          <w:rPr>
            <w:rFonts w:ascii="Arial" w:eastAsia="Times New Roman" w:hAnsi="Arial" w:cs="Arial"/>
            <w:color w:val="0B0080"/>
            <w:sz w:val="19"/>
          </w:rPr>
          <w:t>general principles of European Union law</w:t>
        </w:r>
      </w:hyperlink>
      <w:r w:rsidRPr="00054BD3">
        <w:rPr>
          <w:rFonts w:ascii="Arial" w:eastAsia="Times New Roman" w:hAnsi="Arial" w:cs="Arial"/>
          <w:color w:val="000000"/>
          <w:sz w:val="19"/>
          <w:szCs w:val="19"/>
        </w:rPr>
        <w:t>.</w:t>
      </w:r>
    </w:p>
    <w:p w:rsidR="00592268" w:rsidRPr="001D3B2D" w:rsidRDefault="00592268" w:rsidP="002A097A">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71" w:name="_Toc327802854"/>
      <w:bookmarkStart w:id="172" w:name="_Toc327805923"/>
      <w:bookmarkStart w:id="173" w:name="_Toc327872971"/>
      <w:r w:rsidRPr="001D3B2D">
        <w:rPr>
          <w:rStyle w:val="mw-headline"/>
          <w:rFonts w:cs="Arial"/>
          <w:b w:val="0"/>
          <w:bCs w:val="0"/>
          <w:i w:val="0"/>
          <w:color w:val="000000"/>
          <w:sz w:val="29"/>
          <w:szCs w:val="29"/>
        </w:rPr>
        <w:t>Constitutional law</w:t>
      </w:r>
      <w:bookmarkEnd w:id="171"/>
      <w:bookmarkEnd w:id="172"/>
      <w:bookmarkEnd w:id="173"/>
    </w:p>
    <w:p w:rsidR="00592268" w:rsidRPr="00054BD3" w:rsidRDefault="00592268" w:rsidP="005922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There are three sources of European Union law: primary law, secondary law and supplementary law. The main sources of primary law are the</w:t>
      </w:r>
      <w:r w:rsidRPr="00054BD3">
        <w:rPr>
          <w:rStyle w:val="apple-converted-space"/>
          <w:rFonts w:ascii="Arial" w:hAnsi="Arial" w:cs="Arial"/>
          <w:color w:val="000000"/>
          <w:sz w:val="20"/>
          <w:szCs w:val="20"/>
        </w:rPr>
        <w:t> </w:t>
      </w:r>
      <w:hyperlink r:id="rId744" w:tooltip="Treaties establishing the European Union" w:history="1">
        <w:r w:rsidRPr="00054BD3">
          <w:rPr>
            <w:rStyle w:val="Hyperlink"/>
            <w:rFonts w:ascii="Arial" w:hAnsi="Arial" w:cs="Arial"/>
            <w:color w:val="0B0080"/>
            <w:sz w:val="20"/>
            <w:szCs w:val="20"/>
            <w:u w:val="none"/>
          </w:rPr>
          <w:t>Treaties establishing the European Union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(TEU). Secondary sources are legal instruments based on the Treaties as well as</w:t>
      </w:r>
      <w:r w:rsidRPr="00054BD3">
        <w:rPr>
          <w:rStyle w:val="apple-converted-space"/>
          <w:rFonts w:ascii="Arial" w:hAnsi="Arial" w:cs="Arial"/>
          <w:color w:val="000000"/>
          <w:sz w:val="20"/>
          <w:szCs w:val="20"/>
        </w:rPr>
        <w:t> </w:t>
      </w:r>
      <w:hyperlink r:id="rId745" w:tooltip="Unilateral" w:history="1">
        <w:r w:rsidRPr="00054BD3">
          <w:rPr>
            <w:rStyle w:val="Hyperlink"/>
            <w:rFonts w:ascii="Arial" w:hAnsi="Arial" w:cs="Arial"/>
            <w:color w:val="0B0080"/>
            <w:sz w:val="20"/>
            <w:szCs w:val="20"/>
            <w:u w:val="none"/>
          </w:rPr>
          <w:t>unilateral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secondary law and conventions and agreements. Supplementary sources are laws which are not provided for by the TEU, including</w:t>
      </w:r>
      <w:r w:rsidRPr="00054BD3">
        <w:rPr>
          <w:rStyle w:val="apple-converted-space"/>
          <w:rFonts w:ascii="Arial" w:hAnsi="Arial" w:cs="Arial"/>
          <w:color w:val="000000"/>
          <w:sz w:val="20"/>
          <w:szCs w:val="20"/>
        </w:rPr>
        <w:t> </w:t>
      </w:r>
      <w:hyperlink r:id="rId746" w:tooltip="Case law" w:history="1">
        <w:r w:rsidRPr="00054BD3">
          <w:rPr>
            <w:rStyle w:val="Hyperlink"/>
            <w:rFonts w:ascii="Arial" w:hAnsi="Arial" w:cs="Arial"/>
            <w:color w:val="0B0080"/>
            <w:sz w:val="20"/>
            <w:szCs w:val="20"/>
            <w:u w:val="none"/>
          </w:rPr>
          <w:t>case law</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by the</w:t>
      </w:r>
      <w:r w:rsidRPr="00054BD3">
        <w:rPr>
          <w:rStyle w:val="apple-converted-space"/>
          <w:rFonts w:ascii="Arial" w:hAnsi="Arial" w:cs="Arial"/>
          <w:color w:val="000000"/>
          <w:sz w:val="20"/>
          <w:szCs w:val="20"/>
        </w:rPr>
        <w:t> </w:t>
      </w:r>
      <w:hyperlink r:id="rId747" w:tooltip="Court of Justice of the European Union" w:history="1">
        <w:r w:rsidRPr="00054BD3">
          <w:rPr>
            <w:rStyle w:val="Hyperlink"/>
            <w:rFonts w:ascii="Arial" w:hAnsi="Arial" w:cs="Arial"/>
            <w:color w:val="0B0080"/>
            <w:sz w:val="20"/>
            <w:szCs w:val="20"/>
            <w:u w:val="none"/>
          </w:rPr>
          <w:t>Court of Justice of the European Union</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48" w:tooltip="International law" w:history="1">
        <w:r w:rsidRPr="00054BD3">
          <w:rPr>
            <w:rStyle w:val="Hyperlink"/>
            <w:rFonts w:ascii="Arial" w:hAnsi="Arial" w:cs="Arial"/>
            <w:color w:val="0B0080"/>
            <w:sz w:val="20"/>
            <w:szCs w:val="20"/>
            <w:u w:val="none"/>
          </w:rPr>
          <w:t>international law</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749" w:tooltip="General principles of European Union law" w:history="1">
        <w:r w:rsidRPr="00054BD3">
          <w:rPr>
            <w:rStyle w:val="Hyperlink"/>
            <w:rFonts w:ascii="Arial" w:hAnsi="Arial" w:cs="Arial"/>
            <w:color w:val="0B0080"/>
            <w:sz w:val="20"/>
            <w:szCs w:val="20"/>
            <w:u w:val="none"/>
          </w:rPr>
          <w:t>general principles of European Union law</w:t>
        </w:r>
      </w:hyperlink>
      <w:r w:rsidRPr="00054BD3">
        <w:rPr>
          <w:rFonts w:ascii="Arial" w:hAnsi="Arial" w:cs="Arial"/>
          <w:color w:val="000000"/>
          <w:sz w:val="20"/>
          <w:szCs w:val="20"/>
        </w:rPr>
        <w:t>.</w:t>
      </w:r>
      <w:hyperlink r:id="rId750" w:anchor="cite_note-0" w:history="1">
        <w:r w:rsidRPr="00054BD3">
          <w:rPr>
            <w:rStyle w:val="Hyperlink"/>
            <w:rFonts w:ascii="Arial" w:hAnsi="Arial" w:cs="Arial"/>
            <w:color w:val="0B0080"/>
            <w:sz w:val="20"/>
            <w:szCs w:val="20"/>
            <w:u w:val="none"/>
            <w:vertAlign w:val="superscript"/>
          </w:rPr>
          <w:t>[1]</w:t>
        </w:r>
      </w:hyperlink>
    </w:p>
    <w:p w:rsidR="00592268" w:rsidRPr="00054BD3" w:rsidRDefault="00592268" w:rsidP="00592268">
      <w:pPr>
        <w:pStyle w:val="Heading3"/>
        <w:shd w:val="clear" w:color="auto" w:fill="FFFFFF"/>
        <w:spacing w:before="0" w:after="72" w:line="285" w:lineRule="atLeast"/>
        <w:rPr>
          <w:rFonts w:ascii="Arial" w:hAnsi="Arial" w:cs="Arial"/>
          <w:color w:val="000000"/>
          <w:sz w:val="23"/>
          <w:szCs w:val="23"/>
        </w:rPr>
      </w:pPr>
      <w:bookmarkStart w:id="174" w:name="_Toc327802855"/>
      <w:r w:rsidRPr="00054BD3">
        <w:rPr>
          <w:rStyle w:val="mw-headline"/>
          <w:rFonts w:ascii="Arial" w:hAnsi="Arial" w:cs="Arial"/>
          <w:color w:val="000000"/>
          <w:sz w:val="23"/>
          <w:szCs w:val="23"/>
        </w:rPr>
        <w:t>Treaties</w:t>
      </w:r>
      <w:bookmarkEnd w:id="174"/>
    </w:p>
    <w:p w:rsidR="00592268" w:rsidRPr="00054BD3" w:rsidRDefault="00592268" w:rsidP="005922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primary law of the EU consists mainly of the founding treaties of the European Union, also known as the TEU and TFEU or</w:t>
      </w:r>
      <w:r w:rsidRPr="00054BD3">
        <w:rPr>
          <w:rStyle w:val="apple-converted-space"/>
          <w:rFonts w:ascii="Arial" w:hAnsi="Arial" w:cs="Arial"/>
          <w:color w:val="000000"/>
          <w:sz w:val="20"/>
          <w:szCs w:val="20"/>
        </w:rPr>
        <w:t> </w:t>
      </w:r>
      <w:hyperlink r:id="rId751" w:tooltip="Treaties of the European Union" w:history="1">
        <w:r w:rsidRPr="00054BD3">
          <w:rPr>
            <w:rStyle w:val="Hyperlink"/>
            <w:rFonts w:ascii="Arial" w:hAnsi="Arial" w:cs="Arial"/>
            <w:color w:val="0B0080"/>
            <w:sz w:val="20"/>
            <w:szCs w:val="20"/>
            <w:u w:val="none"/>
          </w:rPr>
          <w:t>Treaties of the European Union</w:t>
        </w:r>
      </w:hyperlink>
      <w:r w:rsidRPr="00054BD3">
        <w:rPr>
          <w:rFonts w:ascii="Arial" w:hAnsi="Arial" w:cs="Arial"/>
          <w:color w:val="000000"/>
          <w:sz w:val="20"/>
          <w:szCs w:val="20"/>
        </w:rPr>
        <w:t>. The Treaties contain formal and substantive provisions, which frame policies of the</w:t>
      </w:r>
      <w:r w:rsidRPr="00054BD3">
        <w:rPr>
          <w:rStyle w:val="apple-converted-space"/>
          <w:rFonts w:ascii="Arial" w:hAnsi="Arial" w:cs="Arial"/>
          <w:color w:val="000000"/>
          <w:sz w:val="20"/>
          <w:szCs w:val="20"/>
        </w:rPr>
        <w:t> </w:t>
      </w:r>
      <w:hyperlink r:id="rId752" w:tooltip="European Union institutions" w:history="1">
        <w:r w:rsidRPr="00054BD3">
          <w:rPr>
            <w:rStyle w:val="Hyperlink"/>
            <w:rFonts w:ascii="Arial" w:hAnsi="Arial" w:cs="Arial"/>
            <w:color w:val="0B0080"/>
            <w:sz w:val="20"/>
            <w:szCs w:val="20"/>
            <w:u w:val="none"/>
          </w:rPr>
          <w:t>European Union institutions</w:t>
        </w:r>
      </w:hyperlink>
      <w:r w:rsidRPr="00054BD3">
        <w:rPr>
          <w:rFonts w:ascii="Arial" w:hAnsi="Arial" w:cs="Arial"/>
          <w:color w:val="000000"/>
          <w:sz w:val="20"/>
          <w:szCs w:val="20"/>
        </w:rPr>
        <w:t xml:space="preserve"> and determine the division of competences between the European Union and the 27 member states. The TEU establish that European Union law applies to the metropolitan territories of the member states, as well as certain islands and overseas territories, including </w:t>
      </w:r>
      <w:hyperlink r:id="rId753" w:tooltip="Madeira" w:history="1">
        <w:r w:rsidRPr="00054BD3">
          <w:rPr>
            <w:rStyle w:val="Hyperlink"/>
            <w:rFonts w:ascii="Arial" w:hAnsi="Arial" w:cs="Arial"/>
            <w:color w:val="0B0080"/>
            <w:sz w:val="20"/>
            <w:szCs w:val="20"/>
            <w:u w:val="none"/>
          </w:rPr>
          <w:t>Madeira</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54" w:tooltip="Canary Islands" w:history="1">
        <w:r w:rsidRPr="00054BD3">
          <w:rPr>
            <w:rStyle w:val="Hyperlink"/>
            <w:rFonts w:ascii="Arial" w:hAnsi="Arial" w:cs="Arial"/>
            <w:color w:val="0B0080"/>
            <w:sz w:val="20"/>
            <w:szCs w:val="20"/>
            <w:u w:val="none"/>
          </w:rPr>
          <w:t>the Canaries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w:t>
      </w:r>
      <w:r w:rsidRPr="00054BD3">
        <w:rPr>
          <w:rStyle w:val="apple-converted-space"/>
          <w:rFonts w:ascii="Arial" w:hAnsi="Arial" w:cs="Arial"/>
          <w:color w:val="000000"/>
          <w:sz w:val="20"/>
          <w:szCs w:val="20"/>
        </w:rPr>
        <w:t> </w:t>
      </w:r>
      <w:hyperlink r:id="rId755" w:tooltip="French overseas departments" w:history="1">
        <w:r w:rsidRPr="00054BD3">
          <w:rPr>
            <w:rStyle w:val="Hyperlink"/>
            <w:rFonts w:ascii="Arial" w:hAnsi="Arial" w:cs="Arial"/>
            <w:color w:val="0B0080"/>
            <w:sz w:val="20"/>
            <w:szCs w:val="20"/>
            <w:u w:val="none"/>
          </w:rPr>
          <w:t>French overseas departments</w:t>
        </w:r>
      </w:hyperlink>
      <w:r w:rsidRPr="00054BD3">
        <w:rPr>
          <w:rFonts w:ascii="Arial" w:hAnsi="Arial" w:cs="Arial"/>
          <w:color w:val="000000"/>
          <w:sz w:val="20"/>
          <w:szCs w:val="20"/>
        </w:rPr>
        <w:t>. European Union law also applies in territories where a</w:t>
      </w:r>
      <w:r w:rsidRPr="00054BD3">
        <w:rPr>
          <w:rStyle w:val="apple-converted-space"/>
          <w:rFonts w:ascii="Arial" w:hAnsi="Arial" w:cs="Arial"/>
          <w:color w:val="000000"/>
          <w:sz w:val="20"/>
          <w:szCs w:val="20"/>
        </w:rPr>
        <w:t> </w:t>
      </w:r>
      <w:hyperlink r:id="rId756" w:tooltip="Member state" w:history="1">
        <w:r w:rsidRPr="00054BD3">
          <w:rPr>
            <w:rStyle w:val="Hyperlink"/>
            <w:rFonts w:ascii="Arial" w:hAnsi="Arial" w:cs="Arial"/>
            <w:color w:val="0B0080"/>
            <w:sz w:val="20"/>
            <w:szCs w:val="20"/>
            <w:u w:val="none"/>
          </w:rPr>
          <w:t>member state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is responsible for external relations, for </w:t>
      </w:r>
      <w:r w:rsidRPr="00054BD3">
        <w:rPr>
          <w:rFonts w:ascii="Arial" w:hAnsi="Arial" w:cs="Arial"/>
          <w:color w:val="000000"/>
          <w:sz w:val="20"/>
          <w:szCs w:val="20"/>
        </w:rPr>
        <w:lastRenderedPageBreak/>
        <w:t>example</w:t>
      </w:r>
      <w:r w:rsidRPr="00054BD3">
        <w:rPr>
          <w:rStyle w:val="apple-converted-space"/>
          <w:rFonts w:ascii="Arial" w:hAnsi="Arial" w:cs="Arial"/>
          <w:color w:val="000000"/>
          <w:sz w:val="20"/>
          <w:szCs w:val="20"/>
        </w:rPr>
        <w:t> </w:t>
      </w:r>
      <w:hyperlink r:id="rId757" w:tooltip="Gibraltar" w:history="1">
        <w:r w:rsidRPr="00054BD3">
          <w:rPr>
            <w:rStyle w:val="Hyperlink"/>
            <w:rFonts w:ascii="Arial" w:hAnsi="Arial" w:cs="Arial"/>
            <w:color w:val="0B0080"/>
            <w:sz w:val="20"/>
            <w:szCs w:val="20"/>
            <w:u w:val="none"/>
          </w:rPr>
          <w:t>Gibraltar</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w:t>
      </w:r>
      <w:r w:rsidRPr="00054BD3">
        <w:rPr>
          <w:rStyle w:val="apple-converted-space"/>
          <w:rFonts w:ascii="Arial" w:hAnsi="Arial" w:cs="Arial"/>
          <w:color w:val="000000"/>
          <w:sz w:val="20"/>
          <w:szCs w:val="20"/>
        </w:rPr>
        <w:t> </w:t>
      </w:r>
      <w:hyperlink r:id="rId758" w:tooltip="Åland islands" w:history="1">
        <w:r w:rsidRPr="00054BD3">
          <w:rPr>
            <w:rStyle w:val="Hyperlink"/>
            <w:rFonts w:ascii="Arial" w:hAnsi="Arial" w:cs="Arial"/>
            <w:color w:val="0B0080"/>
            <w:sz w:val="20"/>
            <w:szCs w:val="20"/>
            <w:u w:val="none"/>
          </w:rPr>
          <w:t>Åland islands</w:t>
        </w:r>
      </w:hyperlink>
      <w:r w:rsidRPr="00054BD3">
        <w:rPr>
          <w:rFonts w:ascii="Arial" w:hAnsi="Arial" w:cs="Arial"/>
          <w:color w:val="000000"/>
          <w:sz w:val="20"/>
          <w:szCs w:val="20"/>
        </w:rPr>
        <w:t>. The TEU allows the</w:t>
      </w:r>
      <w:r w:rsidRPr="00054BD3">
        <w:rPr>
          <w:rStyle w:val="apple-converted-space"/>
          <w:rFonts w:ascii="Arial" w:hAnsi="Arial" w:cs="Arial"/>
          <w:color w:val="000000"/>
          <w:sz w:val="20"/>
          <w:szCs w:val="20"/>
        </w:rPr>
        <w:t> </w:t>
      </w:r>
      <w:hyperlink r:id="rId759" w:tooltip="European Council" w:history="1">
        <w:r w:rsidRPr="00054BD3">
          <w:rPr>
            <w:rStyle w:val="Hyperlink"/>
            <w:rFonts w:ascii="Arial" w:hAnsi="Arial" w:cs="Arial"/>
            <w:color w:val="0B0080"/>
            <w:sz w:val="20"/>
            <w:szCs w:val="20"/>
            <w:u w:val="none"/>
          </w:rPr>
          <w:t>European Council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make specific provisions for regions, as for example done for</w:t>
      </w:r>
      <w:r w:rsidRPr="00054BD3">
        <w:rPr>
          <w:rStyle w:val="apple-converted-space"/>
          <w:rFonts w:ascii="Arial" w:hAnsi="Arial" w:cs="Arial"/>
          <w:color w:val="000000"/>
          <w:sz w:val="20"/>
          <w:szCs w:val="20"/>
        </w:rPr>
        <w:t> </w:t>
      </w:r>
      <w:hyperlink r:id="rId760" w:tooltip="Customs" w:history="1">
        <w:r w:rsidRPr="00054BD3">
          <w:rPr>
            <w:rStyle w:val="Hyperlink"/>
            <w:rFonts w:ascii="Arial" w:hAnsi="Arial" w:cs="Arial"/>
            <w:color w:val="0B0080"/>
            <w:sz w:val="20"/>
            <w:szCs w:val="20"/>
            <w:u w:val="none"/>
          </w:rPr>
          <w:t>customs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matters in Gibraltar and</w:t>
      </w:r>
      <w:r w:rsidRPr="00054BD3">
        <w:rPr>
          <w:rStyle w:val="apple-converted-space"/>
          <w:rFonts w:ascii="Arial" w:hAnsi="Arial" w:cs="Arial"/>
          <w:color w:val="000000"/>
          <w:sz w:val="20"/>
          <w:szCs w:val="20"/>
        </w:rPr>
        <w:t> </w:t>
      </w:r>
      <w:hyperlink r:id="rId761" w:tooltip="Saint-Pierre-et-Miquelon" w:history="1">
        <w:r w:rsidRPr="00054BD3">
          <w:rPr>
            <w:rStyle w:val="Hyperlink"/>
            <w:rFonts w:ascii="Arial" w:hAnsi="Arial" w:cs="Arial"/>
            <w:color w:val="0B0080"/>
            <w:sz w:val="20"/>
            <w:szCs w:val="20"/>
            <w:u w:val="none"/>
          </w:rPr>
          <w:t>Saint-Pierre-et-Miquelon</w:t>
        </w:r>
      </w:hyperlink>
      <w:r w:rsidRPr="00054BD3">
        <w:rPr>
          <w:rFonts w:ascii="Arial" w:hAnsi="Arial" w:cs="Arial"/>
          <w:color w:val="000000"/>
          <w:sz w:val="20"/>
          <w:szCs w:val="20"/>
        </w:rPr>
        <w:t>. The TEU specifically excludes certain regions, for example the</w:t>
      </w:r>
      <w:r w:rsidRPr="00054BD3">
        <w:rPr>
          <w:rStyle w:val="apple-converted-space"/>
          <w:rFonts w:ascii="Arial" w:hAnsi="Arial" w:cs="Arial"/>
          <w:color w:val="000000"/>
          <w:sz w:val="20"/>
          <w:szCs w:val="20"/>
        </w:rPr>
        <w:t> </w:t>
      </w:r>
      <w:hyperlink r:id="rId762" w:tooltip="Faroe Islands" w:history="1">
        <w:r w:rsidRPr="00054BD3">
          <w:rPr>
            <w:rStyle w:val="Hyperlink"/>
            <w:rFonts w:ascii="Arial" w:hAnsi="Arial" w:cs="Arial"/>
            <w:color w:val="0B0080"/>
            <w:sz w:val="20"/>
            <w:szCs w:val="20"/>
            <w:u w:val="none"/>
          </w:rPr>
          <w:t>Faroe Islands</w:t>
        </w:r>
      </w:hyperlink>
      <w:r w:rsidRPr="00054BD3">
        <w:rPr>
          <w:rFonts w:ascii="Arial" w:hAnsi="Arial" w:cs="Arial"/>
          <w:color w:val="000000"/>
          <w:sz w:val="20"/>
          <w:szCs w:val="20"/>
        </w:rPr>
        <w:t>, from the jurisdiction of European Union law. Treaties apply as soon as they enter into force, unless stated otherwise, and are generally concluded for an unlimited period. The</w:t>
      </w:r>
      <w:r w:rsidRPr="00054BD3">
        <w:rPr>
          <w:rStyle w:val="apple-converted-space"/>
          <w:rFonts w:ascii="Arial" w:hAnsi="Arial" w:cs="Arial"/>
          <w:color w:val="000000"/>
          <w:sz w:val="20"/>
          <w:szCs w:val="20"/>
        </w:rPr>
        <w:t> </w:t>
      </w:r>
      <w:hyperlink r:id="rId763" w:tooltip="Treaty of Rome" w:history="1">
        <w:r w:rsidRPr="00054BD3">
          <w:rPr>
            <w:rStyle w:val="Hyperlink"/>
            <w:rFonts w:ascii="Arial" w:hAnsi="Arial" w:cs="Arial"/>
            <w:color w:val="0B0080"/>
            <w:sz w:val="20"/>
            <w:szCs w:val="20"/>
            <w:u w:val="none"/>
          </w:rPr>
          <w:t>Treaty of Rome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provides that commitments entered into by the member states between themselves before the treaty was signed no longer apply. Since the Treaty of Rome has been signed member states are regarded subject to the general obligation of the principle of cooperation, as stated in the TEU, whereby member states pledge to not take measure which could jeopardise the attainment of the TEU objectives. The</w:t>
      </w:r>
      <w:r w:rsidRPr="00054BD3">
        <w:rPr>
          <w:rStyle w:val="apple-converted-space"/>
          <w:rFonts w:ascii="Arial" w:hAnsi="Arial" w:cs="Arial"/>
          <w:color w:val="000000"/>
          <w:sz w:val="20"/>
          <w:szCs w:val="20"/>
        </w:rPr>
        <w:t> </w:t>
      </w:r>
      <w:hyperlink r:id="rId764" w:tooltip="Court of Justice of the European Union" w:history="1">
        <w:r w:rsidRPr="00054BD3">
          <w:rPr>
            <w:rStyle w:val="Hyperlink"/>
            <w:rFonts w:ascii="Arial" w:hAnsi="Arial" w:cs="Arial"/>
            <w:color w:val="0B0080"/>
            <w:sz w:val="20"/>
            <w:szCs w:val="20"/>
            <w:u w:val="none"/>
          </w:rPr>
          <w:t>Court of Justice of the European Union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can interpret the Treaties, but it cannot rule on their validity which is subject to</w:t>
      </w:r>
      <w:r w:rsidRPr="00054BD3">
        <w:rPr>
          <w:rStyle w:val="apple-converted-space"/>
          <w:rFonts w:ascii="Arial" w:hAnsi="Arial" w:cs="Arial"/>
          <w:color w:val="000000"/>
          <w:sz w:val="20"/>
          <w:szCs w:val="20"/>
        </w:rPr>
        <w:t> </w:t>
      </w:r>
      <w:hyperlink r:id="rId765" w:tooltip="International law" w:history="1">
        <w:r w:rsidRPr="00054BD3">
          <w:rPr>
            <w:rStyle w:val="Hyperlink"/>
            <w:rFonts w:ascii="Arial" w:hAnsi="Arial" w:cs="Arial"/>
            <w:color w:val="0B0080"/>
            <w:sz w:val="20"/>
            <w:szCs w:val="20"/>
            <w:u w:val="none"/>
          </w:rPr>
          <w:t>international law</w:t>
        </w:r>
      </w:hyperlink>
      <w:r w:rsidRPr="00054BD3">
        <w:rPr>
          <w:rFonts w:ascii="Arial" w:hAnsi="Arial" w:cs="Arial"/>
          <w:color w:val="000000"/>
          <w:sz w:val="20"/>
          <w:szCs w:val="20"/>
        </w:rPr>
        <w:t>. Individuals may rely on primary law in the Court of Justice of the European Union if the Treaty provisions have a</w:t>
      </w:r>
      <w:r w:rsidRPr="00054BD3">
        <w:rPr>
          <w:rStyle w:val="apple-converted-space"/>
          <w:rFonts w:ascii="Arial" w:hAnsi="Arial" w:cs="Arial"/>
          <w:color w:val="000000"/>
          <w:sz w:val="20"/>
          <w:szCs w:val="20"/>
        </w:rPr>
        <w:t> </w:t>
      </w:r>
      <w:hyperlink r:id="rId766" w:tooltip="Direct effect" w:history="1">
        <w:r w:rsidRPr="00054BD3">
          <w:rPr>
            <w:rStyle w:val="Hyperlink"/>
            <w:rFonts w:ascii="Arial" w:hAnsi="Arial" w:cs="Arial"/>
            <w:color w:val="0B0080"/>
            <w:sz w:val="20"/>
            <w:szCs w:val="20"/>
            <w:u w:val="none"/>
          </w:rPr>
          <w:t>direct effect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they are sufficiently clear, precise and unconditional.</w:t>
      </w:r>
      <w:hyperlink r:id="rId767" w:anchor="cite_note-europa1-1" w:history="1">
        <w:r w:rsidRPr="00054BD3">
          <w:rPr>
            <w:rStyle w:val="Hyperlink"/>
            <w:rFonts w:ascii="Arial" w:hAnsi="Arial" w:cs="Arial"/>
            <w:color w:val="0B0080"/>
            <w:sz w:val="20"/>
            <w:szCs w:val="20"/>
            <w:u w:val="none"/>
            <w:vertAlign w:val="superscript"/>
          </w:rPr>
          <w:t>[2]</w:t>
        </w:r>
      </w:hyperlink>
    </w:p>
    <w:p w:rsidR="00592268" w:rsidRPr="00054BD3" w:rsidRDefault="00592268" w:rsidP="005922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principle Treaties that form the European Union began with common rules for coal and steel, and then atomic energy, but more complete and formal institutions were established through the</w:t>
      </w:r>
      <w:r w:rsidRPr="00054BD3">
        <w:rPr>
          <w:rStyle w:val="apple-converted-space"/>
          <w:rFonts w:ascii="Arial" w:hAnsi="Arial" w:cs="Arial"/>
          <w:color w:val="000000"/>
          <w:sz w:val="20"/>
          <w:szCs w:val="20"/>
        </w:rPr>
        <w:t> </w:t>
      </w:r>
      <w:hyperlink r:id="rId768" w:tooltip="Treaties of Rome 1957" w:history="1">
        <w:r w:rsidRPr="00054BD3">
          <w:rPr>
            <w:rStyle w:val="Hyperlink"/>
            <w:rFonts w:ascii="Arial" w:hAnsi="Arial" w:cs="Arial"/>
            <w:color w:val="0B0080"/>
            <w:sz w:val="20"/>
            <w:szCs w:val="20"/>
            <w:u w:val="none"/>
          </w:rPr>
          <w:t>Treaties of Rome 1957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w:t>
      </w:r>
      <w:r w:rsidRPr="00054BD3">
        <w:rPr>
          <w:rStyle w:val="apple-converted-space"/>
          <w:rFonts w:ascii="Arial" w:hAnsi="Arial" w:cs="Arial"/>
          <w:color w:val="000000"/>
          <w:sz w:val="20"/>
          <w:szCs w:val="20"/>
        </w:rPr>
        <w:t> </w:t>
      </w:r>
      <w:hyperlink r:id="rId769" w:tooltip="Maastricht Treaty 1992" w:history="1">
        <w:r w:rsidRPr="00054BD3">
          <w:rPr>
            <w:rStyle w:val="Hyperlink"/>
            <w:rFonts w:ascii="Arial" w:hAnsi="Arial" w:cs="Arial"/>
            <w:color w:val="0B0080"/>
            <w:sz w:val="20"/>
            <w:szCs w:val="20"/>
            <w:u w:val="none"/>
          </w:rPr>
          <w:t>Maastricht Treaty 1992</w:t>
        </w:r>
      </w:hyperlink>
      <w:r w:rsidRPr="00054BD3">
        <w:rPr>
          <w:rFonts w:ascii="Arial" w:hAnsi="Arial" w:cs="Arial"/>
          <w:color w:val="000000"/>
          <w:sz w:val="20"/>
          <w:szCs w:val="20"/>
        </w:rPr>
        <w:t>. Minor amendments were made during the 1960s and 1970s.</w:t>
      </w:r>
      <w:hyperlink r:id="rId770" w:anchor="cite_note-2" w:history="1">
        <w:r w:rsidRPr="00054BD3">
          <w:rPr>
            <w:rStyle w:val="Hyperlink"/>
            <w:rFonts w:ascii="Arial" w:hAnsi="Arial" w:cs="Arial"/>
            <w:color w:val="0B0080"/>
            <w:sz w:val="20"/>
            <w:szCs w:val="20"/>
            <w:u w:val="none"/>
            <w:vertAlign w:val="superscript"/>
          </w:rPr>
          <w:t>[3]</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Major amending treaties were signed to complete the development of a single, internal market in the</w:t>
      </w:r>
      <w:r w:rsidRPr="00054BD3">
        <w:rPr>
          <w:rStyle w:val="apple-converted-space"/>
          <w:rFonts w:ascii="Arial" w:hAnsi="Arial" w:cs="Arial"/>
          <w:color w:val="000000"/>
          <w:sz w:val="20"/>
          <w:szCs w:val="20"/>
        </w:rPr>
        <w:t> </w:t>
      </w:r>
      <w:hyperlink r:id="rId771" w:tooltip="Single European Act 1986" w:history="1">
        <w:r w:rsidRPr="00054BD3">
          <w:rPr>
            <w:rStyle w:val="Hyperlink"/>
            <w:rFonts w:ascii="Arial" w:hAnsi="Arial" w:cs="Arial"/>
            <w:color w:val="0B0080"/>
            <w:sz w:val="20"/>
            <w:szCs w:val="20"/>
            <w:u w:val="none"/>
          </w:rPr>
          <w:t>Single European Act 1986</w:t>
        </w:r>
      </w:hyperlink>
      <w:r w:rsidRPr="00054BD3">
        <w:rPr>
          <w:rFonts w:ascii="Arial" w:hAnsi="Arial" w:cs="Arial"/>
          <w:color w:val="000000"/>
          <w:sz w:val="20"/>
          <w:szCs w:val="20"/>
        </w:rPr>
        <w:t>, to further the development of a more social Europe in the</w:t>
      </w:r>
      <w:r w:rsidRPr="00054BD3">
        <w:rPr>
          <w:rStyle w:val="apple-converted-space"/>
          <w:rFonts w:ascii="Arial" w:hAnsi="Arial" w:cs="Arial"/>
          <w:color w:val="000000"/>
          <w:sz w:val="20"/>
          <w:szCs w:val="20"/>
        </w:rPr>
        <w:t> </w:t>
      </w:r>
      <w:hyperlink r:id="rId772" w:tooltip="Treaty of Amsterdam 1997" w:history="1">
        <w:r w:rsidRPr="00054BD3">
          <w:rPr>
            <w:rStyle w:val="Hyperlink"/>
            <w:rFonts w:ascii="Arial" w:hAnsi="Arial" w:cs="Arial"/>
            <w:color w:val="0B0080"/>
            <w:sz w:val="20"/>
            <w:szCs w:val="20"/>
            <w:u w:val="none"/>
          </w:rPr>
          <w:t>Treaty of Amsterdam 1997</w:t>
        </w:r>
      </w:hyperlink>
      <w:r w:rsidRPr="00054BD3">
        <w:rPr>
          <w:rFonts w:ascii="Arial" w:hAnsi="Arial" w:cs="Arial"/>
          <w:color w:val="000000"/>
          <w:sz w:val="20"/>
          <w:szCs w:val="20"/>
        </w:rPr>
        <w:t>, and to make minor amendments to the relative power of member states in the EU institutions in the</w:t>
      </w:r>
      <w:r w:rsidRPr="00054BD3">
        <w:rPr>
          <w:rStyle w:val="apple-converted-space"/>
          <w:rFonts w:ascii="Arial" w:hAnsi="Arial" w:cs="Arial"/>
          <w:color w:val="000000"/>
          <w:sz w:val="20"/>
          <w:szCs w:val="20"/>
        </w:rPr>
        <w:t> </w:t>
      </w:r>
      <w:hyperlink r:id="rId773" w:tooltip="Treaty of Nice 2001" w:history="1">
        <w:r w:rsidRPr="00054BD3">
          <w:rPr>
            <w:rStyle w:val="Hyperlink"/>
            <w:rFonts w:ascii="Arial" w:hAnsi="Arial" w:cs="Arial"/>
            <w:color w:val="0B0080"/>
            <w:sz w:val="20"/>
            <w:szCs w:val="20"/>
            <w:u w:val="none"/>
          </w:rPr>
          <w:t>Treaty of Nice 2001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w:t>
      </w:r>
      <w:r w:rsidRPr="00054BD3">
        <w:rPr>
          <w:rStyle w:val="apple-converted-space"/>
          <w:rFonts w:ascii="Arial" w:hAnsi="Arial" w:cs="Arial"/>
          <w:color w:val="000000"/>
          <w:sz w:val="20"/>
          <w:szCs w:val="20"/>
        </w:rPr>
        <w:t> </w:t>
      </w:r>
      <w:hyperlink r:id="rId774" w:tooltip="Treaty of Lisbon 2007" w:history="1">
        <w:r w:rsidRPr="00054BD3">
          <w:rPr>
            <w:rStyle w:val="Hyperlink"/>
            <w:rFonts w:ascii="Arial" w:hAnsi="Arial" w:cs="Arial"/>
            <w:color w:val="0B0080"/>
            <w:sz w:val="20"/>
            <w:szCs w:val="20"/>
            <w:u w:val="none"/>
          </w:rPr>
          <w:t>Treaty of Lisbon 2007</w:t>
        </w:r>
      </w:hyperlink>
      <w:r w:rsidRPr="00054BD3">
        <w:rPr>
          <w:rFonts w:ascii="Arial" w:hAnsi="Arial" w:cs="Arial"/>
          <w:color w:val="000000"/>
          <w:sz w:val="20"/>
          <w:szCs w:val="20"/>
        </w:rPr>
        <w:t>. Since its establishment, more member states have joined through a series of accession treaties, from the</w:t>
      </w:r>
      <w:r w:rsidRPr="00054BD3">
        <w:rPr>
          <w:rStyle w:val="apple-converted-space"/>
          <w:rFonts w:ascii="Arial" w:hAnsi="Arial" w:cs="Arial"/>
          <w:color w:val="000000"/>
          <w:sz w:val="20"/>
          <w:szCs w:val="20"/>
        </w:rPr>
        <w:t> </w:t>
      </w:r>
      <w:hyperlink r:id="rId775" w:tooltip="UK" w:history="1">
        <w:r w:rsidRPr="00054BD3">
          <w:rPr>
            <w:rStyle w:val="Hyperlink"/>
            <w:rFonts w:ascii="Arial" w:hAnsi="Arial" w:cs="Arial"/>
            <w:color w:val="0B0080"/>
            <w:sz w:val="20"/>
            <w:szCs w:val="20"/>
            <w:u w:val="none"/>
          </w:rPr>
          <w:t>UK</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76" w:tooltip="Ireland" w:history="1">
        <w:r w:rsidRPr="00054BD3">
          <w:rPr>
            <w:rStyle w:val="Hyperlink"/>
            <w:rFonts w:ascii="Arial" w:hAnsi="Arial" w:cs="Arial"/>
            <w:color w:val="0B0080"/>
            <w:sz w:val="20"/>
            <w:szCs w:val="20"/>
            <w:u w:val="none"/>
          </w:rPr>
          <w:t>Ireland</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77" w:tooltip="Denmark" w:history="1">
        <w:r w:rsidRPr="00054BD3">
          <w:rPr>
            <w:rStyle w:val="Hyperlink"/>
            <w:rFonts w:ascii="Arial" w:hAnsi="Arial" w:cs="Arial"/>
            <w:color w:val="0B0080"/>
            <w:sz w:val="20"/>
            <w:szCs w:val="20"/>
            <w:u w:val="none"/>
          </w:rPr>
          <w:t>Denmark</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778" w:tooltip="Norway" w:history="1">
        <w:r w:rsidRPr="00054BD3">
          <w:rPr>
            <w:rStyle w:val="Hyperlink"/>
            <w:rFonts w:ascii="Arial" w:hAnsi="Arial" w:cs="Arial"/>
            <w:color w:val="0B0080"/>
            <w:sz w:val="20"/>
            <w:szCs w:val="20"/>
            <w:u w:val="none"/>
          </w:rPr>
          <w:t>Norway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1972 (though Norway did not end up joining),</w:t>
      </w:r>
      <w:r w:rsidRPr="00054BD3">
        <w:rPr>
          <w:rStyle w:val="apple-converted-space"/>
          <w:rFonts w:ascii="Arial" w:hAnsi="Arial" w:cs="Arial"/>
          <w:color w:val="000000"/>
          <w:sz w:val="20"/>
          <w:szCs w:val="20"/>
        </w:rPr>
        <w:t> </w:t>
      </w:r>
      <w:hyperlink r:id="rId779" w:tooltip="Greece" w:history="1">
        <w:r w:rsidRPr="00054BD3">
          <w:rPr>
            <w:rStyle w:val="Hyperlink"/>
            <w:rFonts w:ascii="Arial" w:hAnsi="Arial" w:cs="Arial"/>
            <w:color w:val="0B0080"/>
            <w:sz w:val="20"/>
            <w:szCs w:val="20"/>
            <w:u w:val="none"/>
          </w:rPr>
          <w:t>Greece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1979,</w:t>
      </w:r>
      <w:r w:rsidRPr="00054BD3">
        <w:rPr>
          <w:rStyle w:val="apple-converted-space"/>
          <w:rFonts w:ascii="Arial" w:hAnsi="Arial" w:cs="Arial"/>
          <w:color w:val="000000"/>
          <w:sz w:val="20"/>
          <w:szCs w:val="20"/>
        </w:rPr>
        <w:t> </w:t>
      </w:r>
      <w:hyperlink r:id="rId780" w:tooltip="Spain" w:history="1">
        <w:r w:rsidRPr="00054BD3">
          <w:rPr>
            <w:rStyle w:val="Hyperlink"/>
            <w:rFonts w:ascii="Arial" w:hAnsi="Arial" w:cs="Arial"/>
            <w:color w:val="0B0080"/>
            <w:sz w:val="20"/>
            <w:szCs w:val="20"/>
            <w:u w:val="none"/>
          </w:rPr>
          <w:t>Spain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781" w:tooltip="Portugal" w:history="1">
        <w:r w:rsidRPr="00054BD3">
          <w:rPr>
            <w:rStyle w:val="Hyperlink"/>
            <w:rFonts w:ascii="Arial" w:hAnsi="Arial" w:cs="Arial"/>
            <w:color w:val="0B0080"/>
            <w:sz w:val="20"/>
            <w:szCs w:val="20"/>
            <w:u w:val="none"/>
          </w:rPr>
          <w:t>Portugal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1985,</w:t>
      </w:r>
      <w:r w:rsidRPr="00054BD3">
        <w:rPr>
          <w:rStyle w:val="apple-converted-space"/>
          <w:rFonts w:ascii="Arial" w:hAnsi="Arial" w:cs="Arial"/>
          <w:color w:val="000000"/>
          <w:sz w:val="20"/>
          <w:szCs w:val="20"/>
        </w:rPr>
        <w:t> </w:t>
      </w:r>
      <w:hyperlink r:id="rId782" w:tooltip="Austria" w:history="1">
        <w:r w:rsidRPr="00054BD3">
          <w:rPr>
            <w:rStyle w:val="Hyperlink"/>
            <w:rFonts w:ascii="Arial" w:hAnsi="Arial" w:cs="Arial"/>
            <w:color w:val="0B0080"/>
            <w:sz w:val="20"/>
            <w:szCs w:val="20"/>
            <w:u w:val="none"/>
          </w:rPr>
          <w:t>Austria</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83" w:tooltip="Finland" w:history="1">
        <w:r w:rsidRPr="00054BD3">
          <w:rPr>
            <w:rStyle w:val="Hyperlink"/>
            <w:rFonts w:ascii="Arial" w:hAnsi="Arial" w:cs="Arial"/>
            <w:color w:val="0B0080"/>
            <w:sz w:val="20"/>
            <w:szCs w:val="20"/>
            <w:u w:val="none"/>
          </w:rPr>
          <w:t>Finland</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84" w:tooltip="Norway" w:history="1">
        <w:r w:rsidRPr="00054BD3">
          <w:rPr>
            <w:rStyle w:val="Hyperlink"/>
            <w:rFonts w:ascii="Arial" w:hAnsi="Arial" w:cs="Arial"/>
            <w:color w:val="0B0080"/>
            <w:sz w:val="20"/>
            <w:szCs w:val="20"/>
            <w:u w:val="none"/>
          </w:rPr>
          <w:t>Norway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785" w:tooltip="Sweden" w:history="1">
        <w:r w:rsidRPr="00054BD3">
          <w:rPr>
            <w:rStyle w:val="Hyperlink"/>
            <w:rFonts w:ascii="Arial" w:hAnsi="Arial" w:cs="Arial"/>
            <w:color w:val="0B0080"/>
            <w:sz w:val="20"/>
            <w:szCs w:val="20"/>
            <w:u w:val="none"/>
          </w:rPr>
          <w:t>Sweden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in 1994 (though again Norway failed to join, because of lack of support in the </w:t>
      </w:r>
      <w:r w:rsidR="003B4A89" w:rsidRPr="00054BD3">
        <w:rPr>
          <w:rFonts w:ascii="Arial" w:hAnsi="Arial" w:cs="Arial"/>
          <w:color w:val="000000"/>
          <w:sz w:val="20"/>
          <w:szCs w:val="20"/>
        </w:rPr>
        <w:t>referendum</w:t>
      </w:r>
      <w:r w:rsidRPr="00054BD3">
        <w:rPr>
          <w:rFonts w:ascii="Arial" w:hAnsi="Arial" w:cs="Arial"/>
          <w:color w:val="000000"/>
          <w:sz w:val="20"/>
          <w:szCs w:val="20"/>
        </w:rPr>
        <w:t>), the</w:t>
      </w:r>
      <w:r w:rsidRPr="00054BD3">
        <w:rPr>
          <w:rStyle w:val="apple-converted-space"/>
          <w:rFonts w:ascii="Arial" w:hAnsi="Arial" w:cs="Arial"/>
          <w:color w:val="000000"/>
          <w:sz w:val="20"/>
          <w:szCs w:val="20"/>
        </w:rPr>
        <w:t> </w:t>
      </w:r>
      <w:hyperlink r:id="rId786" w:tooltip="Czech Republic" w:history="1">
        <w:r w:rsidRPr="00054BD3">
          <w:rPr>
            <w:rStyle w:val="Hyperlink"/>
            <w:rFonts w:ascii="Arial" w:hAnsi="Arial" w:cs="Arial"/>
            <w:color w:val="0B0080"/>
            <w:sz w:val="20"/>
            <w:szCs w:val="20"/>
            <w:u w:val="none"/>
          </w:rPr>
          <w:t>Czech Republic</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87" w:tooltip="Cyprus" w:history="1">
        <w:r w:rsidRPr="00054BD3">
          <w:rPr>
            <w:rStyle w:val="Hyperlink"/>
            <w:rFonts w:ascii="Arial" w:hAnsi="Arial" w:cs="Arial"/>
            <w:color w:val="0B0080"/>
            <w:sz w:val="20"/>
            <w:szCs w:val="20"/>
            <w:u w:val="none"/>
          </w:rPr>
          <w:t>Cyprus</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88" w:tooltip="Estonia" w:history="1">
        <w:r w:rsidRPr="00054BD3">
          <w:rPr>
            <w:rStyle w:val="Hyperlink"/>
            <w:rFonts w:ascii="Arial" w:hAnsi="Arial" w:cs="Arial"/>
            <w:color w:val="0B0080"/>
            <w:sz w:val="20"/>
            <w:szCs w:val="20"/>
            <w:u w:val="none"/>
          </w:rPr>
          <w:t>Estonia</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89" w:tooltip="Hungary" w:history="1">
        <w:r w:rsidRPr="00054BD3">
          <w:rPr>
            <w:rStyle w:val="Hyperlink"/>
            <w:rFonts w:ascii="Arial" w:hAnsi="Arial" w:cs="Arial"/>
            <w:color w:val="0B0080"/>
            <w:sz w:val="20"/>
            <w:szCs w:val="20"/>
            <w:u w:val="none"/>
          </w:rPr>
          <w:t>Hungary</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90" w:tooltip="Latvia" w:history="1">
        <w:r w:rsidRPr="00054BD3">
          <w:rPr>
            <w:rStyle w:val="Hyperlink"/>
            <w:rFonts w:ascii="Arial" w:hAnsi="Arial" w:cs="Arial"/>
            <w:color w:val="0B0080"/>
            <w:sz w:val="20"/>
            <w:szCs w:val="20"/>
            <w:u w:val="none"/>
          </w:rPr>
          <w:t>Latvia</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91" w:tooltip="Lithuania" w:history="1">
        <w:r w:rsidRPr="00054BD3">
          <w:rPr>
            <w:rStyle w:val="Hyperlink"/>
            <w:rFonts w:ascii="Arial" w:hAnsi="Arial" w:cs="Arial"/>
            <w:color w:val="0B0080"/>
            <w:sz w:val="20"/>
            <w:szCs w:val="20"/>
            <w:u w:val="none"/>
          </w:rPr>
          <w:t>Lithuania</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92" w:tooltip="Malta" w:history="1">
        <w:r w:rsidRPr="00054BD3">
          <w:rPr>
            <w:rStyle w:val="Hyperlink"/>
            <w:rFonts w:ascii="Arial" w:hAnsi="Arial" w:cs="Arial"/>
            <w:color w:val="0B0080"/>
            <w:sz w:val="20"/>
            <w:szCs w:val="20"/>
            <w:u w:val="none"/>
          </w:rPr>
          <w:t>Malta</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93" w:tooltip="Poland" w:history="1">
        <w:r w:rsidRPr="00054BD3">
          <w:rPr>
            <w:rStyle w:val="Hyperlink"/>
            <w:rFonts w:ascii="Arial" w:hAnsi="Arial" w:cs="Arial"/>
            <w:color w:val="0B0080"/>
            <w:sz w:val="20"/>
            <w:szCs w:val="20"/>
            <w:u w:val="none"/>
          </w:rPr>
          <w:t>Poland</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794" w:tooltip="Slovakia" w:history="1">
        <w:r w:rsidRPr="00054BD3">
          <w:rPr>
            <w:rStyle w:val="Hyperlink"/>
            <w:rFonts w:ascii="Arial" w:hAnsi="Arial" w:cs="Arial"/>
            <w:color w:val="0B0080"/>
            <w:sz w:val="20"/>
            <w:szCs w:val="20"/>
            <w:u w:val="none"/>
          </w:rPr>
          <w:t>Slovakia</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795" w:tooltip="Slovenia" w:history="1">
        <w:r w:rsidRPr="00054BD3">
          <w:rPr>
            <w:rStyle w:val="Hyperlink"/>
            <w:rFonts w:ascii="Arial" w:hAnsi="Arial" w:cs="Arial"/>
            <w:color w:val="0B0080"/>
            <w:sz w:val="20"/>
            <w:szCs w:val="20"/>
            <w:u w:val="none"/>
          </w:rPr>
          <w:t>Slovenia</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2004, and</w:t>
      </w:r>
      <w:r w:rsidRPr="00054BD3">
        <w:rPr>
          <w:rStyle w:val="apple-converted-space"/>
          <w:rFonts w:ascii="Arial" w:hAnsi="Arial" w:cs="Arial"/>
          <w:color w:val="000000"/>
          <w:sz w:val="20"/>
          <w:szCs w:val="20"/>
        </w:rPr>
        <w:t> </w:t>
      </w:r>
      <w:hyperlink r:id="rId796" w:tooltip="Romania" w:history="1">
        <w:r w:rsidRPr="00054BD3">
          <w:rPr>
            <w:rStyle w:val="Hyperlink"/>
            <w:rFonts w:ascii="Arial" w:hAnsi="Arial" w:cs="Arial"/>
            <w:color w:val="0B0080"/>
            <w:sz w:val="20"/>
            <w:szCs w:val="20"/>
            <w:u w:val="none"/>
          </w:rPr>
          <w:t>Romania</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797" w:tooltip="Bulgaria" w:history="1">
        <w:r w:rsidRPr="00054BD3">
          <w:rPr>
            <w:rStyle w:val="Hyperlink"/>
            <w:rFonts w:ascii="Arial" w:hAnsi="Arial" w:cs="Arial"/>
            <w:color w:val="0B0080"/>
            <w:sz w:val="20"/>
            <w:szCs w:val="20"/>
            <w:u w:val="none"/>
          </w:rPr>
          <w:t>Bulgaria</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2007.</w:t>
      </w:r>
      <w:r w:rsidRPr="00054BD3">
        <w:rPr>
          <w:rStyle w:val="apple-converted-space"/>
          <w:rFonts w:ascii="Arial" w:hAnsi="Arial" w:cs="Arial"/>
          <w:color w:val="000000"/>
          <w:sz w:val="20"/>
          <w:szCs w:val="20"/>
        </w:rPr>
        <w:t> </w:t>
      </w:r>
      <w:hyperlink r:id="rId798" w:tooltip="Greenland" w:history="1">
        <w:r w:rsidRPr="00054BD3">
          <w:rPr>
            <w:rStyle w:val="Hyperlink"/>
            <w:rFonts w:ascii="Arial" w:hAnsi="Arial" w:cs="Arial"/>
            <w:color w:val="0B0080"/>
            <w:sz w:val="20"/>
            <w:szCs w:val="20"/>
            <w:u w:val="none"/>
          </w:rPr>
          <w:t>Greenland</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signed a Treaty in 1985 giving it a special status. Norway has remained the only Scandinavian power not to have joined the European Union which can be credited entirely to the Norwegian people.</w:t>
      </w:r>
    </w:p>
    <w:p w:rsidR="00592268" w:rsidRPr="00054BD3" w:rsidRDefault="00592268" w:rsidP="00592268">
      <w:pPr>
        <w:pStyle w:val="Heading3"/>
        <w:shd w:val="clear" w:color="auto" w:fill="FFFFFF"/>
        <w:spacing w:before="0" w:after="72" w:line="285" w:lineRule="atLeast"/>
        <w:rPr>
          <w:rFonts w:ascii="Arial" w:hAnsi="Arial" w:cs="Arial"/>
          <w:color w:val="000000"/>
          <w:sz w:val="23"/>
          <w:szCs w:val="23"/>
        </w:rPr>
      </w:pPr>
      <w:bookmarkStart w:id="175" w:name="_Toc327802856"/>
      <w:r w:rsidRPr="00054BD3">
        <w:rPr>
          <w:rStyle w:val="mw-headline"/>
          <w:rFonts w:ascii="Arial" w:hAnsi="Arial" w:cs="Arial"/>
          <w:color w:val="000000"/>
          <w:sz w:val="23"/>
          <w:szCs w:val="23"/>
        </w:rPr>
        <w:t>Legislatures</w:t>
      </w:r>
      <w:bookmarkEnd w:id="175"/>
    </w:p>
    <w:p w:rsidR="00592268" w:rsidRPr="00054BD3" w:rsidRDefault="00592268" w:rsidP="005922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legislature of the European Union is principally composed of the</w:t>
      </w:r>
      <w:r w:rsidRPr="00054BD3">
        <w:rPr>
          <w:rStyle w:val="apple-converted-space"/>
          <w:rFonts w:ascii="Arial" w:hAnsi="Arial" w:cs="Arial"/>
          <w:color w:val="000000"/>
          <w:sz w:val="20"/>
          <w:szCs w:val="20"/>
        </w:rPr>
        <w:t> </w:t>
      </w:r>
      <w:hyperlink r:id="rId799" w:tooltip="European Parliament" w:history="1">
        <w:r w:rsidRPr="00054BD3">
          <w:rPr>
            <w:rStyle w:val="Hyperlink"/>
            <w:rFonts w:ascii="Arial" w:hAnsi="Arial" w:cs="Arial"/>
            <w:color w:val="0B0080"/>
            <w:sz w:val="20"/>
            <w:szCs w:val="20"/>
            <w:u w:val="none"/>
          </w:rPr>
          <w:t>European Parliament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w:t>
      </w:r>
      <w:r w:rsidRPr="00054BD3">
        <w:rPr>
          <w:rStyle w:val="apple-converted-space"/>
          <w:rFonts w:ascii="Arial" w:hAnsi="Arial" w:cs="Arial"/>
          <w:color w:val="000000"/>
          <w:sz w:val="20"/>
          <w:szCs w:val="20"/>
        </w:rPr>
        <w:t> </w:t>
      </w:r>
      <w:hyperlink r:id="rId800" w:tooltip="Council of the European Union" w:history="1">
        <w:r w:rsidRPr="00054BD3">
          <w:rPr>
            <w:rStyle w:val="Hyperlink"/>
            <w:rFonts w:ascii="Arial" w:hAnsi="Arial" w:cs="Arial"/>
            <w:color w:val="0B0080"/>
            <w:sz w:val="20"/>
            <w:szCs w:val="20"/>
            <w:u w:val="none"/>
          </w:rPr>
          <w:t>Council of the European Union</w:t>
        </w:r>
      </w:hyperlink>
      <w:r w:rsidRPr="00054BD3">
        <w:rPr>
          <w:rFonts w:ascii="Arial" w:hAnsi="Arial" w:cs="Arial"/>
          <w:color w:val="000000"/>
          <w:sz w:val="20"/>
          <w:szCs w:val="20"/>
        </w:rPr>
        <w:t>. European Union treaties allow for the adoption of legislation and other legal acts so as to allow the EU to pursue the objective set out in the treaties. These are secondary European Union law. The treaties have not established any single body as a legislature. Instead legislative power is spread out among the</w:t>
      </w:r>
      <w:r w:rsidRPr="00054BD3">
        <w:rPr>
          <w:rStyle w:val="apple-converted-space"/>
          <w:rFonts w:ascii="Arial" w:hAnsi="Arial" w:cs="Arial"/>
          <w:color w:val="000000"/>
          <w:sz w:val="20"/>
          <w:szCs w:val="20"/>
        </w:rPr>
        <w:t> </w:t>
      </w:r>
      <w:hyperlink r:id="rId801" w:tooltip="Institutions of the European Union" w:history="1">
        <w:r w:rsidRPr="00054BD3">
          <w:rPr>
            <w:rStyle w:val="Hyperlink"/>
            <w:rFonts w:ascii="Arial" w:hAnsi="Arial" w:cs="Arial"/>
            <w:color w:val="0B0080"/>
            <w:sz w:val="20"/>
            <w:szCs w:val="20"/>
            <w:u w:val="none"/>
          </w:rPr>
          <w:t>Institutions of the European Union</w:t>
        </w:r>
      </w:hyperlink>
      <w:r w:rsidRPr="00054BD3">
        <w:rPr>
          <w:rFonts w:ascii="Arial" w:hAnsi="Arial" w:cs="Arial"/>
          <w:color w:val="000000"/>
          <w:sz w:val="20"/>
          <w:szCs w:val="20"/>
        </w:rPr>
        <w:t>, although the principal actors are the Council of the European Union (or Council of Ministers), the European Parliament and the</w:t>
      </w:r>
      <w:r w:rsidRPr="00054BD3">
        <w:rPr>
          <w:rStyle w:val="apple-converted-space"/>
          <w:rFonts w:ascii="Arial" w:hAnsi="Arial" w:cs="Arial"/>
          <w:color w:val="000000"/>
          <w:sz w:val="20"/>
          <w:szCs w:val="20"/>
        </w:rPr>
        <w:t> </w:t>
      </w:r>
      <w:hyperlink r:id="rId802" w:tooltip="European Commission" w:history="1">
        <w:r w:rsidRPr="00054BD3">
          <w:rPr>
            <w:rStyle w:val="Hyperlink"/>
            <w:rFonts w:ascii="Arial" w:hAnsi="Arial" w:cs="Arial"/>
            <w:color w:val="0B0080"/>
            <w:sz w:val="20"/>
            <w:szCs w:val="20"/>
            <w:u w:val="none"/>
          </w:rPr>
          <w:t>European Commission</w:t>
        </w:r>
      </w:hyperlink>
      <w:r w:rsidRPr="00054BD3">
        <w:rPr>
          <w:rFonts w:ascii="Arial" w:hAnsi="Arial" w:cs="Arial"/>
          <w:color w:val="000000"/>
          <w:sz w:val="20"/>
          <w:szCs w:val="20"/>
        </w:rPr>
        <w:t>. The relative power of a particular institution in the legislative process depends on the legislative procedure used, which in turn depends on the policy area to which the proposed legislation is concerned. In some areas, they participate equally in the making of EU law, in others the system is dominated by the Council. Which areas are subject to which procedure is laid down in the</w:t>
      </w:r>
      <w:r w:rsidRPr="00054BD3">
        <w:rPr>
          <w:rStyle w:val="apple-converted-space"/>
          <w:rFonts w:ascii="Arial" w:hAnsi="Arial" w:cs="Arial"/>
          <w:color w:val="000000"/>
          <w:sz w:val="20"/>
          <w:szCs w:val="20"/>
        </w:rPr>
        <w:t> </w:t>
      </w:r>
      <w:hyperlink r:id="rId803" w:tooltip="Treaties of the European Union" w:history="1">
        <w:r w:rsidRPr="00054BD3">
          <w:rPr>
            <w:rStyle w:val="Hyperlink"/>
            <w:rFonts w:ascii="Arial" w:hAnsi="Arial" w:cs="Arial"/>
            <w:color w:val="0B0080"/>
            <w:sz w:val="20"/>
            <w:szCs w:val="20"/>
            <w:u w:val="none"/>
          </w:rPr>
          <w:t>treaties of the European Union</w:t>
        </w:r>
      </w:hyperlink>
      <w:r w:rsidRPr="00054BD3">
        <w:rPr>
          <w:rFonts w:ascii="Arial" w:hAnsi="Arial" w:cs="Arial"/>
          <w:color w:val="000000"/>
          <w:sz w:val="20"/>
          <w:szCs w:val="20"/>
        </w:rPr>
        <w:t>.</w:t>
      </w:r>
    </w:p>
    <w:p w:rsidR="00592268" w:rsidRPr="00054BD3" w:rsidRDefault="00592268" w:rsidP="005922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Commission, Council and Parliament can all create secondary law, which includes unilateral acts and agreements by the</w:t>
      </w:r>
      <w:r w:rsidRPr="00054BD3">
        <w:rPr>
          <w:rStyle w:val="apple-converted-space"/>
          <w:rFonts w:ascii="Arial" w:hAnsi="Arial" w:cs="Arial"/>
          <w:color w:val="000000"/>
          <w:sz w:val="20"/>
          <w:szCs w:val="20"/>
        </w:rPr>
        <w:t> </w:t>
      </w:r>
      <w:hyperlink r:id="rId804" w:tooltip="Legislature of the European Union" w:history="1">
        <w:r w:rsidRPr="00054BD3">
          <w:rPr>
            <w:rStyle w:val="Hyperlink"/>
            <w:rFonts w:ascii="Arial" w:hAnsi="Arial" w:cs="Arial"/>
            <w:color w:val="0B0080"/>
            <w:sz w:val="20"/>
            <w:szCs w:val="20"/>
            <w:u w:val="none"/>
          </w:rPr>
          <w:t>Legislature of the European Union</w:t>
        </w:r>
      </w:hyperlink>
      <w:r w:rsidRPr="00054BD3">
        <w:rPr>
          <w:rFonts w:ascii="Arial" w:hAnsi="Arial" w:cs="Arial"/>
          <w:color w:val="000000"/>
          <w:sz w:val="20"/>
          <w:szCs w:val="20"/>
        </w:rPr>
        <w:t>. Unilateral acts can be done under Article 288 of the TFEU, including</w:t>
      </w:r>
      <w:r w:rsidRPr="00054BD3">
        <w:rPr>
          <w:rStyle w:val="apple-converted-space"/>
          <w:rFonts w:ascii="Arial" w:hAnsi="Arial" w:cs="Arial"/>
          <w:color w:val="000000"/>
          <w:sz w:val="20"/>
          <w:szCs w:val="20"/>
        </w:rPr>
        <w:t> </w:t>
      </w:r>
      <w:hyperlink r:id="rId805" w:tooltip="Regulation (European Union)" w:history="1">
        <w:r w:rsidRPr="00054BD3">
          <w:rPr>
            <w:rStyle w:val="Hyperlink"/>
            <w:rFonts w:ascii="Arial" w:hAnsi="Arial" w:cs="Arial"/>
            <w:color w:val="0B0080"/>
            <w:sz w:val="20"/>
            <w:szCs w:val="20"/>
            <w:u w:val="none"/>
          </w:rPr>
          <w:t>regulations</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806" w:tooltip="Directive (European Union)" w:history="1">
        <w:r w:rsidRPr="00054BD3">
          <w:rPr>
            <w:rStyle w:val="Hyperlink"/>
            <w:rFonts w:ascii="Arial" w:hAnsi="Arial" w:cs="Arial"/>
            <w:color w:val="0B0080"/>
            <w:sz w:val="20"/>
            <w:szCs w:val="20"/>
            <w:u w:val="none"/>
          </w:rPr>
          <w:t>directives</w:t>
        </w:r>
      </w:hyperlink>
      <w:r w:rsidRPr="00054BD3">
        <w:rPr>
          <w:rFonts w:ascii="Arial" w:hAnsi="Arial" w:cs="Arial"/>
          <w:color w:val="000000"/>
          <w:sz w:val="20"/>
          <w:szCs w:val="20"/>
        </w:rPr>
        <w:t xml:space="preserve">, decisions, opinions and recommendations. Unilateral acts not </w:t>
      </w:r>
      <w:r w:rsidRPr="00054BD3">
        <w:rPr>
          <w:rFonts w:ascii="Arial" w:hAnsi="Arial" w:cs="Arial"/>
          <w:color w:val="000000"/>
          <w:sz w:val="20"/>
          <w:szCs w:val="20"/>
        </w:rPr>
        <w:lastRenderedPageBreak/>
        <w:t>falling under Article 288 TFEU are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atypical</w:t>
      </w:r>
      <w:r w:rsidRPr="00054BD3">
        <w:rPr>
          <w:rStyle w:val="apple-converted-space"/>
          <w:rFonts w:ascii="Arial" w:hAnsi="Arial" w:cs="Arial"/>
          <w:color w:val="000000"/>
          <w:sz w:val="20"/>
          <w:szCs w:val="20"/>
        </w:rPr>
        <w:t> </w:t>
      </w:r>
      <w:r w:rsidRPr="00054BD3">
        <w:rPr>
          <w:rFonts w:ascii="Arial" w:hAnsi="Arial" w:cs="Arial"/>
          <w:color w:val="000000"/>
          <w:sz w:val="20"/>
          <w:szCs w:val="20"/>
        </w:rPr>
        <w:t>acts such as communications and recommendations, and white and green papers. Agreements can include international agreements, signed by the European Union, agreements between Member States; and inter-institutional agreements, for example between</w:t>
      </w:r>
      <w:r w:rsidRPr="00054BD3">
        <w:rPr>
          <w:rStyle w:val="apple-converted-space"/>
          <w:rFonts w:ascii="Arial" w:hAnsi="Arial" w:cs="Arial"/>
          <w:color w:val="000000"/>
          <w:sz w:val="20"/>
          <w:szCs w:val="20"/>
        </w:rPr>
        <w:t> </w:t>
      </w:r>
      <w:hyperlink r:id="rId807" w:tooltip="European Union institutions" w:history="1">
        <w:r w:rsidRPr="00054BD3">
          <w:rPr>
            <w:rStyle w:val="Hyperlink"/>
            <w:rFonts w:ascii="Arial" w:hAnsi="Arial" w:cs="Arial"/>
            <w:color w:val="0B0080"/>
            <w:sz w:val="20"/>
            <w:szCs w:val="20"/>
            <w:u w:val="none"/>
          </w:rPr>
          <w:t>European Union institutions</w:t>
        </w:r>
      </w:hyperlink>
      <w:r w:rsidRPr="00054BD3">
        <w:rPr>
          <w:rFonts w:ascii="Arial" w:hAnsi="Arial" w:cs="Arial"/>
          <w:color w:val="000000"/>
          <w:sz w:val="20"/>
          <w:szCs w:val="20"/>
        </w:rPr>
        <w:t>.</w:t>
      </w:r>
      <w:hyperlink r:id="rId808" w:anchor="cite_note-europa1-1" w:history="1">
        <w:r w:rsidRPr="00054BD3">
          <w:rPr>
            <w:rStyle w:val="Hyperlink"/>
            <w:rFonts w:ascii="Arial" w:hAnsi="Arial" w:cs="Arial"/>
            <w:color w:val="0B0080"/>
            <w:sz w:val="20"/>
            <w:szCs w:val="20"/>
            <w:u w:val="none"/>
            <w:vertAlign w:val="superscript"/>
          </w:rPr>
          <w:t>[2]</w:t>
        </w:r>
      </w:hyperlink>
    </w:p>
    <w:p w:rsidR="00592268" w:rsidRPr="00054BD3" w:rsidRDefault="00712693" w:rsidP="00592268">
      <w:pPr>
        <w:pStyle w:val="NormalWeb"/>
        <w:shd w:val="clear" w:color="auto" w:fill="FFFFFF"/>
        <w:spacing w:before="96" w:beforeAutospacing="0" w:after="120" w:afterAutospacing="0" w:line="285" w:lineRule="atLeast"/>
        <w:rPr>
          <w:rFonts w:ascii="Arial" w:hAnsi="Arial" w:cs="Arial"/>
          <w:color w:val="000000"/>
          <w:sz w:val="20"/>
          <w:szCs w:val="20"/>
        </w:rPr>
      </w:pPr>
      <w:hyperlink r:id="rId809" w:tooltip="Directive (European Union)" w:history="1">
        <w:r w:rsidR="00592268" w:rsidRPr="00054BD3">
          <w:rPr>
            <w:rStyle w:val="Hyperlink"/>
            <w:rFonts w:ascii="Arial" w:hAnsi="Arial" w:cs="Arial"/>
            <w:color w:val="0B0080"/>
            <w:sz w:val="20"/>
            <w:szCs w:val="20"/>
            <w:u w:val="none"/>
          </w:rPr>
          <w:t>Directives</w:t>
        </w:r>
      </w:hyperlink>
      <w:r w:rsidR="00592268" w:rsidRPr="00054BD3">
        <w:rPr>
          <w:rFonts w:ascii="Arial" w:hAnsi="Arial" w:cs="Arial"/>
          <w:color w:val="000000"/>
          <w:sz w:val="20"/>
          <w:szCs w:val="20"/>
        </w:rPr>
        <w:t>,</w:t>
      </w:r>
      <w:r w:rsidR="00592268" w:rsidRPr="00054BD3">
        <w:rPr>
          <w:rStyle w:val="apple-converted-space"/>
          <w:rFonts w:ascii="Arial" w:hAnsi="Arial" w:cs="Arial"/>
          <w:color w:val="000000"/>
          <w:sz w:val="20"/>
          <w:szCs w:val="20"/>
        </w:rPr>
        <w:t> </w:t>
      </w:r>
      <w:hyperlink r:id="rId810" w:tooltip="Regulation (European Union)" w:history="1">
        <w:r w:rsidR="00592268" w:rsidRPr="00054BD3">
          <w:rPr>
            <w:rStyle w:val="Hyperlink"/>
            <w:rFonts w:ascii="Arial" w:hAnsi="Arial" w:cs="Arial"/>
            <w:color w:val="0B0080"/>
            <w:sz w:val="20"/>
            <w:szCs w:val="20"/>
            <w:u w:val="none"/>
          </w:rPr>
          <w:t>regulations</w:t>
        </w:r>
      </w:hyperlink>
      <w:r w:rsidR="00592268" w:rsidRPr="00054BD3">
        <w:rPr>
          <w:rFonts w:ascii="Arial" w:hAnsi="Arial" w:cs="Arial"/>
          <w:color w:val="000000"/>
          <w:sz w:val="20"/>
          <w:szCs w:val="20"/>
        </w:rPr>
        <w:t>,</w:t>
      </w:r>
      <w:r w:rsidR="00592268" w:rsidRPr="00054BD3">
        <w:rPr>
          <w:rStyle w:val="apple-converted-space"/>
          <w:rFonts w:ascii="Arial" w:hAnsi="Arial" w:cs="Arial"/>
          <w:color w:val="000000"/>
          <w:sz w:val="20"/>
          <w:szCs w:val="20"/>
        </w:rPr>
        <w:t> </w:t>
      </w:r>
      <w:hyperlink r:id="rId811" w:tooltip="Decision (European Union)" w:history="1">
        <w:r w:rsidR="00592268" w:rsidRPr="00054BD3">
          <w:rPr>
            <w:rStyle w:val="Hyperlink"/>
            <w:rFonts w:ascii="Arial" w:hAnsi="Arial" w:cs="Arial"/>
            <w:color w:val="0B0080"/>
            <w:sz w:val="20"/>
            <w:szCs w:val="20"/>
            <w:u w:val="none"/>
          </w:rPr>
          <w:t>decisions</w:t>
        </w:r>
      </w:hyperlink>
      <w:r w:rsidR="00592268" w:rsidRPr="00054BD3">
        <w:rPr>
          <w:rFonts w:ascii="Arial" w:hAnsi="Arial" w:cs="Arial"/>
          <w:color w:val="000000"/>
          <w:sz w:val="20"/>
          <w:szCs w:val="20"/>
        </w:rPr>
        <w:t>,</w:t>
      </w:r>
      <w:r w:rsidR="00592268" w:rsidRPr="00054BD3">
        <w:rPr>
          <w:rStyle w:val="apple-converted-space"/>
          <w:rFonts w:ascii="Arial" w:hAnsi="Arial" w:cs="Arial"/>
          <w:color w:val="000000"/>
          <w:sz w:val="20"/>
          <w:szCs w:val="20"/>
        </w:rPr>
        <w:t> </w:t>
      </w:r>
      <w:hyperlink r:id="rId812" w:tooltip="Recommendation (European Union)" w:history="1">
        <w:r w:rsidR="00592268" w:rsidRPr="00054BD3">
          <w:rPr>
            <w:rStyle w:val="Hyperlink"/>
            <w:rFonts w:ascii="Arial" w:hAnsi="Arial" w:cs="Arial"/>
            <w:color w:val="0B0080"/>
            <w:sz w:val="20"/>
            <w:szCs w:val="20"/>
            <w:u w:val="none"/>
          </w:rPr>
          <w:t>recommendations</w:t>
        </w:r>
      </w:hyperlink>
      <w:r w:rsidR="00592268" w:rsidRPr="00054BD3">
        <w:rPr>
          <w:rStyle w:val="apple-converted-space"/>
          <w:rFonts w:ascii="Arial" w:hAnsi="Arial" w:cs="Arial"/>
          <w:color w:val="000000"/>
          <w:sz w:val="20"/>
          <w:szCs w:val="20"/>
        </w:rPr>
        <w:t> </w:t>
      </w:r>
      <w:r w:rsidR="00592268" w:rsidRPr="00054BD3">
        <w:rPr>
          <w:rFonts w:ascii="Arial" w:hAnsi="Arial" w:cs="Arial"/>
          <w:color w:val="000000"/>
          <w:sz w:val="20"/>
          <w:szCs w:val="20"/>
        </w:rPr>
        <w:t>and opinions constitute European Union legislation, which must have a legal basis in specific Treaty articles, or primary European law. Directives set (sometimes quite specific) objectives but leave the implementation to the EU's member states. Regulations are directly applicable to member states and take effect without the need for implementing measures.</w:t>
      </w:r>
    </w:p>
    <w:p w:rsidR="00592268" w:rsidRPr="00054BD3" w:rsidRDefault="00592268" w:rsidP="00592268">
      <w:pPr>
        <w:pStyle w:val="Heading3"/>
        <w:shd w:val="clear" w:color="auto" w:fill="FFFFFF"/>
        <w:spacing w:before="0" w:after="72" w:line="285" w:lineRule="atLeast"/>
        <w:rPr>
          <w:rFonts w:ascii="Arial" w:hAnsi="Arial" w:cs="Arial"/>
          <w:color w:val="000000"/>
          <w:sz w:val="23"/>
          <w:szCs w:val="23"/>
        </w:rPr>
      </w:pPr>
      <w:bookmarkStart w:id="176" w:name="_Toc327802857"/>
      <w:r w:rsidRPr="00054BD3">
        <w:rPr>
          <w:rStyle w:val="mw-headline"/>
          <w:rFonts w:ascii="Arial" w:hAnsi="Arial" w:cs="Arial"/>
          <w:color w:val="000000"/>
          <w:sz w:val="23"/>
          <w:szCs w:val="23"/>
        </w:rPr>
        <w:t>European Court of Justice</w:t>
      </w:r>
      <w:bookmarkEnd w:id="176"/>
    </w:p>
    <w:p w:rsidR="00592268" w:rsidRPr="00054BD3" w:rsidRDefault="00592268" w:rsidP="005922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Court of Justice of the European Union is established through article 19 of the</w:t>
      </w:r>
      <w:r w:rsidRPr="00054BD3">
        <w:rPr>
          <w:rStyle w:val="apple-converted-space"/>
          <w:rFonts w:ascii="Arial" w:hAnsi="Arial" w:cs="Arial"/>
          <w:color w:val="000000"/>
          <w:sz w:val="20"/>
          <w:szCs w:val="20"/>
        </w:rPr>
        <w:t> </w:t>
      </w:r>
      <w:hyperlink r:id="rId813" w:tooltip="Maastricht Treaty" w:history="1">
        <w:r w:rsidRPr="00054BD3">
          <w:rPr>
            <w:rStyle w:val="Hyperlink"/>
            <w:rFonts w:ascii="Arial" w:hAnsi="Arial" w:cs="Arial"/>
            <w:color w:val="0B0080"/>
            <w:sz w:val="20"/>
            <w:szCs w:val="20"/>
            <w:u w:val="none"/>
          </w:rPr>
          <w:t>Maastricht Treaty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includes the Court of Justice, the General Court and specialised courts. Its duty is to “ensure that in the interpretation and application of the Treaties the law is observed”. The Court of Justice consists of one judge from each European Union member state, and the General Court includes at least one judge from each member state. Judges are appointed for a renewable six year term. It is the role of the Court of Justice to rule, in accordance with the Treaties, on cases brought by a member state, a European Union institution or a legal person. The Court of Justice can also issue preliminary rulings, at the request of a member state’s courts or tribunals, on the interpretation of European Union law or the validity of acts by European Union institutions. The Court of Justice can rule in other cases if they are provided for in the Treaties.</w:t>
      </w:r>
      <w:hyperlink r:id="rId814" w:anchor="cite_note-3" w:history="1">
        <w:r w:rsidRPr="00054BD3">
          <w:rPr>
            <w:rStyle w:val="Hyperlink"/>
            <w:rFonts w:ascii="Arial" w:hAnsi="Arial" w:cs="Arial"/>
            <w:color w:val="0B0080"/>
            <w:sz w:val="20"/>
            <w:szCs w:val="20"/>
            <w:u w:val="none"/>
            <w:vertAlign w:val="superscript"/>
          </w:rPr>
          <w:t>[4]</w:t>
        </w:r>
      </w:hyperlink>
    </w:p>
    <w:p w:rsidR="00592268" w:rsidRPr="00054BD3" w:rsidRDefault="00592268" w:rsidP="00592268">
      <w:pPr>
        <w:pStyle w:val="NormalWeb"/>
        <w:shd w:val="clear" w:color="auto" w:fill="FFFFFF"/>
        <w:spacing w:before="96" w:beforeAutospacing="0" w:after="120" w:afterAutospacing="0" w:line="285" w:lineRule="atLeast"/>
        <w:rPr>
          <w:rFonts w:ascii="Arial" w:hAnsi="Arial" w:cs="Arial"/>
          <w:color w:val="000000"/>
          <w:sz w:val="20"/>
          <w:szCs w:val="20"/>
          <w:vertAlign w:val="superscript"/>
        </w:rPr>
      </w:pPr>
      <w:r w:rsidRPr="00054BD3">
        <w:rPr>
          <w:rFonts w:ascii="Arial" w:hAnsi="Arial" w:cs="Arial"/>
          <w:color w:val="000000"/>
          <w:sz w:val="20"/>
          <w:szCs w:val="20"/>
        </w:rPr>
        <w:t xml:space="preserve">Supplementary sources of EU law are </w:t>
      </w:r>
      <w:r w:rsidR="00691B5D" w:rsidRPr="00054BD3">
        <w:rPr>
          <w:rFonts w:ascii="Arial" w:hAnsi="Arial" w:cs="Arial"/>
          <w:color w:val="000000"/>
          <w:sz w:val="20"/>
          <w:szCs w:val="20"/>
        </w:rPr>
        <w:t>unmodified</w:t>
      </w:r>
      <w:r w:rsidRPr="00054BD3">
        <w:rPr>
          <w:rFonts w:ascii="Arial" w:hAnsi="Arial" w:cs="Arial"/>
          <w:color w:val="000000"/>
          <w:sz w:val="20"/>
          <w:szCs w:val="20"/>
        </w:rPr>
        <w:t xml:space="preserve"> sources, including</w:t>
      </w:r>
      <w:r w:rsidRPr="00054BD3">
        <w:rPr>
          <w:rStyle w:val="apple-converted-space"/>
          <w:rFonts w:ascii="Arial" w:hAnsi="Arial" w:cs="Arial"/>
          <w:color w:val="000000"/>
          <w:sz w:val="20"/>
          <w:szCs w:val="20"/>
        </w:rPr>
        <w:t> </w:t>
      </w:r>
      <w:hyperlink r:id="rId815" w:tooltip="Court of Justice of the European Union" w:history="1">
        <w:r w:rsidRPr="00054BD3">
          <w:rPr>
            <w:rStyle w:val="Hyperlink"/>
            <w:rFonts w:ascii="Arial" w:hAnsi="Arial" w:cs="Arial"/>
            <w:color w:val="0B0080"/>
            <w:sz w:val="20"/>
            <w:szCs w:val="20"/>
            <w:u w:val="none"/>
          </w:rPr>
          <w:t>Court of Justice of the European Union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case law, international law and the general principles of law. Supplementary sources are generally of judicial origin and are used by the Court of Justice of the European Union in cases where the primary and/or secondary legislation leave gaps or do not settle the issue. Since the 1970s</w:t>
      </w:r>
      <w:r w:rsidRPr="00054BD3">
        <w:rPr>
          <w:rStyle w:val="apple-converted-space"/>
          <w:rFonts w:ascii="Arial" w:hAnsi="Arial" w:cs="Arial"/>
          <w:color w:val="000000"/>
          <w:sz w:val="20"/>
          <w:szCs w:val="20"/>
        </w:rPr>
        <w:t> </w:t>
      </w:r>
      <w:hyperlink r:id="rId816" w:tooltip="Fundamental rights" w:history="1">
        <w:r w:rsidRPr="00054BD3">
          <w:rPr>
            <w:rStyle w:val="Hyperlink"/>
            <w:rFonts w:ascii="Arial" w:hAnsi="Arial" w:cs="Arial"/>
            <w:color w:val="0B0080"/>
            <w:sz w:val="20"/>
            <w:szCs w:val="20"/>
            <w:u w:val="none"/>
          </w:rPr>
          <w:t>fundamental rights</w:t>
        </w:r>
      </w:hyperlink>
      <w:r w:rsidRPr="00054BD3">
        <w:rPr>
          <w:rFonts w:ascii="Arial" w:hAnsi="Arial" w:cs="Arial"/>
          <w:color w:val="000000"/>
          <w:sz w:val="20"/>
          <w:szCs w:val="20"/>
        </w:rPr>
        <w:t>, recognised as</w:t>
      </w:r>
      <w:r w:rsidRPr="00054BD3">
        <w:rPr>
          <w:rStyle w:val="apple-converted-space"/>
          <w:rFonts w:ascii="Arial" w:hAnsi="Arial" w:cs="Arial"/>
          <w:color w:val="000000"/>
          <w:sz w:val="20"/>
          <w:szCs w:val="20"/>
        </w:rPr>
        <w:t> </w:t>
      </w:r>
      <w:hyperlink r:id="rId817" w:tooltip="General principles of European Union law" w:history="1">
        <w:r w:rsidRPr="00054BD3">
          <w:rPr>
            <w:rStyle w:val="Hyperlink"/>
            <w:rFonts w:ascii="Arial" w:hAnsi="Arial" w:cs="Arial"/>
            <w:color w:val="0B0080"/>
            <w:sz w:val="20"/>
            <w:szCs w:val="20"/>
            <w:u w:val="none"/>
          </w:rPr>
          <w:t>general principles of European Union law</w:t>
        </w:r>
      </w:hyperlink>
      <w:r w:rsidRPr="00054BD3">
        <w:rPr>
          <w:rFonts w:ascii="Arial" w:hAnsi="Arial" w:cs="Arial"/>
          <w:color w:val="000000"/>
          <w:sz w:val="20"/>
          <w:szCs w:val="20"/>
        </w:rPr>
        <w:t>, have become part of primary legislation in European Union law. The European Union and its member states must abide by</w:t>
      </w:r>
      <w:r w:rsidRPr="00054BD3">
        <w:rPr>
          <w:rStyle w:val="apple-converted-space"/>
          <w:rFonts w:ascii="Arial" w:hAnsi="Arial" w:cs="Arial"/>
          <w:color w:val="000000"/>
          <w:sz w:val="20"/>
          <w:szCs w:val="20"/>
        </w:rPr>
        <w:t> </w:t>
      </w:r>
      <w:hyperlink r:id="rId818" w:tooltip="International law" w:history="1">
        <w:r w:rsidRPr="00054BD3">
          <w:rPr>
            <w:rStyle w:val="Hyperlink"/>
            <w:rFonts w:ascii="Arial" w:hAnsi="Arial" w:cs="Arial"/>
            <w:color w:val="0B0080"/>
            <w:sz w:val="20"/>
            <w:szCs w:val="20"/>
            <w:u w:val="none"/>
          </w:rPr>
          <w:t>international law</w:t>
        </w:r>
      </w:hyperlink>
      <w:r w:rsidRPr="00054BD3">
        <w:rPr>
          <w:rFonts w:ascii="Arial" w:hAnsi="Arial" w:cs="Arial"/>
          <w:color w:val="000000"/>
          <w:sz w:val="20"/>
          <w:szCs w:val="20"/>
        </w:rPr>
        <w:t>, including its treaties and</w:t>
      </w:r>
      <w:r w:rsidRPr="00054BD3">
        <w:rPr>
          <w:rStyle w:val="apple-converted-space"/>
          <w:rFonts w:ascii="Arial" w:hAnsi="Arial" w:cs="Arial"/>
          <w:color w:val="000000"/>
          <w:sz w:val="20"/>
          <w:szCs w:val="20"/>
        </w:rPr>
        <w:t> </w:t>
      </w:r>
      <w:hyperlink r:id="rId819" w:tooltip="Customary law" w:history="1">
        <w:r w:rsidRPr="00054BD3">
          <w:rPr>
            <w:rStyle w:val="Hyperlink"/>
            <w:rFonts w:ascii="Arial" w:hAnsi="Arial" w:cs="Arial"/>
            <w:color w:val="0B0080"/>
            <w:sz w:val="20"/>
            <w:szCs w:val="20"/>
            <w:u w:val="none"/>
          </w:rPr>
          <w:t>customary law</w:t>
        </w:r>
      </w:hyperlink>
      <w:r w:rsidRPr="00054BD3">
        <w:rPr>
          <w:rFonts w:ascii="Arial" w:hAnsi="Arial" w:cs="Arial"/>
          <w:color w:val="000000"/>
          <w:sz w:val="20"/>
          <w:szCs w:val="20"/>
        </w:rPr>
        <w:t>, and has particularly influenced the development of general principles of European Union law. However, the Court of Justice of the European Union can excluded certain principles of international law that it considers incompatible with the structure of the European Union, such as the principle of</w:t>
      </w:r>
      <w:r w:rsidRPr="00054BD3">
        <w:rPr>
          <w:rStyle w:val="apple-converted-space"/>
          <w:rFonts w:ascii="Arial" w:hAnsi="Arial" w:cs="Arial"/>
          <w:color w:val="000000"/>
          <w:sz w:val="20"/>
          <w:szCs w:val="20"/>
        </w:rPr>
        <w:t> </w:t>
      </w:r>
      <w:hyperlink r:id="rId820" w:tooltip="Reciprocity (international relations)" w:history="1">
        <w:r w:rsidRPr="00054BD3">
          <w:rPr>
            <w:rStyle w:val="Hyperlink"/>
            <w:rFonts w:ascii="Arial" w:hAnsi="Arial" w:cs="Arial"/>
            <w:color w:val="0B0080"/>
            <w:sz w:val="20"/>
            <w:szCs w:val="20"/>
            <w:u w:val="none"/>
          </w:rPr>
          <w:t>reciprocity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the fulfilment of state obligations.</w:t>
      </w:r>
      <w:hyperlink r:id="rId821" w:anchor="cite_note-4" w:history="1">
        <w:r w:rsidRPr="00054BD3">
          <w:rPr>
            <w:rStyle w:val="Hyperlink"/>
            <w:rFonts w:ascii="Arial" w:hAnsi="Arial" w:cs="Arial"/>
            <w:color w:val="0B0080"/>
            <w:sz w:val="20"/>
            <w:szCs w:val="20"/>
            <w:u w:val="none"/>
            <w:vertAlign w:val="superscript"/>
          </w:rPr>
          <w:t>[5]</w:t>
        </w:r>
      </w:hyperlink>
    </w:p>
    <w:p w:rsidR="00592268" w:rsidRPr="00054BD3" w:rsidRDefault="00592268" w:rsidP="00592268">
      <w:pPr>
        <w:pStyle w:val="NormalWeb"/>
        <w:shd w:val="clear" w:color="auto" w:fill="FFFFFF"/>
        <w:spacing w:before="96" w:beforeAutospacing="0" w:after="120" w:afterAutospacing="0" w:line="285" w:lineRule="atLeast"/>
        <w:rPr>
          <w:rFonts w:ascii="Arial" w:hAnsi="Arial" w:cs="Arial"/>
          <w:color w:val="000000"/>
          <w:sz w:val="20"/>
          <w:szCs w:val="20"/>
          <w:vertAlign w:val="superscript"/>
        </w:rPr>
      </w:pPr>
    </w:p>
    <w:p w:rsidR="009128A9" w:rsidRPr="00054BD3" w:rsidRDefault="009128A9" w:rsidP="0023282D">
      <w:pPr>
        <w:spacing w:before="96" w:after="120" w:line="360" w:lineRule="atLeast"/>
        <w:rPr>
          <w:rFonts w:ascii="Arial" w:eastAsia="Times New Roman" w:hAnsi="Arial" w:cs="Arial"/>
          <w:color w:val="000000"/>
          <w:kern w:val="36"/>
          <w:sz w:val="38"/>
          <w:szCs w:val="38"/>
        </w:rPr>
      </w:pPr>
    </w:p>
    <w:p w:rsidR="009128A9" w:rsidRPr="00054BD3" w:rsidRDefault="009128A9" w:rsidP="0023282D">
      <w:pPr>
        <w:spacing w:before="96" w:after="120" w:line="360" w:lineRule="atLeast"/>
        <w:rPr>
          <w:rFonts w:ascii="Arial" w:eastAsia="Times New Roman" w:hAnsi="Arial" w:cs="Arial"/>
          <w:color w:val="000000"/>
          <w:kern w:val="36"/>
          <w:sz w:val="38"/>
          <w:szCs w:val="38"/>
        </w:rPr>
      </w:pPr>
    </w:p>
    <w:p w:rsidR="009128A9" w:rsidRPr="00054BD3" w:rsidRDefault="009128A9" w:rsidP="0023282D">
      <w:pPr>
        <w:spacing w:before="96" w:after="120" w:line="360" w:lineRule="atLeast"/>
        <w:rPr>
          <w:rFonts w:ascii="Arial" w:eastAsia="Times New Roman" w:hAnsi="Arial" w:cs="Arial"/>
          <w:color w:val="000000"/>
          <w:kern w:val="36"/>
          <w:sz w:val="38"/>
          <w:szCs w:val="38"/>
        </w:rPr>
      </w:pPr>
    </w:p>
    <w:p w:rsidR="009128A9" w:rsidRPr="00054BD3" w:rsidRDefault="009128A9" w:rsidP="0023282D">
      <w:pPr>
        <w:spacing w:before="96" w:after="120" w:line="360" w:lineRule="atLeast"/>
        <w:rPr>
          <w:rFonts w:ascii="Arial" w:eastAsia="Times New Roman" w:hAnsi="Arial" w:cs="Arial"/>
          <w:color w:val="000000"/>
          <w:kern w:val="36"/>
          <w:sz w:val="38"/>
          <w:szCs w:val="38"/>
        </w:rPr>
      </w:pPr>
    </w:p>
    <w:p w:rsidR="009128A9" w:rsidRPr="00054BD3" w:rsidRDefault="009128A9" w:rsidP="0023282D">
      <w:pPr>
        <w:spacing w:before="96" w:after="120" w:line="360" w:lineRule="atLeast"/>
        <w:rPr>
          <w:rFonts w:ascii="Arial" w:eastAsia="Times New Roman" w:hAnsi="Arial" w:cs="Arial"/>
          <w:color w:val="000000"/>
          <w:kern w:val="36"/>
          <w:sz w:val="38"/>
          <w:szCs w:val="38"/>
        </w:rPr>
      </w:pPr>
    </w:p>
    <w:p w:rsidR="009128A9" w:rsidRPr="00054BD3" w:rsidRDefault="009128A9"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77" w:name="_Toc327802858"/>
      <w:bookmarkStart w:id="178" w:name="_Toc327805924"/>
      <w:bookmarkStart w:id="179" w:name="_Toc327807297"/>
      <w:bookmarkStart w:id="180" w:name="_Toc327872972"/>
      <w:r w:rsidRPr="00054BD3">
        <w:rPr>
          <w:rFonts w:ascii="Arial" w:eastAsia="Times New Roman" w:hAnsi="Arial" w:cs="Arial"/>
          <w:color w:val="000000"/>
          <w:kern w:val="36"/>
          <w:sz w:val="38"/>
          <w:szCs w:val="38"/>
        </w:rPr>
        <w:lastRenderedPageBreak/>
        <w:t>European Union competition law</w:t>
      </w:r>
      <w:bookmarkEnd w:id="177"/>
      <w:bookmarkEnd w:id="178"/>
      <w:bookmarkEnd w:id="179"/>
      <w:bookmarkEnd w:id="180"/>
    </w:p>
    <w:p w:rsidR="0023282D" w:rsidRPr="00054BD3" w:rsidRDefault="0023282D" w:rsidP="0023282D">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European Union competition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arose out of the desire to ensure that the efforts of government could not be distorted by corporations abusing their</w:t>
      </w:r>
      <w:r w:rsidRPr="00054BD3">
        <w:rPr>
          <w:rFonts w:ascii="Arial" w:eastAsia="Times New Roman" w:hAnsi="Arial" w:cs="Arial"/>
          <w:color w:val="000000"/>
          <w:sz w:val="19"/>
        </w:rPr>
        <w:t> </w:t>
      </w:r>
      <w:hyperlink r:id="rId822" w:tooltip="Market power" w:history="1">
        <w:r w:rsidRPr="00054BD3">
          <w:rPr>
            <w:rFonts w:ascii="Arial" w:eastAsia="Times New Roman" w:hAnsi="Arial" w:cs="Arial"/>
            <w:color w:val="0B0080"/>
            <w:sz w:val="19"/>
          </w:rPr>
          <w:t>market power</w:t>
        </w:r>
      </w:hyperlink>
      <w:r w:rsidRPr="00054BD3">
        <w:rPr>
          <w:rFonts w:ascii="Arial" w:eastAsia="Times New Roman" w:hAnsi="Arial" w:cs="Arial"/>
          <w:color w:val="000000"/>
          <w:sz w:val="19"/>
          <w:szCs w:val="19"/>
        </w:rPr>
        <w:t>. Hence under the treaties are provisions to ensure that free competition prevails, rather than cartels and monopolies sharing out markets and fixing prices.</w:t>
      </w:r>
      <w:r w:rsidRPr="00054BD3">
        <w:rPr>
          <w:rFonts w:ascii="Arial" w:eastAsia="Times New Roman" w:hAnsi="Arial" w:cs="Arial"/>
          <w:color w:val="000000"/>
          <w:sz w:val="19"/>
        </w:rPr>
        <w:t> </w:t>
      </w:r>
      <w:hyperlink r:id="rId823" w:tooltip="Competition law" w:history="1">
        <w:r w:rsidRPr="00054BD3">
          <w:rPr>
            <w:rFonts w:ascii="Arial" w:eastAsia="Times New Roman" w:hAnsi="Arial" w:cs="Arial"/>
            <w:color w:val="0B0080"/>
            <w:sz w:val="19"/>
          </w:rPr>
          <w:t>Competition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the European Union is largely similar and inspired by United States</w:t>
      </w:r>
      <w:r w:rsidRPr="00054BD3">
        <w:rPr>
          <w:rFonts w:ascii="Arial" w:eastAsia="Times New Roman" w:hAnsi="Arial" w:cs="Arial"/>
          <w:color w:val="000000"/>
          <w:sz w:val="19"/>
        </w:rPr>
        <w:t> </w:t>
      </w:r>
      <w:hyperlink r:id="rId824" w:tooltip="Antitrust" w:history="1">
        <w:r w:rsidRPr="00054BD3">
          <w:rPr>
            <w:rFonts w:ascii="Arial" w:eastAsia="Times New Roman" w:hAnsi="Arial" w:cs="Arial"/>
            <w:color w:val="0B0080"/>
            <w:sz w:val="19"/>
          </w:rPr>
          <w:t>antitrust</w:t>
        </w:r>
      </w:hyperlink>
      <w:r w:rsidRPr="00054BD3">
        <w:rPr>
          <w:rFonts w:ascii="Arial" w:eastAsia="Times New Roman" w:hAnsi="Arial" w:cs="Arial"/>
          <w:color w:val="000000"/>
          <w:sz w:val="19"/>
          <w:szCs w:val="19"/>
        </w:rPr>
        <w:t>. Four main policy areas include:</w:t>
      </w:r>
    </w:p>
    <w:p w:rsidR="0023282D" w:rsidRPr="00054BD3" w:rsidRDefault="00712693" w:rsidP="00295C31">
      <w:pPr>
        <w:numPr>
          <w:ilvl w:val="0"/>
          <w:numId w:val="90"/>
        </w:numPr>
        <w:spacing w:before="100" w:beforeAutospacing="1" w:after="24" w:line="360" w:lineRule="atLeast"/>
        <w:ind w:left="384"/>
        <w:rPr>
          <w:rFonts w:ascii="Arial" w:eastAsia="Times New Roman" w:hAnsi="Arial" w:cs="Arial"/>
          <w:color w:val="000000"/>
          <w:sz w:val="19"/>
          <w:szCs w:val="19"/>
        </w:rPr>
      </w:pPr>
      <w:hyperlink r:id="rId825" w:tooltip="Cartel" w:history="1">
        <w:r w:rsidR="0023282D" w:rsidRPr="00054BD3">
          <w:rPr>
            <w:rFonts w:ascii="Arial" w:eastAsia="Times New Roman" w:hAnsi="Arial" w:cs="Arial"/>
            <w:color w:val="0B0080"/>
            <w:sz w:val="19"/>
          </w:rPr>
          <w:t>Cartels</w:t>
        </w:r>
      </w:hyperlink>
      <w:r w:rsidR="0023282D" w:rsidRPr="00054BD3">
        <w:rPr>
          <w:rFonts w:ascii="Arial" w:eastAsia="Times New Roman" w:hAnsi="Arial" w:cs="Arial"/>
          <w:color w:val="000000"/>
          <w:sz w:val="19"/>
          <w:szCs w:val="19"/>
        </w:rPr>
        <w:t>, or control of</w:t>
      </w:r>
      <w:r w:rsidR="0023282D" w:rsidRPr="00054BD3">
        <w:rPr>
          <w:rFonts w:ascii="Arial" w:eastAsia="Times New Roman" w:hAnsi="Arial" w:cs="Arial"/>
          <w:color w:val="000000"/>
          <w:sz w:val="19"/>
        </w:rPr>
        <w:t> </w:t>
      </w:r>
      <w:hyperlink r:id="rId826" w:tooltip="Collusion" w:history="1">
        <w:r w:rsidR="0023282D" w:rsidRPr="00054BD3">
          <w:rPr>
            <w:rFonts w:ascii="Arial" w:eastAsia="Times New Roman" w:hAnsi="Arial" w:cs="Arial"/>
            <w:color w:val="0B0080"/>
            <w:sz w:val="19"/>
          </w:rPr>
          <w:t>collusion</w:t>
        </w:r>
      </w:hyperlink>
      <w:r w:rsidR="0023282D" w:rsidRPr="00054BD3">
        <w:rPr>
          <w:rFonts w:ascii="Arial" w:eastAsia="Times New Roman" w:hAnsi="Arial" w:cs="Arial"/>
          <w:color w:val="000000"/>
          <w:sz w:val="19"/>
        </w:rPr>
        <w:t> </w:t>
      </w:r>
      <w:r w:rsidR="0023282D" w:rsidRPr="00054BD3">
        <w:rPr>
          <w:rFonts w:ascii="Arial" w:eastAsia="Times New Roman" w:hAnsi="Arial" w:cs="Arial"/>
          <w:color w:val="000000"/>
          <w:sz w:val="19"/>
          <w:szCs w:val="19"/>
        </w:rPr>
        <w:t>and other</w:t>
      </w:r>
      <w:r w:rsidR="0023282D" w:rsidRPr="00054BD3">
        <w:rPr>
          <w:rFonts w:ascii="Arial" w:eastAsia="Times New Roman" w:hAnsi="Arial" w:cs="Arial"/>
          <w:color w:val="000000"/>
          <w:sz w:val="19"/>
        </w:rPr>
        <w:t> </w:t>
      </w:r>
      <w:hyperlink r:id="rId827" w:tooltip="Anti-competitive practices" w:history="1">
        <w:r w:rsidR="0023282D" w:rsidRPr="00054BD3">
          <w:rPr>
            <w:rFonts w:ascii="Arial" w:eastAsia="Times New Roman" w:hAnsi="Arial" w:cs="Arial"/>
            <w:color w:val="0B0080"/>
            <w:sz w:val="19"/>
          </w:rPr>
          <w:t>anti-competitive practices</w:t>
        </w:r>
      </w:hyperlink>
      <w:r w:rsidR="0023282D" w:rsidRPr="00054BD3">
        <w:rPr>
          <w:rFonts w:ascii="Arial" w:eastAsia="Times New Roman" w:hAnsi="Arial" w:cs="Arial"/>
          <w:color w:val="000000"/>
          <w:sz w:val="19"/>
        </w:rPr>
        <w:t> </w:t>
      </w:r>
      <w:r w:rsidR="0023282D" w:rsidRPr="00054BD3">
        <w:rPr>
          <w:rFonts w:ascii="Arial" w:eastAsia="Times New Roman" w:hAnsi="Arial" w:cs="Arial"/>
          <w:color w:val="000000"/>
          <w:sz w:val="19"/>
          <w:szCs w:val="19"/>
        </w:rPr>
        <w:t>that affect the EU (or, since 1994, the</w:t>
      </w:r>
      <w:r w:rsidR="0023282D" w:rsidRPr="00054BD3">
        <w:rPr>
          <w:rFonts w:ascii="Arial" w:eastAsia="Times New Roman" w:hAnsi="Arial" w:cs="Arial"/>
          <w:color w:val="000000"/>
          <w:sz w:val="19"/>
        </w:rPr>
        <w:t> </w:t>
      </w:r>
      <w:hyperlink r:id="rId828" w:tooltip="European Economic Area" w:history="1">
        <w:r w:rsidR="0023282D" w:rsidRPr="00054BD3">
          <w:rPr>
            <w:rFonts w:ascii="Arial" w:eastAsia="Times New Roman" w:hAnsi="Arial" w:cs="Arial"/>
            <w:color w:val="0B0080"/>
            <w:sz w:val="19"/>
          </w:rPr>
          <w:t>European Economic Area</w:t>
        </w:r>
      </w:hyperlink>
      <w:r w:rsidR="0023282D" w:rsidRPr="00054BD3">
        <w:rPr>
          <w:rFonts w:ascii="Arial" w:eastAsia="Times New Roman" w:hAnsi="Arial" w:cs="Arial"/>
          <w:color w:val="000000"/>
          <w:sz w:val="19"/>
          <w:szCs w:val="19"/>
        </w:rPr>
        <w:t>). This is covered under Articles 101 of the</w:t>
      </w:r>
      <w:r w:rsidR="0023282D" w:rsidRPr="00054BD3">
        <w:rPr>
          <w:rFonts w:ascii="Arial" w:eastAsia="Times New Roman" w:hAnsi="Arial" w:cs="Arial"/>
          <w:color w:val="000000"/>
          <w:sz w:val="19"/>
        </w:rPr>
        <w:t> </w:t>
      </w:r>
      <w:hyperlink r:id="rId829" w:tooltip="Treaty on the Functioning of the European Union" w:history="1">
        <w:r w:rsidR="0023282D" w:rsidRPr="00054BD3">
          <w:rPr>
            <w:rFonts w:ascii="Arial" w:eastAsia="Times New Roman" w:hAnsi="Arial" w:cs="Arial"/>
            <w:color w:val="0B0080"/>
            <w:sz w:val="19"/>
          </w:rPr>
          <w:t>Treaty on the Functioning of the European Union</w:t>
        </w:r>
      </w:hyperlink>
      <w:r w:rsidR="0023282D" w:rsidRPr="00054BD3">
        <w:rPr>
          <w:rFonts w:ascii="Arial" w:eastAsia="Times New Roman" w:hAnsi="Arial" w:cs="Arial"/>
          <w:color w:val="000000"/>
          <w:sz w:val="19"/>
        </w:rPr>
        <w:t> </w:t>
      </w:r>
      <w:r w:rsidR="0023282D" w:rsidRPr="00054BD3">
        <w:rPr>
          <w:rFonts w:ascii="Arial" w:eastAsia="Times New Roman" w:hAnsi="Arial" w:cs="Arial"/>
          <w:color w:val="000000"/>
          <w:sz w:val="19"/>
          <w:szCs w:val="19"/>
        </w:rPr>
        <w:t>(TFEU).</w:t>
      </w:r>
    </w:p>
    <w:p w:rsidR="0023282D" w:rsidRPr="00054BD3" w:rsidRDefault="00712693" w:rsidP="00295C31">
      <w:pPr>
        <w:numPr>
          <w:ilvl w:val="0"/>
          <w:numId w:val="90"/>
        </w:numPr>
        <w:spacing w:before="100" w:beforeAutospacing="1" w:after="24" w:line="360" w:lineRule="atLeast"/>
        <w:ind w:left="384"/>
        <w:rPr>
          <w:rFonts w:ascii="Arial" w:eastAsia="Times New Roman" w:hAnsi="Arial" w:cs="Arial"/>
          <w:color w:val="000000"/>
          <w:sz w:val="19"/>
          <w:szCs w:val="19"/>
        </w:rPr>
      </w:pPr>
      <w:hyperlink r:id="rId830" w:tooltip="Monopoly" w:history="1">
        <w:r w:rsidR="0023282D" w:rsidRPr="00054BD3">
          <w:rPr>
            <w:rFonts w:ascii="Arial" w:eastAsia="Times New Roman" w:hAnsi="Arial" w:cs="Arial"/>
            <w:color w:val="0B0080"/>
            <w:sz w:val="19"/>
          </w:rPr>
          <w:t>Monopolies</w:t>
        </w:r>
      </w:hyperlink>
      <w:r w:rsidR="0023282D" w:rsidRPr="00054BD3">
        <w:rPr>
          <w:rFonts w:ascii="Arial" w:eastAsia="Times New Roman" w:hAnsi="Arial" w:cs="Arial"/>
          <w:color w:val="000000"/>
          <w:sz w:val="19"/>
          <w:szCs w:val="19"/>
        </w:rPr>
        <w:t>, or preventing the abuse of firms' dominant market positions. This is governed by Article 102 TFEU. This article also gives rise to the</w:t>
      </w:r>
      <w:r w:rsidR="0023282D" w:rsidRPr="00054BD3">
        <w:rPr>
          <w:rFonts w:ascii="Arial" w:eastAsia="Times New Roman" w:hAnsi="Arial" w:cs="Arial"/>
          <w:color w:val="000000"/>
          <w:sz w:val="19"/>
        </w:rPr>
        <w:t> </w:t>
      </w:r>
      <w:hyperlink r:id="rId831" w:tooltip="European Commission" w:history="1">
        <w:r w:rsidR="0023282D" w:rsidRPr="00054BD3">
          <w:rPr>
            <w:rFonts w:ascii="Arial" w:eastAsia="Times New Roman" w:hAnsi="Arial" w:cs="Arial"/>
            <w:color w:val="0B0080"/>
            <w:sz w:val="19"/>
          </w:rPr>
          <w:t>Commission's</w:t>
        </w:r>
      </w:hyperlink>
      <w:r w:rsidR="0023282D" w:rsidRPr="00054BD3">
        <w:rPr>
          <w:rFonts w:ascii="Arial" w:eastAsia="Times New Roman" w:hAnsi="Arial" w:cs="Arial"/>
          <w:color w:val="000000"/>
          <w:sz w:val="19"/>
        </w:rPr>
        <w:t> </w:t>
      </w:r>
      <w:r w:rsidR="0023282D" w:rsidRPr="00054BD3">
        <w:rPr>
          <w:rFonts w:ascii="Arial" w:eastAsia="Times New Roman" w:hAnsi="Arial" w:cs="Arial"/>
          <w:color w:val="000000"/>
          <w:sz w:val="19"/>
          <w:szCs w:val="19"/>
        </w:rPr>
        <w:t>authority under the next area,</w:t>
      </w:r>
    </w:p>
    <w:p w:rsidR="0023282D" w:rsidRPr="00054BD3" w:rsidRDefault="00712693" w:rsidP="00295C31">
      <w:pPr>
        <w:numPr>
          <w:ilvl w:val="0"/>
          <w:numId w:val="90"/>
        </w:numPr>
        <w:spacing w:before="100" w:beforeAutospacing="1" w:after="24" w:line="360" w:lineRule="atLeast"/>
        <w:ind w:left="384"/>
        <w:rPr>
          <w:rFonts w:ascii="Arial" w:eastAsia="Times New Roman" w:hAnsi="Arial" w:cs="Arial"/>
          <w:color w:val="000000"/>
          <w:sz w:val="19"/>
          <w:szCs w:val="19"/>
        </w:rPr>
      </w:pPr>
      <w:hyperlink r:id="rId832" w:tooltip="Mergers and acquisitions" w:history="1">
        <w:r w:rsidR="0023282D" w:rsidRPr="00054BD3">
          <w:rPr>
            <w:rFonts w:ascii="Arial" w:eastAsia="Times New Roman" w:hAnsi="Arial" w:cs="Arial"/>
            <w:color w:val="0B0080"/>
            <w:sz w:val="19"/>
          </w:rPr>
          <w:t>Mergers</w:t>
        </w:r>
      </w:hyperlink>
      <w:r w:rsidR="0023282D" w:rsidRPr="00054BD3">
        <w:rPr>
          <w:rFonts w:ascii="Arial" w:eastAsia="Times New Roman" w:hAnsi="Arial" w:cs="Arial"/>
          <w:color w:val="000000"/>
          <w:sz w:val="19"/>
          <w:szCs w:val="19"/>
        </w:rPr>
        <w:t>, control of proposed mergers, acquisitions and joint ventures involving companies that have a certain, defined amount of turnover in the EU/EEA. This is governed by the Council</w:t>
      </w:r>
      <w:r w:rsidR="00345D27" w:rsidRPr="00054BD3">
        <w:rPr>
          <w:rFonts w:ascii="Arial" w:eastAsia="Times New Roman" w:hAnsi="Arial" w:cs="Arial"/>
          <w:color w:val="000000"/>
          <w:sz w:val="19"/>
          <w:szCs w:val="19"/>
        </w:rPr>
        <w:t xml:space="preserve"> </w:t>
      </w:r>
      <w:hyperlink r:id="rId833" w:tooltip="Regulation (European Union)" w:history="1">
        <w:r w:rsidR="0023282D" w:rsidRPr="00054BD3">
          <w:rPr>
            <w:rFonts w:ascii="Arial" w:eastAsia="Times New Roman" w:hAnsi="Arial" w:cs="Arial"/>
            <w:color w:val="0B0080"/>
            <w:sz w:val="19"/>
          </w:rPr>
          <w:t>Regulation</w:t>
        </w:r>
      </w:hyperlink>
      <w:r w:rsidR="0023282D" w:rsidRPr="00054BD3">
        <w:rPr>
          <w:rFonts w:ascii="Arial" w:eastAsia="Times New Roman" w:hAnsi="Arial" w:cs="Arial"/>
          <w:color w:val="000000"/>
          <w:sz w:val="19"/>
        </w:rPr>
        <w:t> </w:t>
      </w:r>
      <w:r w:rsidR="0023282D" w:rsidRPr="00054BD3">
        <w:rPr>
          <w:rFonts w:ascii="Arial" w:eastAsia="Times New Roman" w:hAnsi="Arial" w:cs="Arial"/>
          <w:color w:val="000000"/>
          <w:sz w:val="19"/>
          <w:szCs w:val="19"/>
        </w:rPr>
        <w:t>139/2004 EC (the Merger Regulation).</w:t>
      </w:r>
      <w:hyperlink r:id="rId834" w:anchor="cite_note-0" w:history="1">
        <w:r w:rsidR="0023282D" w:rsidRPr="00054BD3">
          <w:rPr>
            <w:rFonts w:ascii="Arial" w:eastAsia="Times New Roman" w:hAnsi="Arial" w:cs="Arial"/>
            <w:color w:val="0B0080"/>
            <w:sz w:val="19"/>
            <w:vertAlign w:val="superscript"/>
          </w:rPr>
          <w:t>[1]</w:t>
        </w:r>
      </w:hyperlink>
    </w:p>
    <w:p w:rsidR="0023282D" w:rsidRPr="00054BD3" w:rsidRDefault="00712693" w:rsidP="00295C31">
      <w:pPr>
        <w:numPr>
          <w:ilvl w:val="0"/>
          <w:numId w:val="90"/>
        </w:numPr>
        <w:spacing w:before="100" w:beforeAutospacing="1" w:after="24" w:line="360" w:lineRule="atLeast"/>
        <w:ind w:left="384"/>
        <w:rPr>
          <w:rFonts w:ascii="Arial" w:eastAsia="Times New Roman" w:hAnsi="Arial" w:cs="Arial"/>
          <w:color w:val="000000"/>
          <w:sz w:val="19"/>
          <w:szCs w:val="19"/>
        </w:rPr>
      </w:pPr>
      <w:hyperlink r:id="rId835" w:tooltip="State aid" w:history="1">
        <w:r w:rsidR="0023282D" w:rsidRPr="00054BD3">
          <w:rPr>
            <w:rFonts w:ascii="Arial" w:eastAsia="Times New Roman" w:hAnsi="Arial" w:cs="Arial"/>
            <w:color w:val="0B0080"/>
            <w:sz w:val="19"/>
          </w:rPr>
          <w:t>State aid</w:t>
        </w:r>
      </w:hyperlink>
      <w:r w:rsidR="0023282D" w:rsidRPr="00054BD3">
        <w:rPr>
          <w:rFonts w:ascii="Arial" w:eastAsia="Times New Roman" w:hAnsi="Arial" w:cs="Arial"/>
          <w:color w:val="000000"/>
          <w:sz w:val="19"/>
          <w:szCs w:val="19"/>
        </w:rPr>
        <w:t>, control of direct and indirect aid given by</w:t>
      </w:r>
      <w:r w:rsidR="0023282D" w:rsidRPr="00054BD3">
        <w:rPr>
          <w:rFonts w:ascii="Arial" w:eastAsia="Times New Roman" w:hAnsi="Arial" w:cs="Arial"/>
          <w:color w:val="000000"/>
          <w:sz w:val="19"/>
        </w:rPr>
        <w:t> </w:t>
      </w:r>
      <w:hyperlink r:id="rId836" w:tooltip="Member State of the European Union" w:history="1">
        <w:r w:rsidR="0023282D" w:rsidRPr="00054BD3">
          <w:rPr>
            <w:rFonts w:ascii="Arial" w:eastAsia="Times New Roman" w:hAnsi="Arial" w:cs="Arial"/>
            <w:color w:val="0B0080"/>
            <w:sz w:val="19"/>
          </w:rPr>
          <w:t>Member States of the European Union</w:t>
        </w:r>
      </w:hyperlink>
      <w:r w:rsidR="0023282D" w:rsidRPr="00054BD3">
        <w:rPr>
          <w:rFonts w:ascii="Arial" w:eastAsia="Times New Roman" w:hAnsi="Arial" w:cs="Arial"/>
          <w:color w:val="000000"/>
          <w:sz w:val="19"/>
        </w:rPr>
        <w:t> </w:t>
      </w:r>
      <w:r w:rsidR="0023282D" w:rsidRPr="00054BD3">
        <w:rPr>
          <w:rFonts w:ascii="Arial" w:eastAsia="Times New Roman" w:hAnsi="Arial" w:cs="Arial"/>
          <w:color w:val="000000"/>
          <w:sz w:val="19"/>
          <w:szCs w:val="19"/>
        </w:rPr>
        <w:t>to companies. Covered under Article 107 of the</w:t>
      </w:r>
      <w:r w:rsidR="0023282D" w:rsidRPr="00054BD3">
        <w:rPr>
          <w:rFonts w:ascii="Arial" w:eastAsia="Times New Roman" w:hAnsi="Arial" w:cs="Arial"/>
          <w:color w:val="000000"/>
          <w:sz w:val="19"/>
        </w:rPr>
        <w:t> </w:t>
      </w:r>
      <w:hyperlink r:id="rId837" w:tooltip="Treaty on the Functioning of the European Union" w:history="1">
        <w:r w:rsidR="0023282D" w:rsidRPr="00054BD3">
          <w:rPr>
            <w:rFonts w:ascii="Arial" w:eastAsia="Times New Roman" w:hAnsi="Arial" w:cs="Arial"/>
            <w:color w:val="0B0080"/>
            <w:sz w:val="19"/>
          </w:rPr>
          <w:t>Treaty on the Functioning of the European Union</w:t>
        </w:r>
      </w:hyperlink>
      <w:r w:rsidR="0023282D" w:rsidRPr="00054BD3">
        <w:rPr>
          <w:rFonts w:ascii="Arial" w:eastAsia="Times New Roman" w:hAnsi="Arial" w:cs="Arial"/>
          <w:color w:val="000000"/>
          <w:sz w:val="19"/>
          <w:szCs w:val="19"/>
        </w:rPr>
        <w:t>.</w:t>
      </w:r>
      <w:r w:rsidR="00655E68" w:rsidRPr="00054BD3">
        <w:rPr>
          <w:rFonts w:ascii="Arial" w:eastAsia="Times New Roman" w:hAnsi="Arial" w:cs="Arial"/>
          <w:color w:val="000000"/>
          <w:sz w:val="19"/>
          <w:szCs w:val="19"/>
        </w:rPr>
        <w:t>(TFEU)</w:t>
      </w:r>
    </w:p>
    <w:p w:rsidR="0023282D" w:rsidRPr="00054BD3" w:rsidRDefault="0023282D" w:rsidP="0023282D">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This last point is a unique characteristic of the EU competition law regime. As the EU is made up of independent</w:t>
      </w:r>
      <w:r w:rsidRPr="00054BD3">
        <w:rPr>
          <w:rFonts w:ascii="Arial" w:eastAsia="Times New Roman" w:hAnsi="Arial" w:cs="Arial"/>
          <w:color w:val="000000"/>
          <w:sz w:val="19"/>
        </w:rPr>
        <w:t> </w:t>
      </w:r>
      <w:hyperlink r:id="rId838" w:tooltip="List of European Union member states" w:history="1">
        <w:r w:rsidRPr="00054BD3">
          <w:rPr>
            <w:rFonts w:ascii="Arial" w:eastAsia="Times New Roman" w:hAnsi="Arial" w:cs="Arial"/>
            <w:color w:val="0B0080"/>
            <w:sz w:val="19"/>
          </w:rPr>
          <w:t>member states</w:t>
        </w:r>
      </w:hyperlink>
      <w:r w:rsidRPr="00054BD3">
        <w:rPr>
          <w:rFonts w:ascii="Arial" w:eastAsia="Times New Roman" w:hAnsi="Arial" w:cs="Arial"/>
          <w:color w:val="000000"/>
          <w:sz w:val="19"/>
          <w:szCs w:val="19"/>
        </w:rPr>
        <w:t>, both competition policy and the creation of the European</w:t>
      </w:r>
      <w:r w:rsidRPr="00054BD3">
        <w:rPr>
          <w:rFonts w:ascii="Arial" w:eastAsia="Times New Roman" w:hAnsi="Arial" w:cs="Arial"/>
          <w:color w:val="000000"/>
          <w:sz w:val="19"/>
        </w:rPr>
        <w:t> </w:t>
      </w:r>
      <w:hyperlink r:id="rId839" w:tooltip="Single market" w:history="1">
        <w:r w:rsidRPr="00054BD3">
          <w:rPr>
            <w:rFonts w:ascii="Arial" w:eastAsia="Times New Roman" w:hAnsi="Arial" w:cs="Arial"/>
            <w:color w:val="0B0080"/>
            <w:sz w:val="19"/>
          </w:rPr>
          <w:t>single market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could be rendered ineffective were member states free to support national companies as they saw fit. Primary authority for applying EU competition law rests with</w:t>
      </w:r>
      <w:r w:rsidRPr="00054BD3">
        <w:rPr>
          <w:rFonts w:ascii="Arial" w:eastAsia="Times New Roman" w:hAnsi="Arial" w:cs="Arial"/>
          <w:color w:val="000000"/>
          <w:sz w:val="19"/>
        </w:rPr>
        <w:t> </w:t>
      </w:r>
      <w:hyperlink r:id="rId840" w:tooltip="European Commission" w:history="1">
        <w:r w:rsidRPr="00054BD3">
          <w:rPr>
            <w:rFonts w:ascii="Arial" w:eastAsia="Times New Roman" w:hAnsi="Arial" w:cs="Arial"/>
            <w:color w:val="0B0080"/>
            <w:sz w:val="19"/>
          </w:rPr>
          <w:t>European Commission</w:t>
        </w:r>
      </w:hyperlink>
      <w:r w:rsidR="00655E68" w:rsidRPr="00054BD3">
        <w:rPr>
          <w:rFonts w:ascii="Arial" w:eastAsia="Times New Roman" w:hAnsi="Arial" w:cs="Arial"/>
          <w:color w:val="000000"/>
          <w:sz w:val="19"/>
          <w:szCs w:val="19"/>
        </w:rPr>
        <w:t xml:space="preserve"> </w:t>
      </w:r>
      <w:r w:rsidRPr="00054BD3">
        <w:rPr>
          <w:rFonts w:ascii="Arial" w:eastAsia="Times New Roman" w:hAnsi="Arial" w:cs="Arial"/>
          <w:color w:val="000000"/>
          <w:sz w:val="19"/>
          <w:szCs w:val="19"/>
        </w:rPr>
        <w:t>and its Directorate General for Competition, although state aids in some sectors, such as transport, are handled by other Directorates General. On 1 May 2004 a decentralised regime for antitrust came into force to increase application of EU competition law by national competition authorities and national courts.</w:t>
      </w:r>
    </w:p>
    <w:p w:rsidR="00655E68" w:rsidRPr="00054BD3" w:rsidRDefault="00655E68" w:rsidP="00655E68">
      <w:pPr>
        <w:pStyle w:val="Heading3"/>
        <w:shd w:val="clear" w:color="auto" w:fill="FFFFFF"/>
        <w:spacing w:before="0" w:after="72" w:line="285" w:lineRule="atLeast"/>
        <w:rPr>
          <w:rFonts w:ascii="Arial" w:hAnsi="Arial" w:cs="Arial"/>
          <w:color w:val="000000"/>
        </w:rPr>
      </w:pPr>
      <w:bookmarkStart w:id="181" w:name="_Toc327802859"/>
      <w:r w:rsidRPr="00054BD3">
        <w:rPr>
          <w:rStyle w:val="mw-headline"/>
          <w:rFonts w:ascii="Arial" w:hAnsi="Arial" w:cs="Arial"/>
          <w:color w:val="000000"/>
        </w:rPr>
        <w:t>State aid</w:t>
      </w:r>
      <w:bookmarkEnd w:id="181"/>
    </w:p>
    <w:p w:rsidR="00655E68" w:rsidRPr="00054BD3" w:rsidRDefault="00655E68" w:rsidP="00655E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Article 107 TFEU, similar to Article 101 TFEU, lays down a general rule that the state may not aid or subsidise private parties in distortion of free competition, but has the power to approve exceptions for specific projects addressing natural disasters or regional development.</w:t>
      </w:r>
    </w:p>
    <w:p w:rsidR="00655E68" w:rsidRPr="00054BD3" w:rsidRDefault="00655E68" w:rsidP="00655E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general definition of State Aid is set out in Article 107(1) of the TFEU.</w:t>
      </w:r>
      <w:hyperlink r:id="rId841" w:anchor="cite_note-44" w:history="1">
        <w:r w:rsidRPr="00054BD3">
          <w:rPr>
            <w:rStyle w:val="Hyperlink"/>
            <w:rFonts w:ascii="Arial" w:hAnsi="Arial" w:cs="Arial"/>
            <w:color w:val="0B0080"/>
            <w:sz w:val="20"/>
            <w:szCs w:val="20"/>
            <w:vertAlign w:val="superscript"/>
          </w:rPr>
          <w:t>[45]</w:t>
        </w:r>
      </w:hyperlink>
    </w:p>
    <w:p w:rsidR="00655E68" w:rsidRPr="00054BD3" w:rsidRDefault="00655E68" w:rsidP="00655E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Measures which fall within the definition of State Aid are unlawful unless provided under an exemption or notified.</w:t>
      </w:r>
      <w:hyperlink r:id="rId842" w:anchor="cite_note-45" w:history="1">
        <w:r w:rsidRPr="00054BD3">
          <w:rPr>
            <w:rStyle w:val="Hyperlink"/>
            <w:rFonts w:ascii="Arial" w:hAnsi="Arial" w:cs="Arial"/>
            <w:color w:val="0B0080"/>
            <w:sz w:val="20"/>
            <w:szCs w:val="20"/>
            <w:vertAlign w:val="superscript"/>
          </w:rPr>
          <w:t>[46]</w:t>
        </w:r>
      </w:hyperlink>
    </w:p>
    <w:p w:rsidR="00655E68" w:rsidRPr="00054BD3" w:rsidRDefault="00655E68" w:rsidP="00655E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For there to be State Aid under Article 107(1) of the TFEU each of the following must be present:</w:t>
      </w:r>
    </w:p>
    <w:p w:rsidR="00655E68" w:rsidRPr="00054BD3" w:rsidRDefault="00655E68" w:rsidP="00655E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There is the transfer of</w:t>
      </w:r>
      <w:r w:rsidRPr="00054BD3">
        <w:rPr>
          <w:rStyle w:val="apple-converted-space"/>
          <w:rFonts w:ascii="Arial" w:hAnsi="Arial" w:cs="Arial"/>
          <w:color w:val="000000"/>
          <w:sz w:val="20"/>
          <w:szCs w:val="20"/>
        </w:rPr>
        <w:t> </w:t>
      </w:r>
      <w:hyperlink r:id="rId843" w:tooltip="Member State" w:history="1">
        <w:r w:rsidRPr="00054BD3">
          <w:rPr>
            <w:rStyle w:val="Hyperlink"/>
            <w:rFonts w:ascii="Arial" w:hAnsi="Arial" w:cs="Arial"/>
            <w:color w:val="0B0080"/>
            <w:sz w:val="20"/>
            <w:szCs w:val="20"/>
            <w:u w:val="none"/>
          </w:rPr>
          <w:t>Member State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resources;</w:t>
      </w:r>
    </w:p>
    <w:p w:rsidR="00655E68" w:rsidRPr="00054BD3" w:rsidRDefault="00655E68" w:rsidP="00655E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Which creates a selective advantage for one or more business undertakings;</w:t>
      </w:r>
    </w:p>
    <w:p w:rsidR="00655E68" w:rsidRPr="00054BD3" w:rsidRDefault="00655E68" w:rsidP="00655E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lastRenderedPageBreak/>
        <w:t>That has the potential to distort trade between in the relevant business market; and</w:t>
      </w:r>
    </w:p>
    <w:p w:rsidR="00655E68" w:rsidRPr="00054BD3" w:rsidRDefault="00655E68" w:rsidP="00655E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Affects trade between the Member States.</w:t>
      </w:r>
    </w:p>
    <w:p w:rsidR="00655E68" w:rsidRPr="00054BD3" w:rsidRDefault="00655E68" w:rsidP="00655E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Where all of these criteria are met, State Aid is present and the support shall be unlawful unless provided under a European Commission exemption</w:t>
      </w:r>
      <w:r w:rsidRPr="00054BD3">
        <w:rPr>
          <w:rStyle w:val="apple-converted-space"/>
          <w:rFonts w:ascii="Arial" w:hAnsi="Arial" w:cs="Arial"/>
          <w:color w:val="000000"/>
          <w:sz w:val="20"/>
          <w:szCs w:val="20"/>
        </w:rPr>
        <w:t> </w:t>
      </w:r>
      <w:hyperlink r:id="rId844" w:anchor="cite_note-46" w:history="1">
        <w:r w:rsidRPr="00054BD3">
          <w:rPr>
            <w:rStyle w:val="Hyperlink"/>
            <w:rFonts w:ascii="Arial" w:hAnsi="Arial" w:cs="Arial"/>
            <w:color w:val="0B0080"/>
            <w:sz w:val="20"/>
            <w:szCs w:val="20"/>
            <w:vertAlign w:val="superscript"/>
          </w:rPr>
          <w:t>[47]</w:t>
        </w:r>
      </w:hyperlink>
    </w:p>
    <w:p w:rsidR="00655E68" w:rsidRPr="00054BD3" w:rsidRDefault="00655E68" w:rsidP="00655E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845" w:tooltip="European Commission" w:history="1">
        <w:r w:rsidRPr="00054BD3">
          <w:rPr>
            <w:rStyle w:val="Hyperlink"/>
            <w:rFonts w:ascii="Arial" w:hAnsi="Arial" w:cs="Arial"/>
            <w:color w:val="0B0080"/>
            <w:sz w:val="20"/>
            <w:szCs w:val="20"/>
            <w:u w:val="none"/>
          </w:rPr>
          <w:t>European Commission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applies a number of exemptions which enable aid to be lawful.</w:t>
      </w:r>
      <w:hyperlink r:id="rId846" w:anchor="cite_note-47" w:history="1">
        <w:r w:rsidRPr="00054BD3">
          <w:rPr>
            <w:rStyle w:val="Hyperlink"/>
            <w:rFonts w:ascii="Arial" w:hAnsi="Arial" w:cs="Arial"/>
            <w:color w:val="0B0080"/>
            <w:sz w:val="20"/>
            <w:szCs w:val="20"/>
            <w:u w:val="none"/>
            <w:vertAlign w:val="superscript"/>
          </w:rPr>
          <w:t>[48]</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847" w:tooltip="European Commission" w:history="1">
        <w:r w:rsidRPr="00054BD3">
          <w:rPr>
            <w:rStyle w:val="Hyperlink"/>
            <w:rFonts w:ascii="Arial" w:hAnsi="Arial" w:cs="Arial"/>
            <w:color w:val="0B0080"/>
            <w:sz w:val="20"/>
            <w:szCs w:val="20"/>
            <w:u w:val="none"/>
          </w:rPr>
          <w:t>European Commission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will also approve State Aid cases under the notification procedure.</w:t>
      </w:r>
      <w:hyperlink r:id="rId848" w:anchor="cite_note-48" w:history="1">
        <w:r w:rsidRPr="00054BD3">
          <w:rPr>
            <w:rStyle w:val="Hyperlink"/>
            <w:rFonts w:ascii="Arial" w:hAnsi="Arial" w:cs="Arial"/>
            <w:color w:val="0B0080"/>
            <w:sz w:val="20"/>
            <w:szCs w:val="20"/>
            <w:u w:val="none"/>
            <w:vertAlign w:val="superscript"/>
          </w:rPr>
          <w:t>[49]</w:t>
        </w:r>
      </w:hyperlink>
    </w:p>
    <w:p w:rsidR="00655E68" w:rsidRPr="00054BD3" w:rsidRDefault="00655E68" w:rsidP="00655E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State Aid law is an important issue for all public sector organisations and recipients of public sector support in the</w:t>
      </w:r>
      <w:r w:rsidRPr="00054BD3">
        <w:rPr>
          <w:rStyle w:val="apple-converted-space"/>
          <w:rFonts w:ascii="Arial" w:hAnsi="Arial" w:cs="Arial"/>
          <w:color w:val="000000"/>
          <w:sz w:val="20"/>
          <w:szCs w:val="20"/>
        </w:rPr>
        <w:t> </w:t>
      </w:r>
      <w:hyperlink r:id="rId849" w:tooltip="European Union" w:history="1">
        <w:r w:rsidRPr="00054BD3">
          <w:rPr>
            <w:rStyle w:val="Hyperlink"/>
            <w:rFonts w:ascii="Arial" w:hAnsi="Arial" w:cs="Arial"/>
            <w:color w:val="0B0080"/>
            <w:sz w:val="20"/>
            <w:szCs w:val="20"/>
            <w:u w:val="none"/>
          </w:rPr>
          <w:t xml:space="preserve">European </w:t>
        </w:r>
        <w:r w:rsidR="00C249AE" w:rsidRPr="00054BD3">
          <w:rPr>
            <w:rStyle w:val="Hyperlink"/>
            <w:rFonts w:ascii="Arial" w:hAnsi="Arial" w:cs="Arial"/>
            <w:color w:val="0B0080"/>
            <w:sz w:val="20"/>
            <w:szCs w:val="20"/>
            <w:u w:val="none"/>
          </w:rPr>
          <w:t xml:space="preserve">Union </w:t>
        </w:r>
      </w:hyperlink>
      <w:hyperlink r:id="rId850" w:anchor="cite_note-49" w:history="1">
        <w:r w:rsidRPr="00054BD3">
          <w:rPr>
            <w:rStyle w:val="Hyperlink"/>
            <w:rFonts w:ascii="Arial" w:hAnsi="Arial" w:cs="Arial"/>
            <w:color w:val="0B0080"/>
            <w:sz w:val="20"/>
            <w:szCs w:val="20"/>
            <w:u w:val="none"/>
            <w:vertAlign w:val="superscript"/>
          </w:rPr>
          <w:t>[50]</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because unlawful aid can be clawed back with compound interest.</w:t>
      </w:r>
    </w:p>
    <w:p w:rsidR="00655E68" w:rsidRPr="00054BD3" w:rsidRDefault="00655E68" w:rsidP="00655E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There is some scepticism about the effectiveness of competition law in achieving economic progress and its interference with the provision of public services. France's president</w:t>
      </w:r>
      <w:r w:rsidRPr="00054BD3">
        <w:rPr>
          <w:rStyle w:val="apple-converted-space"/>
          <w:rFonts w:ascii="Arial" w:hAnsi="Arial" w:cs="Arial"/>
          <w:color w:val="000000"/>
          <w:sz w:val="20"/>
          <w:szCs w:val="20"/>
        </w:rPr>
        <w:t> </w:t>
      </w:r>
      <w:hyperlink r:id="rId851" w:tooltip="Nicolas Sarkozy" w:history="1">
        <w:r w:rsidRPr="00054BD3">
          <w:rPr>
            <w:rStyle w:val="Hyperlink"/>
            <w:rFonts w:ascii="Arial" w:hAnsi="Arial" w:cs="Arial"/>
            <w:color w:val="0B0080"/>
            <w:sz w:val="20"/>
            <w:szCs w:val="20"/>
            <w:u w:val="none"/>
          </w:rPr>
          <w:t>Nicolas Sarkozy</w:t>
        </w:r>
      </w:hyperlink>
      <w:r w:rsidRPr="00054BD3">
        <w:rPr>
          <w:rFonts w:ascii="Arial" w:hAnsi="Arial" w:cs="Arial"/>
          <w:color w:val="000000"/>
          <w:sz w:val="20"/>
          <w:szCs w:val="20"/>
        </w:rPr>
        <w:t xml:space="preserve"> has called for the reference in the preamble to the</w:t>
      </w:r>
      <w:r w:rsidRPr="00054BD3">
        <w:rPr>
          <w:rStyle w:val="apple-converted-space"/>
          <w:rFonts w:ascii="Arial" w:hAnsi="Arial" w:cs="Arial"/>
          <w:color w:val="000000"/>
          <w:sz w:val="20"/>
          <w:szCs w:val="20"/>
        </w:rPr>
        <w:t> </w:t>
      </w:r>
      <w:hyperlink r:id="rId852" w:tooltip="Treaty of the European Union" w:history="1">
        <w:r w:rsidRPr="00054BD3">
          <w:rPr>
            <w:rStyle w:val="Hyperlink"/>
            <w:rFonts w:ascii="Arial" w:hAnsi="Arial" w:cs="Arial"/>
            <w:color w:val="0B0080"/>
            <w:sz w:val="20"/>
            <w:szCs w:val="20"/>
            <w:u w:val="none"/>
          </w:rPr>
          <w:t>Treaty of the European Union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the goal of "free and undistorted competition" to be removed.</w:t>
      </w:r>
      <w:hyperlink r:id="rId853" w:anchor="cite_note-50" w:history="1">
        <w:r w:rsidRPr="00054BD3">
          <w:rPr>
            <w:rStyle w:val="Hyperlink"/>
            <w:rFonts w:ascii="Arial" w:hAnsi="Arial" w:cs="Arial"/>
            <w:color w:val="0B0080"/>
            <w:sz w:val="20"/>
            <w:szCs w:val="20"/>
            <w:u w:val="none"/>
            <w:vertAlign w:val="superscript"/>
          </w:rPr>
          <w:t>[51]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Though competition law itself would have remained unchanged, other goals of the preamble—which include "full employment" and "social progress"—carry the perception of greater specificity, and as being ends in themselves, while "free competition" is merely a means.</w:t>
      </w:r>
    </w:p>
    <w:p w:rsidR="0023282D" w:rsidRPr="00054BD3" w:rsidRDefault="0023282D" w:rsidP="00592268">
      <w:pPr>
        <w:pStyle w:val="NormalWeb"/>
        <w:shd w:val="clear" w:color="auto" w:fill="FFFFFF"/>
        <w:spacing w:before="96" w:beforeAutospacing="0" w:after="120" w:afterAutospacing="0" w:line="285" w:lineRule="atLeast"/>
        <w:rPr>
          <w:rFonts w:ascii="Arial" w:hAnsi="Arial" w:cs="Arial"/>
          <w:color w:val="000000"/>
          <w:sz w:val="20"/>
          <w:szCs w:val="20"/>
          <w:vertAlign w:val="superscript"/>
        </w:rPr>
      </w:pPr>
    </w:p>
    <w:p w:rsidR="00592268" w:rsidRPr="00054BD3" w:rsidRDefault="00592268"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82" w:name="_Toc327802860"/>
      <w:bookmarkStart w:id="183" w:name="_Toc327805925"/>
      <w:bookmarkStart w:id="184" w:name="_Toc327807298"/>
      <w:bookmarkStart w:id="185" w:name="_Toc327872973"/>
      <w:r w:rsidRPr="00054BD3">
        <w:rPr>
          <w:rFonts w:ascii="Arial" w:eastAsia="Times New Roman" w:hAnsi="Arial" w:cs="Arial"/>
          <w:color w:val="000000"/>
          <w:kern w:val="36"/>
          <w:sz w:val="38"/>
          <w:szCs w:val="38"/>
        </w:rPr>
        <w:t>Directive (European Union)</w:t>
      </w:r>
      <w:bookmarkEnd w:id="182"/>
      <w:bookmarkEnd w:id="183"/>
      <w:bookmarkEnd w:id="184"/>
      <w:bookmarkEnd w:id="185"/>
    </w:p>
    <w:p w:rsidR="00592268" w:rsidRPr="00054BD3" w:rsidRDefault="00592268" w:rsidP="002A097A">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directive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854" w:tooltip="Legislation" w:history="1">
        <w:r w:rsidRPr="00054BD3">
          <w:rPr>
            <w:rFonts w:ascii="Arial" w:eastAsia="Times New Roman" w:hAnsi="Arial" w:cs="Arial"/>
            <w:color w:val="0B0080"/>
            <w:sz w:val="19"/>
          </w:rPr>
          <w:t>legislative 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w:t>
      </w:r>
      <w:r w:rsidRPr="00054BD3">
        <w:rPr>
          <w:rFonts w:ascii="Arial" w:eastAsia="Times New Roman" w:hAnsi="Arial" w:cs="Arial"/>
          <w:color w:val="000000"/>
          <w:sz w:val="19"/>
        </w:rPr>
        <w:t> </w:t>
      </w:r>
      <w:hyperlink r:id="rId855"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szCs w:val="19"/>
        </w:rPr>
        <w:t>,</w:t>
      </w:r>
      <w:hyperlink r:id="rId856"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requires</w:t>
      </w:r>
      <w:r w:rsidRPr="00054BD3">
        <w:rPr>
          <w:rFonts w:ascii="Arial" w:eastAsia="Times New Roman" w:hAnsi="Arial" w:cs="Arial"/>
          <w:color w:val="000000"/>
          <w:sz w:val="19"/>
        </w:rPr>
        <w:t> </w:t>
      </w:r>
      <w:hyperlink r:id="rId857" w:tooltip="Member State of the European Union" w:history="1">
        <w:r w:rsidRPr="00054BD3">
          <w:rPr>
            <w:rFonts w:ascii="Arial" w:eastAsia="Times New Roman" w:hAnsi="Arial" w:cs="Arial"/>
            <w:color w:val="0B0080"/>
            <w:sz w:val="19"/>
          </w:rPr>
          <w:t>member states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achieve a particular result without dictating the means of achieving that result. It can be distinguished from</w:t>
      </w:r>
      <w:r w:rsidRPr="00054BD3">
        <w:rPr>
          <w:rFonts w:ascii="Arial" w:eastAsia="Times New Roman" w:hAnsi="Arial" w:cs="Arial"/>
          <w:color w:val="000000"/>
          <w:sz w:val="19"/>
        </w:rPr>
        <w:t> </w:t>
      </w:r>
      <w:hyperlink r:id="rId858" w:tooltip="Regulation (European Union)" w:history="1">
        <w:r w:rsidRPr="00054BD3">
          <w:rPr>
            <w:rFonts w:ascii="Arial" w:eastAsia="Times New Roman" w:hAnsi="Arial" w:cs="Arial"/>
            <w:color w:val="0B0080"/>
            <w:sz w:val="19"/>
          </w:rPr>
          <w:t>regulations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are self-executing and do not require any implementing measures. Directives normally leave member states with a certain amount of leeway as to the exact rules to be adopted. Directives can be adopted by means of a variety of</w:t>
      </w:r>
      <w:r w:rsidRPr="00054BD3">
        <w:rPr>
          <w:rFonts w:ascii="Arial" w:eastAsia="Times New Roman" w:hAnsi="Arial" w:cs="Arial"/>
          <w:color w:val="000000"/>
          <w:sz w:val="19"/>
        </w:rPr>
        <w:t> </w:t>
      </w:r>
      <w:hyperlink r:id="rId859" w:tooltip="European Union legislative procedure" w:history="1">
        <w:r w:rsidRPr="00054BD3">
          <w:rPr>
            <w:rFonts w:ascii="Arial" w:eastAsia="Times New Roman" w:hAnsi="Arial" w:cs="Arial"/>
            <w:color w:val="0B0080"/>
            <w:sz w:val="19"/>
          </w:rPr>
          <w:t>legislative procedures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depending on their subject matter.</w:t>
      </w:r>
    </w:p>
    <w:p w:rsidR="00592268" w:rsidRPr="001D3B2D" w:rsidRDefault="00592268" w:rsidP="002A097A">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86" w:name="_Toc327802861"/>
      <w:bookmarkStart w:id="187" w:name="_Toc327805926"/>
      <w:bookmarkStart w:id="188" w:name="_Toc327872974"/>
      <w:r w:rsidRPr="001D3B2D">
        <w:rPr>
          <w:rStyle w:val="mw-headline"/>
          <w:rFonts w:cs="Arial"/>
          <w:b w:val="0"/>
          <w:bCs w:val="0"/>
          <w:i w:val="0"/>
          <w:color w:val="000000"/>
          <w:sz w:val="29"/>
          <w:szCs w:val="29"/>
        </w:rPr>
        <w:t>Legal effect</w:t>
      </w:r>
      <w:bookmarkEnd w:id="186"/>
      <w:bookmarkEnd w:id="187"/>
      <w:bookmarkEnd w:id="188"/>
    </w:p>
    <w:p w:rsidR="00592268" w:rsidRPr="00054BD3" w:rsidRDefault="00592268" w:rsidP="005922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Directives are binding only on the member states to whom they are addressed, which can be just one member state or a group of them. In practice, however, with the exception of directives related to the</w:t>
      </w:r>
      <w:r w:rsidRPr="00054BD3">
        <w:rPr>
          <w:rStyle w:val="apple-converted-space"/>
          <w:rFonts w:ascii="Arial" w:hAnsi="Arial" w:cs="Arial"/>
          <w:color w:val="000000"/>
          <w:sz w:val="20"/>
          <w:szCs w:val="20"/>
        </w:rPr>
        <w:t> </w:t>
      </w:r>
      <w:hyperlink r:id="rId860" w:tooltip="Common Agricultural Policy" w:history="1">
        <w:r w:rsidRPr="00054BD3">
          <w:rPr>
            <w:rStyle w:val="Hyperlink"/>
            <w:rFonts w:ascii="Arial" w:hAnsi="Arial" w:cs="Arial"/>
            <w:color w:val="0B0080"/>
            <w:sz w:val="20"/>
            <w:szCs w:val="20"/>
            <w:u w:val="none"/>
          </w:rPr>
          <w:t>Common Agricultural Policy</w:t>
        </w:r>
      </w:hyperlink>
      <w:r w:rsidRPr="00054BD3">
        <w:rPr>
          <w:rFonts w:ascii="Arial" w:hAnsi="Arial" w:cs="Arial"/>
          <w:color w:val="000000"/>
          <w:sz w:val="20"/>
          <w:szCs w:val="20"/>
        </w:rPr>
        <w:t>, directives are addressed to all member states.</w:t>
      </w:r>
    </w:p>
    <w:p w:rsidR="00592268" w:rsidRPr="00054BD3" w:rsidRDefault="00592268" w:rsidP="00592268">
      <w:pPr>
        <w:pStyle w:val="Heading3"/>
        <w:shd w:val="clear" w:color="auto" w:fill="FFFFFF"/>
        <w:spacing w:before="0" w:after="72" w:line="285" w:lineRule="atLeast"/>
        <w:rPr>
          <w:rFonts w:ascii="Arial" w:hAnsi="Arial" w:cs="Arial"/>
          <w:color w:val="000000"/>
          <w:sz w:val="23"/>
          <w:szCs w:val="23"/>
        </w:rPr>
      </w:pPr>
      <w:bookmarkStart w:id="189" w:name="_Toc327802862"/>
      <w:r w:rsidRPr="00054BD3">
        <w:rPr>
          <w:rStyle w:val="mw-headline"/>
          <w:rFonts w:ascii="Arial" w:hAnsi="Arial" w:cs="Arial"/>
          <w:color w:val="000000"/>
          <w:sz w:val="23"/>
          <w:szCs w:val="23"/>
        </w:rPr>
        <w:t>Implementation</w:t>
      </w:r>
      <w:bookmarkEnd w:id="189"/>
    </w:p>
    <w:p w:rsidR="00592268" w:rsidRPr="00054BD3" w:rsidRDefault="00592268" w:rsidP="005922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When adopted, directives give member states a timetable for the implementation of the intended outcome. Occasionally, the laws of a member state may already comply with this outcome, and the state involved would be required only to keep its laws in place. More commonly, member states are required to make changes to their laws (commonly referred to as</w:t>
      </w:r>
      <w:r w:rsidRPr="00054BD3">
        <w:rPr>
          <w:rStyle w:val="apple-converted-space"/>
          <w:rFonts w:ascii="Arial" w:hAnsi="Arial" w:cs="Arial"/>
          <w:color w:val="000000"/>
          <w:sz w:val="20"/>
          <w:szCs w:val="20"/>
        </w:rPr>
        <w:t> </w:t>
      </w:r>
      <w:hyperlink r:id="rId861" w:tooltip="Transposition (law)" w:history="1">
        <w:r w:rsidRPr="00054BD3">
          <w:rPr>
            <w:rStyle w:val="Hyperlink"/>
            <w:rFonts w:ascii="Arial" w:hAnsi="Arial" w:cs="Arial"/>
            <w:color w:val="0B0080"/>
            <w:sz w:val="20"/>
            <w:szCs w:val="20"/>
            <w:u w:val="none"/>
          </w:rPr>
          <w:t>transposition</w:t>
        </w:r>
      </w:hyperlink>
      <w:r w:rsidRPr="00054BD3">
        <w:rPr>
          <w:rFonts w:ascii="Arial" w:hAnsi="Arial" w:cs="Arial"/>
          <w:color w:val="000000"/>
          <w:sz w:val="20"/>
          <w:szCs w:val="20"/>
        </w:rPr>
        <w:t xml:space="preserve">) in order for the directive to be implemented correctly. This is done in </w:t>
      </w:r>
      <w:r w:rsidR="003B4A89" w:rsidRPr="00054BD3">
        <w:rPr>
          <w:rFonts w:ascii="Arial" w:hAnsi="Arial" w:cs="Arial"/>
          <w:color w:val="000000"/>
          <w:sz w:val="20"/>
          <w:szCs w:val="20"/>
        </w:rPr>
        <w:t>approximately</w:t>
      </w:r>
      <w:r w:rsidRPr="00054BD3">
        <w:rPr>
          <w:rFonts w:ascii="Arial" w:hAnsi="Arial" w:cs="Arial"/>
          <w:color w:val="000000"/>
          <w:sz w:val="20"/>
          <w:szCs w:val="20"/>
        </w:rPr>
        <w:t xml:space="preserve"> the 99% of the cases</w:t>
      </w:r>
      <w:r w:rsidRPr="00054BD3">
        <w:rPr>
          <w:rStyle w:val="apple-converted-space"/>
          <w:rFonts w:ascii="Arial" w:hAnsi="Arial" w:cs="Arial"/>
          <w:color w:val="000000"/>
          <w:sz w:val="20"/>
          <w:szCs w:val="20"/>
        </w:rPr>
        <w:t> </w:t>
      </w:r>
      <w:hyperlink r:id="rId862" w:anchor="cite_note-3" w:history="1">
        <w:r w:rsidRPr="00054BD3">
          <w:rPr>
            <w:rStyle w:val="Hyperlink"/>
            <w:rFonts w:ascii="Arial" w:hAnsi="Arial" w:cs="Arial"/>
            <w:color w:val="0B0080"/>
            <w:sz w:val="20"/>
            <w:szCs w:val="20"/>
            <w:u w:val="none"/>
            <w:vertAlign w:val="superscript"/>
          </w:rPr>
          <w:t>[4]</w:t>
        </w:r>
      </w:hyperlink>
      <w:r w:rsidRPr="00054BD3">
        <w:rPr>
          <w:rFonts w:ascii="Arial" w:hAnsi="Arial" w:cs="Arial"/>
          <w:color w:val="000000"/>
          <w:sz w:val="20"/>
          <w:szCs w:val="20"/>
        </w:rPr>
        <w:t>. If a member state fails to pass the required national legislation, or if the national legislation does not adequately comply with the requirements of the directive, the</w:t>
      </w:r>
      <w:r w:rsidRPr="00054BD3">
        <w:rPr>
          <w:rStyle w:val="apple-converted-space"/>
          <w:rFonts w:ascii="Arial" w:hAnsi="Arial" w:cs="Arial"/>
          <w:color w:val="000000"/>
          <w:sz w:val="20"/>
          <w:szCs w:val="20"/>
        </w:rPr>
        <w:t> </w:t>
      </w:r>
      <w:hyperlink r:id="rId863" w:tooltip="European Commission" w:history="1">
        <w:r w:rsidRPr="00054BD3">
          <w:rPr>
            <w:rStyle w:val="Hyperlink"/>
            <w:rFonts w:ascii="Arial" w:hAnsi="Arial" w:cs="Arial"/>
            <w:color w:val="0B0080"/>
            <w:sz w:val="20"/>
            <w:szCs w:val="20"/>
            <w:u w:val="none"/>
          </w:rPr>
          <w:t>European Commission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may initiate legal action against the member state in the</w:t>
      </w:r>
      <w:r w:rsidRPr="00054BD3">
        <w:rPr>
          <w:rStyle w:val="apple-converted-space"/>
          <w:rFonts w:ascii="Arial" w:hAnsi="Arial" w:cs="Arial"/>
          <w:color w:val="000000"/>
          <w:sz w:val="20"/>
          <w:szCs w:val="20"/>
        </w:rPr>
        <w:t> </w:t>
      </w:r>
      <w:hyperlink r:id="rId864" w:tooltip="European Court of Justice" w:history="1">
        <w:r w:rsidRPr="00054BD3">
          <w:rPr>
            <w:rStyle w:val="Hyperlink"/>
            <w:rFonts w:ascii="Arial" w:hAnsi="Arial" w:cs="Arial"/>
            <w:color w:val="0B0080"/>
            <w:sz w:val="20"/>
            <w:szCs w:val="20"/>
            <w:u w:val="none"/>
          </w:rPr>
          <w:t>European Court of Justice</w:t>
        </w:r>
      </w:hyperlink>
      <w:r w:rsidRPr="00054BD3">
        <w:rPr>
          <w:rFonts w:ascii="Arial" w:hAnsi="Arial" w:cs="Arial"/>
          <w:color w:val="000000"/>
          <w:sz w:val="20"/>
          <w:szCs w:val="20"/>
        </w:rPr>
        <w:t>. This may also happen when a member state has transposed a directive in theory but has failed to abide by its provisions in practice. On 1 May 2008, 1,298 such cases open before the Court.</w:t>
      </w:r>
    </w:p>
    <w:p w:rsidR="00592268" w:rsidRPr="00054BD3" w:rsidRDefault="00592268" w:rsidP="00592268">
      <w:pPr>
        <w:pStyle w:val="Heading3"/>
        <w:shd w:val="clear" w:color="auto" w:fill="FFFFFF"/>
        <w:spacing w:before="0" w:after="72" w:line="285" w:lineRule="atLeast"/>
        <w:rPr>
          <w:rFonts w:ascii="Arial" w:hAnsi="Arial" w:cs="Arial"/>
          <w:color w:val="000000"/>
          <w:sz w:val="23"/>
          <w:szCs w:val="23"/>
        </w:rPr>
      </w:pPr>
      <w:bookmarkStart w:id="190" w:name="_Toc327802863"/>
      <w:r w:rsidRPr="00054BD3">
        <w:rPr>
          <w:rStyle w:val="mw-headline"/>
          <w:rFonts w:ascii="Arial" w:hAnsi="Arial" w:cs="Arial"/>
          <w:color w:val="000000"/>
          <w:sz w:val="23"/>
          <w:szCs w:val="23"/>
        </w:rPr>
        <w:lastRenderedPageBreak/>
        <w:t>Direct effect</w:t>
      </w:r>
      <w:bookmarkEnd w:id="190"/>
    </w:p>
    <w:p w:rsidR="00592268" w:rsidRPr="00054BD3" w:rsidRDefault="00592268" w:rsidP="00592268">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Notwithstanding the fact that directives were not originally thought to be binding before they were implemented by member states, the European Court of Justice developed the doctrine of</w:t>
      </w:r>
      <w:r w:rsidRPr="00054BD3">
        <w:rPr>
          <w:rStyle w:val="apple-converted-space"/>
          <w:rFonts w:ascii="Arial" w:hAnsi="Arial" w:cs="Arial"/>
          <w:color w:val="000000"/>
          <w:sz w:val="20"/>
          <w:szCs w:val="20"/>
        </w:rPr>
        <w:t> </w:t>
      </w:r>
      <w:hyperlink r:id="rId865" w:tooltip="Direct effect" w:history="1">
        <w:r w:rsidRPr="00054BD3">
          <w:rPr>
            <w:rStyle w:val="Hyperlink"/>
            <w:rFonts w:ascii="Arial" w:hAnsi="Arial" w:cs="Arial"/>
            <w:color w:val="0B0080"/>
            <w:sz w:val="20"/>
            <w:szCs w:val="20"/>
            <w:u w:val="none"/>
          </w:rPr>
          <w:t>direct effect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where unimplemented or badly implemented directives can actually have direct legal force. Also, in</w:t>
      </w:r>
      <w:r w:rsidRPr="00054BD3">
        <w:rPr>
          <w:rStyle w:val="apple-converted-space"/>
          <w:rFonts w:ascii="Arial" w:hAnsi="Arial" w:cs="Arial"/>
          <w:color w:val="000000"/>
          <w:sz w:val="20"/>
          <w:szCs w:val="20"/>
        </w:rPr>
        <w:t> </w:t>
      </w:r>
      <w:hyperlink r:id="rId866" w:tooltip="Francovich principle" w:history="1">
        <w:r w:rsidRPr="00054BD3">
          <w:rPr>
            <w:rStyle w:val="Hyperlink"/>
            <w:rFonts w:ascii="Arial" w:hAnsi="Arial" w:cs="Arial"/>
            <w:color w:val="0B0080"/>
            <w:sz w:val="20"/>
            <w:szCs w:val="20"/>
            <w:u w:val="none"/>
          </w:rPr>
          <w:t>Francovich v. Italy</w:t>
        </w:r>
      </w:hyperlink>
      <w:r w:rsidRPr="00054BD3">
        <w:rPr>
          <w:rFonts w:ascii="Arial" w:hAnsi="Arial" w:cs="Arial"/>
          <w:color w:val="000000"/>
          <w:sz w:val="20"/>
          <w:szCs w:val="20"/>
        </w:rPr>
        <w:t>, the court found that member states could be liable to pay damages to individuals and companies who had been adversely affected by the non-implementation of a directive.</w:t>
      </w:r>
    </w:p>
    <w:p w:rsidR="00FD420C" w:rsidRPr="00054BD3" w:rsidRDefault="00FD420C" w:rsidP="00592268">
      <w:pPr>
        <w:pStyle w:val="NormalWeb"/>
        <w:shd w:val="clear" w:color="auto" w:fill="FFFFFF"/>
        <w:spacing w:before="96" w:beforeAutospacing="0" w:after="120" w:afterAutospacing="0" w:line="285" w:lineRule="atLeast"/>
        <w:rPr>
          <w:rFonts w:ascii="Arial" w:hAnsi="Arial" w:cs="Arial"/>
          <w:color w:val="000000"/>
          <w:sz w:val="20"/>
          <w:szCs w:val="20"/>
        </w:rPr>
      </w:pPr>
    </w:p>
    <w:p w:rsidR="004A7B10" w:rsidRPr="0014024C" w:rsidRDefault="004A7B10"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191" w:name="_Toc327802864"/>
      <w:bookmarkStart w:id="192" w:name="_Toc327805927"/>
      <w:bookmarkStart w:id="193" w:name="_Toc327807299"/>
      <w:bookmarkStart w:id="194" w:name="_Toc327872975"/>
      <w:r w:rsidRPr="0014024C">
        <w:rPr>
          <w:rFonts w:ascii="Arial" w:eastAsia="Times New Roman" w:hAnsi="Arial" w:cs="Arial"/>
          <w:color w:val="000000"/>
          <w:kern w:val="36"/>
          <w:sz w:val="38"/>
          <w:szCs w:val="38"/>
        </w:rPr>
        <w:t>Treaty of Lisbon</w:t>
      </w:r>
      <w:bookmarkEnd w:id="191"/>
      <w:bookmarkEnd w:id="192"/>
      <w:bookmarkEnd w:id="193"/>
      <w:bookmarkEnd w:id="194"/>
    </w:p>
    <w:tbl>
      <w:tblPr>
        <w:tblW w:w="5280" w:type="dxa"/>
        <w:jc w:val="center"/>
        <w:tblCellSpacing w:w="37"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5280"/>
      </w:tblGrid>
      <w:tr w:rsidR="009128A9" w:rsidRPr="00054BD3" w:rsidTr="009128A9">
        <w:trPr>
          <w:tblCellSpacing w:w="37" w:type="dxa"/>
          <w:jc w:val="center"/>
        </w:trPr>
        <w:tc>
          <w:tcPr>
            <w:tcW w:w="0" w:type="auto"/>
            <w:shd w:val="clear" w:color="auto" w:fill="F9F9F9"/>
            <w:hideMark/>
          </w:tcPr>
          <w:p w:rsidR="009128A9" w:rsidRPr="00054BD3" w:rsidRDefault="001E2973" w:rsidP="009128A9">
            <w:pPr>
              <w:spacing w:before="120" w:after="120" w:line="360" w:lineRule="atLeast"/>
              <w:jc w:val="center"/>
              <w:rPr>
                <w:rFonts w:ascii="Arial" w:eastAsia="Times New Roman" w:hAnsi="Arial" w:cs="Arial"/>
                <w:color w:val="000000"/>
                <w:sz w:val="17"/>
                <w:szCs w:val="17"/>
              </w:rPr>
            </w:pPr>
            <w:r>
              <w:rPr>
                <w:rFonts w:ascii="Arial" w:eastAsia="Times New Roman" w:hAnsi="Arial" w:cs="Arial"/>
                <w:noProof/>
                <w:color w:val="0B0080"/>
                <w:sz w:val="17"/>
                <w:szCs w:val="17"/>
                <w:lang w:val="en-US"/>
              </w:rPr>
              <w:drawing>
                <wp:inline distT="0" distB="0" distL="0" distR="0">
                  <wp:extent cx="2374900" cy="1009650"/>
                  <wp:effectExtent l="19050" t="0" r="6350" b="0"/>
                  <wp:docPr id="15" name="Picture 15" descr="Tratado de Lisboa pt.svg">
                    <a:hlinkClick xmlns:a="http://schemas.openxmlformats.org/drawingml/2006/main" r:id="rId8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tado de Lisboa pt.svg"/>
                          <pic:cNvPicPr>
                            <a:picLocks noChangeAspect="1" noChangeArrowheads="1"/>
                          </pic:cNvPicPr>
                        </pic:nvPicPr>
                        <pic:blipFill>
                          <a:blip r:embed="rId868" cstate="print"/>
                          <a:srcRect/>
                          <a:stretch>
                            <a:fillRect/>
                          </a:stretch>
                        </pic:blipFill>
                        <pic:spPr bwMode="auto">
                          <a:xfrm>
                            <a:off x="0" y="0"/>
                            <a:ext cx="2374900" cy="1009650"/>
                          </a:xfrm>
                          <a:prstGeom prst="rect">
                            <a:avLst/>
                          </a:prstGeom>
                          <a:noFill/>
                          <a:ln w="9525">
                            <a:noFill/>
                            <a:miter lim="800000"/>
                            <a:headEnd/>
                            <a:tailEnd/>
                          </a:ln>
                        </pic:spPr>
                      </pic:pic>
                    </a:graphicData>
                  </a:graphic>
                </wp:inline>
              </w:drawing>
            </w:r>
          </w:p>
        </w:tc>
      </w:tr>
    </w:tbl>
    <w:p w:rsidR="004A7B10" w:rsidRPr="00054BD3" w:rsidRDefault="004A7B10" w:rsidP="004A7B1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Treaty of Lisbon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Lisbon Treaty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(initially known as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Reform Treaty</w:t>
      </w:r>
      <w:r w:rsidRPr="00054BD3">
        <w:rPr>
          <w:rFonts w:ascii="Arial" w:eastAsia="Times New Roman" w:hAnsi="Arial" w:cs="Arial"/>
          <w:color w:val="000000"/>
          <w:sz w:val="19"/>
          <w:szCs w:val="19"/>
        </w:rPr>
        <w:t>) is an</w:t>
      </w:r>
      <w:r w:rsidRPr="00054BD3">
        <w:rPr>
          <w:rFonts w:ascii="Arial" w:eastAsia="Times New Roman" w:hAnsi="Arial" w:cs="Arial"/>
          <w:color w:val="000000"/>
          <w:sz w:val="19"/>
        </w:rPr>
        <w:t> </w:t>
      </w:r>
      <w:hyperlink r:id="rId869" w:tooltip="Treaty" w:history="1">
        <w:r w:rsidRPr="00054BD3">
          <w:rPr>
            <w:rFonts w:ascii="Arial" w:eastAsia="Times New Roman" w:hAnsi="Arial" w:cs="Arial"/>
            <w:color w:val="0B0080"/>
            <w:sz w:val="19"/>
          </w:rPr>
          <w:t>international agreement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amends the two treaties which form the constitutional basis of the</w:t>
      </w:r>
      <w:r w:rsidRPr="00054BD3">
        <w:rPr>
          <w:rFonts w:ascii="Arial" w:eastAsia="Times New Roman" w:hAnsi="Arial" w:cs="Arial"/>
          <w:color w:val="000000"/>
          <w:sz w:val="19"/>
        </w:rPr>
        <w:t> </w:t>
      </w:r>
      <w:hyperlink r:id="rId870"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(EU). The Lisbon Treaty was signed by the</w:t>
      </w:r>
      <w:r w:rsidRPr="00054BD3">
        <w:rPr>
          <w:rFonts w:ascii="Arial" w:eastAsia="Times New Roman" w:hAnsi="Arial" w:cs="Arial"/>
          <w:color w:val="000000"/>
          <w:sz w:val="19"/>
        </w:rPr>
        <w:t> </w:t>
      </w:r>
      <w:hyperlink r:id="rId871" w:tooltip="Member State of the European Union" w:history="1">
        <w:r w:rsidRPr="00054BD3">
          <w:rPr>
            <w:rFonts w:ascii="Arial" w:eastAsia="Times New Roman" w:hAnsi="Arial" w:cs="Arial"/>
            <w:color w:val="0B0080"/>
            <w:sz w:val="19"/>
          </w:rPr>
          <w:t>EU member states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13 December 2007, and entered into force on 1 December 2009. It amends the</w:t>
      </w:r>
      <w:r w:rsidRPr="00054BD3">
        <w:rPr>
          <w:rFonts w:ascii="Arial" w:eastAsia="Times New Roman" w:hAnsi="Arial" w:cs="Arial"/>
          <w:color w:val="000000"/>
          <w:sz w:val="19"/>
        </w:rPr>
        <w:t> </w:t>
      </w:r>
      <w:hyperlink r:id="rId872" w:tooltip="Maastricht Treaty" w:history="1">
        <w:r w:rsidRPr="00054BD3">
          <w:rPr>
            <w:rFonts w:ascii="Arial" w:eastAsia="Times New Roman" w:hAnsi="Arial" w:cs="Arial"/>
            <w:color w:val="0B0080"/>
            <w:sz w:val="19"/>
          </w:rPr>
          <w:t>Maastricht Treaty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(also known as the Treaty on European Union) and the</w:t>
      </w:r>
      <w:r w:rsidRPr="00054BD3">
        <w:rPr>
          <w:rFonts w:ascii="Arial" w:eastAsia="Times New Roman" w:hAnsi="Arial" w:cs="Arial"/>
          <w:color w:val="000000"/>
          <w:sz w:val="19"/>
        </w:rPr>
        <w:t> </w:t>
      </w:r>
      <w:hyperlink r:id="rId873" w:tooltip="Treaty of Rome" w:history="1">
        <w:r w:rsidRPr="00054BD3">
          <w:rPr>
            <w:rFonts w:ascii="Arial" w:eastAsia="Times New Roman" w:hAnsi="Arial" w:cs="Arial"/>
            <w:color w:val="0B0080"/>
            <w:sz w:val="19"/>
          </w:rPr>
          <w:t>Treaty establishing the European Community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(TEC; also known as the Treaty of Rome). In this process, the Rome Treaty was renamed to the</w:t>
      </w:r>
      <w:r w:rsidRPr="00054BD3">
        <w:rPr>
          <w:rFonts w:ascii="Arial" w:eastAsia="Times New Roman" w:hAnsi="Arial" w:cs="Arial"/>
          <w:color w:val="000000"/>
          <w:sz w:val="19"/>
        </w:rPr>
        <w:t> </w:t>
      </w:r>
      <w:hyperlink r:id="rId874" w:tooltip="Treaty on the Functioning of the European Union" w:history="1">
        <w:r w:rsidRPr="00054BD3">
          <w:rPr>
            <w:rFonts w:ascii="Arial" w:eastAsia="Times New Roman" w:hAnsi="Arial" w:cs="Arial"/>
            <w:color w:val="0B0080"/>
            <w:sz w:val="19"/>
          </w:rPr>
          <w:t>Treaty on the Functioning of the 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(TFEU).</w:t>
      </w:r>
    </w:p>
    <w:p w:rsidR="004A7B10" w:rsidRPr="00054BD3" w:rsidRDefault="004A7B10" w:rsidP="004A7B1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Prominent changes included the</w:t>
      </w:r>
      <w:r w:rsidRPr="00054BD3">
        <w:rPr>
          <w:rFonts w:ascii="Arial" w:eastAsia="Times New Roman" w:hAnsi="Arial" w:cs="Arial"/>
          <w:color w:val="000000"/>
          <w:sz w:val="19"/>
        </w:rPr>
        <w:t> </w:t>
      </w:r>
      <w:hyperlink r:id="rId875" w:anchor="Treaty_of_Lisbon" w:tooltip="Voting in the Council of the European Union" w:history="1">
        <w:r w:rsidRPr="00054BD3">
          <w:rPr>
            <w:rFonts w:ascii="Arial" w:eastAsia="Times New Roman" w:hAnsi="Arial" w:cs="Arial"/>
            <w:color w:val="0B0080"/>
            <w:sz w:val="19"/>
          </w:rPr>
          <w:t>move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from unanimity to qualified majority voting in</w:t>
      </w:r>
      <w:r w:rsidRPr="00054BD3">
        <w:rPr>
          <w:rFonts w:ascii="Arial" w:eastAsia="Times New Roman" w:hAnsi="Arial" w:cs="Arial"/>
          <w:color w:val="000000"/>
          <w:sz w:val="19"/>
        </w:rPr>
        <w:t> </w:t>
      </w:r>
      <w:hyperlink r:id="rId876" w:anchor="Policy_areas" w:tooltip="Voting in the Council of the European Union" w:history="1">
        <w:r w:rsidRPr="00054BD3">
          <w:rPr>
            <w:rFonts w:ascii="Arial" w:eastAsia="Times New Roman" w:hAnsi="Arial" w:cs="Arial"/>
            <w:color w:val="0B0080"/>
            <w:sz w:val="19"/>
          </w:rPr>
          <w:t>several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policy areas in the</w:t>
      </w:r>
      <w:r w:rsidRPr="00054BD3">
        <w:rPr>
          <w:rFonts w:ascii="Arial" w:eastAsia="Times New Roman" w:hAnsi="Arial" w:cs="Arial"/>
          <w:color w:val="000000"/>
          <w:sz w:val="19"/>
        </w:rPr>
        <w:t> </w:t>
      </w:r>
      <w:hyperlink r:id="rId877" w:tooltip="Council of the European Union" w:history="1">
        <w:r w:rsidRPr="00054BD3">
          <w:rPr>
            <w:rFonts w:ascii="Arial" w:eastAsia="Times New Roman" w:hAnsi="Arial" w:cs="Arial"/>
            <w:color w:val="0B0080"/>
            <w:sz w:val="19"/>
          </w:rPr>
          <w:t>Council of Ministers</w:t>
        </w:r>
      </w:hyperlink>
      <w:r w:rsidRPr="00054BD3">
        <w:rPr>
          <w:rFonts w:ascii="Arial" w:eastAsia="Times New Roman" w:hAnsi="Arial" w:cs="Arial"/>
          <w:color w:val="000000"/>
          <w:sz w:val="19"/>
          <w:szCs w:val="19"/>
        </w:rPr>
        <w:t>, a change in calculating such a majority to a new</w:t>
      </w:r>
      <w:r w:rsidRPr="00054BD3">
        <w:rPr>
          <w:rFonts w:ascii="Arial" w:eastAsia="Times New Roman" w:hAnsi="Arial" w:cs="Arial"/>
          <w:color w:val="000000"/>
          <w:sz w:val="19"/>
        </w:rPr>
        <w:t> </w:t>
      </w:r>
      <w:hyperlink r:id="rId878" w:anchor="European_Union" w:tooltip="Double majority" w:history="1">
        <w:r w:rsidRPr="00054BD3">
          <w:rPr>
            <w:rFonts w:ascii="Arial" w:eastAsia="Times New Roman" w:hAnsi="Arial" w:cs="Arial"/>
            <w:i/>
            <w:iCs/>
            <w:color w:val="0B0080"/>
            <w:sz w:val="19"/>
          </w:rPr>
          <w:t>double majority</w:t>
        </w:r>
      </w:hyperlink>
      <w:r w:rsidRPr="00054BD3">
        <w:rPr>
          <w:rFonts w:ascii="Arial" w:eastAsia="Times New Roman" w:hAnsi="Arial" w:cs="Arial"/>
          <w:color w:val="000000"/>
          <w:sz w:val="19"/>
          <w:szCs w:val="19"/>
        </w:rPr>
        <w:t>, a more powerful</w:t>
      </w:r>
      <w:r w:rsidRPr="00054BD3">
        <w:rPr>
          <w:rFonts w:ascii="Arial" w:eastAsia="Times New Roman" w:hAnsi="Arial" w:cs="Arial"/>
          <w:color w:val="000000"/>
          <w:sz w:val="19"/>
        </w:rPr>
        <w:t> </w:t>
      </w:r>
      <w:hyperlink r:id="rId879" w:tooltip="European Parliament" w:history="1">
        <w:r w:rsidRPr="00054BD3">
          <w:rPr>
            <w:rFonts w:ascii="Arial" w:eastAsia="Times New Roman" w:hAnsi="Arial" w:cs="Arial"/>
            <w:color w:val="0B0080"/>
            <w:sz w:val="19"/>
          </w:rPr>
          <w:t>European Parliament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forming a bicameral legislature alongside the Council of ministers under the</w:t>
      </w:r>
      <w:r w:rsidRPr="00054BD3">
        <w:rPr>
          <w:rFonts w:ascii="Arial" w:eastAsia="Times New Roman" w:hAnsi="Arial" w:cs="Arial"/>
          <w:color w:val="000000"/>
          <w:sz w:val="19"/>
        </w:rPr>
        <w:t> </w:t>
      </w:r>
      <w:hyperlink r:id="rId880" w:anchor="Ordinary_legislative_procedure" w:tooltip="Ordinary legislative procedure" w:history="1">
        <w:r w:rsidRPr="00054BD3">
          <w:rPr>
            <w:rFonts w:ascii="Arial" w:eastAsia="Times New Roman" w:hAnsi="Arial" w:cs="Arial"/>
            <w:color w:val="0B0080"/>
            <w:sz w:val="19"/>
          </w:rPr>
          <w:t>ordinary legislative procedure</w:t>
        </w:r>
      </w:hyperlink>
      <w:r w:rsidRPr="00054BD3">
        <w:rPr>
          <w:rFonts w:ascii="Arial" w:eastAsia="Times New Roman" w:hAnsi="Arial" w:cs="Arial"/>
          <w:color w:val="000000"/>
          <w:sz w:val="19"/>
          <w:szCs w:val="19"/>
        </w:rPr>
        <w:t>, a consolidated</w:t>
      </w:r>
      <w:r w:rsidRPr="00054BD3">
        <w:rPr>
          <w:rFonts w:ascii="Arial" w:eastAsia="Times New Roman" w:hAnsi="Arial" w:cs="Arial"/>
          <w:color w:val="000000"/>
          <w:sz w:val="19"/>
        </w:rPr>
        <w:t> </w:t>
      </w:r>
      <w:hyperlink r:id="rId881" w:tooltip="Legal personality" w:history="1">
        <w:r w:rsidRPr="00054BD3">
          <w:rPr>
            <w:rFonts w:ascii="Arial" w:eastAsia="Times New Roman" w:hAnsi="Arial" w:cs="Arial"/>
            <w:color w:val="0B0080"/>
            <w:sz w:val="19"/>
          </w:rPr>
          <w:t>legal personality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the EU and the creation of a long-term</w:t>
      </w:r>
      <w:r w:rsidRPr="00054BD3">
        <w:rPr>
          <w:rFonts w:ascii="Arial" w:eastAsia="Times New Roman" w:hAnsi="Arial" w:cs="Arial"/>
          <w:color w:val="000000"/>
          <w:sz w:val="19"/>
        </w:rPr>
        <w:t> </w:t>
      </w:r>
      <w:hyperlink r:id="rId882" w:tooltip="President of the European Council" w:history="1">
        <w:r w:rsidRPr="00054BD3">
          <w:rPr>
            <w:rFonts w:ascii="Arial" w:eastAsia="Times New Roman" w:hAnsi="Arial" w:cs="Arial"/>
            <w:color w:val="0B0080"/>
            <w:sz w:val="19"/>
          </w:rPr>
          <w:t>President of the European Council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a</w:t>
      </w:r>
      <w:r w:rsidRPr="00054BD3">
        <w:rPr>
          <w:rFonts w:ascii="Arial" w:eastAsia="Times New Roman" w:hAnsi="Arial" w:cs="Arial"/>
          <w:color w:val="000000"/>
          <w:sz w:val="19"/>
        </w:rPr>
        <w:t> </w:t>
      </w:r>
      <w:hyperlink r:id="rId883" w:tooltip="High Representative of the Union for Foreign Affairs and Security Policy" w:history="1">
        <w:r w:rsidRPr="00054BD3">
          <w:rPr>
            <w:rFonts w:ascii="Arial" w:eastAsia="Times New Roman" w:hAnsi="Arial" w:cs="Arial"/>
            <w:color w:val="0B0080"/>
            <w:sz w:val="19"/>
          </w:rPr>
          <w:t>High Representative of the Union for Foreign Affairs and Security Policy</w:t>
        </w:r>
      </w:hyperlink>
      <w:r w:rsidRPr="00054BD3">
        <w:rPr>
          <w:rFonts w:ascii="Arial" w:eastAsia="Times New Roman" w:hAnsi="Arial" w:cs="Arial"/>
          <w:color w:val="000000"/>
          <w:sz w:val="19"/>
          <w:szCs w:val="19"/>
        </w:rPr>
        <w:t>. The Treaty also made the Union's bill of rights, the</w:t>
      </w:r>
      <w:r w:rsidRPr="00054BD3">
        <w:rPr>
          <w:rFonts w:ascii="Arial" w:eastAsia="Times New Roman" w:hAnsi="Arial" w:cs="Arial"/>
          <w:color w:val="000000"/>
          <w:sz w:val="19"/>
        </w:rPr>
        <w:t> </w:t>
      </w:r>
      <w:hyperlink r:id="rId884" w:tooltip="Charter of Fundamental Rights of the European Union" w:history="1">
        <w:r w:rsidRPr="00054BD3">
          <w:rPr>
            <w:rFonts w:ascii="Arial" w:eastAsia="Times New Roman" w:hAnsi="Arial" w:cs="Arial"/>
            <w:color w:val="0B0080"/>
            <w:sz w:val="19"/>
          </w:rPr>
          <w:t>Charter of Fundamental Rights</w:t>
        </w:r>
      </w:hyperlink>
      <w:r w:rsidRPr="00054BD3">
        <w:rPr>
          <w:rFonts w:ascii="Arial" w:eastAsia="Times New Roman" w:hAnsi="Arial" w:cs="Arial"/>
          <w:color w:val="000000"/>
          <w:sz w:val="19"/>
          <w:szCs w:val="19"/>
        </w:rPr>
        <w:t>, legally binding.</w:t>
      </w:r>
    </w:p>
    <w:p w:rsidR="004A7B10" w:rsidRPr="00054BD3" w:rsidRDefault="004A7B10" w:rsidP="004A7B1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stated aim of the treaty was "to complete the process started by the</w:t>
      </w:r>
      <w:r w:rsidRPr="00054BD3">
        <w:rPr>
          <w:rFonts w:ascii="Arial" w:eastAsia="Times New Roman" w:hAnsi="Arial" w:cs="Arial"/>
          <w:color w:val="000000"/>
          <w:sz w:val="19"/>
        </w:rPr>
        <w:t> </w:t>
      </w:r>
      <w:hyperlink r:id="rId885" w:tooltip="Treaty of Amsterdam" w:history="1">
        <w:r w:rsidRPr="00054BD3">
          <w:rPr>
            <w:rFonts w:ascii="Arial" w:eastAsia="Times New Roman" w:hAnsi="Arial" w:cs="Arial"/>
            <w:color w:val="0B0080"/>
            <w:sz w:val="19"/>
          </w:rPr>
          <w:t>Treaty of Amsterdam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[1997] and by the</w:t>
      </w:r>
      <w:r w:rsidRPr="00054BD3">
        <w:rPr>
          <w:rFonts w:ascii="Arial" w:eastAsia="Times New Roman" w:hAnsi="Arial" w:cs="Arial"/>
          <w:color w:val="000000"/>
          <w:sz w:val="19"/>
        </w:rPr>
        <w:t> </w:t>
      </w:r>
      <w:hyperlink r:id="rId886" w:tooltip="Treaty of Nice" w:history="1">
        <w:r w:rsidRPr="00054BD3">
          <w:rPr>
            <w:rFonts w:ascii="Arial" w:eastAsia="Times New Roman" w:hAnsi="Arial" w:cs="Arial"/>
            <w:color w:val="0B0080"/>
            <w:sz w:val="19"/>
          </w:rPr>
          <w:t>Treaty of Nice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[2001] with a view to enhancing the efficiency and democratic legitimacy of the Union and to improving the coherence of its action."</w:t>
      </w:r>
      <w:hyperlink r:id="rId887"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Opponents of the Treaty of Lisbon, such as former Danish</w:t>
      </w:r>
      <w:r w:rsidRPr="00054BD3">
        <w:rPr>
          <w:rFonts w:ascii="Arial" w:eastAsia="Times New Roman" w:hAnsi="Arial" w:cs="Arial"/>
          <w:color w:val="000000"/>
          <w:sz w:val="19"/>
        </w:rPr>
        <w:t> </w:t>
      </w:r>
      <w:hyperlink r:id="rId888" w:tooltip="Member of the European Parliament" w:history="1">
        <w:r w:rsidRPr="00054BD3">
          <w:rPr>
            <w:rFonts w:ascii="Arial" w:eastAsia="Times New Roman" w:hAnsi="Arial" w:cs="Arial"/>
            <w:color w:val="0B0080"/>
            <w:sz w:val="19"/>
          </w:rPr>
          <w:t>Member of the European Parliament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(MEP)</w:t>
      </w:r>
      <w:r w:rsidRPr="00054BD3">
        <w:rPr>
          <w:rFonts w:ascii="Arial" w:eastAsia="Times New Roman" w:hAnsi="Arial" w:cs="Arial"/>
          <w:color w:val="000000"/>
          <w:sz w:val="19"/>
        </w:rPr>
        <w:t> </w:t>
      </w:r>
      <w:hyperlink r:id="rId889" w:tooltip="Jens-Peter Bonde" w:history="1">
        <w:r w:rsidRPr="00054BD3">
          <w:rPr>
            <w:rFonts w:ascii="Arial" w:eastAsia="Times New Roman" w:hAnsi="Arial" w:cs="Arial"/>
            <w:color w:val="0B0080"/>
            <w:sz w:val="19"/>
          </w:rPr>
          <w:t>Jens-Peter Bonde</w:t>
        </w:r>
      </w:hyperlink>
      <w:r w:rsidRPr="00054BD3">
        <w:rPr>
          <w:rFonts w:ascii="Arial" w:eastAsia="Times New Roman" w:hAnsi="Arial" w:cs="Arial"/>
          <w:color w:val="000000"/>
          <w:sz w:val="19"/>
          <w:szCs w:val="19"/>
        </w:rPr>
        <w:t>, argued that it would centralize the EU,</w:t>
      </w:r>
      <w:hyperlink r:id="rId890"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weaken democracy by 'moving power away' from national electorates.</w:t>
      </w:r>
      <w:hyperlink r:id="rId891"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Supporters argue that it brings in more checks and balances into the EU system, with stronger powers for the European Parliament and a new role for national parliaments.</w:t>
      </w:r>
    </w:p>
    <w:p w:rsidR="00FD420C" w:rsidRPr="00054BD3" w:rsidRDefault="004A7B10" w:rsidP="002A097A">
      <w:pPr>
        <w:spacing w:before="96" w:after="120" w:line="360" w:lineRule="atLeast"/>
        <w:rPr>
          <w:rStyle w:val="mw-headline"/>
          <w:rFonts w:ascii="Arial" w:eastAsia="Times New Roman" w:hAnsi="Arial" w:cs="Arial"/>
          <w:color w:val="000000"/>
          <w:sz w:val="19"/>
          <w:szCs w:val="19"/>
        </w:rPr>
      </w:pPr>
      <w:r w:rsidRPr="00054BD3">
        <w:rPr>
          <w:rFonts w:ascii="Arial" w:eastAsia="Times New Roman" w:hAnsi="Arial" w:cs="Arial"/>
          <w:color w:val="000000"/>
          <w:sz w:val="19"/>
          <w:szCs w:val="19"/>
        </w:rPr>
        <w:lastRenderedPageBreak/>
        <w:t>Negotiations to modify EU institutions began in 2001, resulting first in the</w:t>
      </w:r>
      <w:r w:rsidRPr="00054BD3">
        <w:rPr>
          <w:rFonts w:ascii="Arial" w:eastAsia="Times New Roman" w:hAnsi="Arial" w:cs="Arial"/>
          <w:color w:val="000000"/>
          <w:sz w:val="19"/>
        </w:rPr>
        <w:t> </w:t>
      </w:r>
      <w:hyperlink r:id="rId892" w:tooltip="Treaty establishing a Constitution for Europe" w:history="1">
        <w:r w:rsidRPr="00054BD3">
          <w:rPr>
            <w:rFonts w:ascii="Arial" w:eastAsia="Times New Roman" w:hAnsi="Arial" w:cs="Arial"/>
            <w:color w:val="0B0080"/>
            <w:sz w:val="19"/>
          </w:rPr>
          <w:t>Treaty establishing a Constitution for Europe</w:t>
        </w:r>
      </w:hyperlink>
      <w:r w:rsidRPr="00054BD3">
        <w:rPr>
          <w:rFonts w:ascii="Arial" w:eastAsia="Times New Roman" w:hAnsi="Arial" w:cs="Arial"/>
          <w:color w:val="000000"/>
          <w:sz w:val="19"/>
          <w:szCs w:val="19"/>
        </w:rPr>
        <w:t>, which would have repealed the pre-existing European treaties and replaced them with a "constitution". Although ratified by a majority of Member States, this was abandoned after being rejected by French and Dutch voters in 2005. After a "period of reflection", Member States agreed instead to maintain the pre-existing treaties, but to amend them, salvaging a number of the reforms that had been envisaged in the constitution. An amending "reform" treaty was drawn up and signed in Lisbon in 2007. It was originally intended to have been ratified by all member states by the end of 2008. This timetable failed, primarily due to the</w:t>
      </w:r>
      <w:r w:rsidRPr="00054BD3">
        <w:rPr>
          <w:rFonts w:ascii="Arial" w:eastAsia="Times New Roman" w:hAnsi="Arial" w:cs="Arial"/>
          <w:color w:val="000000"/>
          <w:sz w:val="19"/>
        </w:rPr>
        <w:t> </w:t>
      </w:r>
      <w:hyperlink r:id="rId893" w:tooltip="Twenty-eighth Amendment of the Constitution Bill, 2008 (Ireland)" w:history="1">
        <w:r w:rsidRPr="00054BD3">
          <w:rPr>
            <w:rFonts w:ascii="Arial" w:eastAsia="Times New Roman" w:hAnsi="Arial" w:cs="Arial"/>
            <w:color w:val="0B0080"/>
            <w:sz w:val="19"/>
          </w:rPr>
          <w:t>initial rejection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 Treaty in 2008 by the</w:t>
      </w:r>
      <w:r w:rsidRPr="00054BD3">
        <w:rPr>
          <w:rFonts w:ascii="Arial" w:eastAsia="Times New Roman" w:hAnsi="Arial" w:cs="Arial"/>
          <w:color w:val="000000"/>
          <w:sz w:val="19"/>
        </w:rPr>
        <w:t> </w:t>
      </w:r>
      <w:hyperlink r:id="rId894" w:tooltip="Republic of Ireland" w:history="1">
        <w:r w:rsidRPr="00054BD3">
          <w:rPr>
            <w:rFonts w:ascii="Arial" w:eastAsia="Times New Roman" w:hAnsi="Arial" w:cs="Arial"/>
            <w:color w:val="0B0080"/>
            <w:sz w:val="19"/>
          </w:rPr>
          <w:t>Irish</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electorate, a decision which was reversed in a</w:t>
      </w:r>
      <w:r w:rsidRPr="00054BD3">
        <w:rPr>
          <w:rFonts w:ascii="Arial" w:eastAsia="Times New Roman" w:hAnsi="Arial" w:cs="Arial"/>
          <w:color w:val="000000"/>
          <w:sz w:val="19"/>
        </w:rPr>
        <w:t> </w:t>
      </w:r>
      <w:hyperlink r:id="rId895" w:tooltip="Twenty-eighth Amendment of the Constitution of Ireland" w:history="1">
        <w:r w:rsidRPr="00054BD3">
          <w:rPr>
            <w:rFonts w:ascii="Arial" w:eastAsia="Times New Roman" w:hAnsi="Arial" w:cs="Arial"/>
            <w:color w:val="0B0080"/>
            <w:sz w:val="19"/>
          </w:rPr>
          <w:t>second referendum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2009 after Ireland secured a number of concessions related to the treaty.</w:t>
      </w:r>
    </w:p>
    <w:p w:rsidR="004A7B10" w:rsidRPr="001D3B2D" w:rsidRDefault="007B6354" w:rsidP="002A097A">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195" w:name="_Toc327802865"/>
      <w:bookmarkStart w:id="196" w:name="_Toc327805928"/>
      <w:bookmarkStart w:id="197" w:name="_Toc327872976"/>
      <w:r w:rsidRPr="001D3B2D">
        <w:rPr>
          <w:rStyle w:val="mw-headline"/>
          <w:rFonts w:cs="Arial"/>
          <w:b w:val="0"/>
          <w:bCs w:val="0"/>
          <w:i w:val="0"/>
          <w:color w:val="000000"/>
          <w:sz w:val="29"/>
          <w:szCs w:val="29"/>
        </w:rPr>
        <w:t>Notable a</w:t>
      </w:r>
      <w:r w:rsidR="004A7B10" w:rsidRPr="001D3B2D">
        <w:rPr>
          <w:rStyle w:val="mw-headline"/>
          <w:rFonts w:cs="Arial"/>
          <w:b w:val="0"/>
          <w:bCs w:val="0"/>
          <w:i w:val="0"/>
          <w:color w:val="000000"/>
          <w:sz w:val="29"/>
          <w:szCs w:val="29"/>
        </w:rPr>
        <w:t>mendments</w:t>
      </w:r>
      <w:bookmarkEnd w:id="195"/>
      <w:bookmarkEnd w:id="196"/>
      <w:bookmarkEnd w:id="197"/>
    </w:p>
    <w:p w:rsidR="004A7B10" w:rsidRPr="00054BD3" w:rsidRDefault="004A7B10" w:rsidP="004A7B10">
      <w:pPr>
        <w:pStyle w:val="Heading3"/>
        <w:shd w:val="clear" w:color="auto" w:fill="FFFFFF"/>
        <w:spacing w:before="0" w:after="72" w:line="285" w:lineRule="atLeast"/>
        <w:rPr>
          <w:rFonts w:ascii="Arial" w:hAnsi="Arial" w:cs="Arial"/>
          <w:color w:val="000000"/>
          <w:sz w:val="23"/>
          <w:szCs w:val="23"/>
        </w:rPr>
      </w:pPr>
      <w:bookmarkStart w:id="198" w:name="_Toc327802866"/>
      <w:r w:rsidRPr="00054BD3">
        <w:rPr>
          <w:rStyle w:val="mw-headline"/>
          <w:rFonts w:ascii="Arial" w:hAnsi="Arial" w:cs="Arial"/>
          <w:color w:val="000000"/>
          <w:sz w:val="23"/>
          <w:szCs w:val="23"/>
        </w:rPr>
        <w:t>Central Bank</w:t>
      </w:r>
      <w:bookmarkEnd w:id="198"/>
    </w:p>
    <w:p w:rsidR="004A7B10" w:rsidRPr="00054BD3" w:rsidRDefault="004A7B10" w:rsidP="004A7B10">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European Central Bank gained the official status of being an EU institution, and the</w:t>
      </w:r>
      <w:r w:rsidRPr="00054BD3">
        <w:rPr>
          <w:rStyle w:val="apple-converted-space"/>
          <w:rFonts w:ascii="Arial" w:hAnsi="Arial" w:cs="Arial"/>
          <w:color w:val="000000"/>
          <w:sz w:val="20"/>
          <w:szCs w:val="20"/>
        </w:rPr>
        <w:t> </w:t>
      </w:r>
      <w:hyperlink r:id="rId896" w:tooltip="European Council" w:history="1">
        <w:r w:rsidRPr="00054BD3">
          <w:rPr>
            <w:rStyle w:val="Hyperlink"/>
            <w:rFonts w:ascii="Arial" w:hAnsi="Arial" w:cs="Arial"/>
            <w:color w:val="0B0080"/>
            <w:sz w:val="20"/>
            <w:szCs w:val="20"/>
            <w:u w:val="none"/>
          </w:rPr>
          <w:t>European Council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was given the right to appoint</w:t>
      </w:r>
      <w:r w:rsidRPr="00054BD3">
        <w:rPr>
          <w:rStyle w:val="apple-converted-space"/>
          <w:rFonts w:ascii="Arial" w:hAnsi="Arial" w:cs="Arial"/>
          <w:color w:val="000000"/>
          <w:sz w:val="20"/>
          <w:szCs w:val="20"/>
        </w:rPr>
        <w:t> </w:t>
      </w:r>
      <w:hyperlink r:id="rId897" w:tooltip="President of the European Central Bank" w:history="1">
        <w:r w:rsidRPr="00054BD3">
          <w:rPr>
            <w:rStyle w:val="Hyperlink"/>
            <w:rFonts w:ascii="Arial" w:hAnsi="Arial" w:cs="Arial"/>
            <w:color w:val="0B0080"/>
            <w:sz w:val="20"/>
            <w:szCs w:val="20"/>
            <w:u w:val="none"/>
          </w:rPr>
          <w:t>presidents of the European Central Bank</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through a</w:t>
      </w:r>
      <w:r w:rsidRPr="00054BD3">
        <w:rPr>
          <w:rStyle w:val="apple-converted-space"/>
          <w:rFonts w:ascii="Arial" w:hAnsi="Arial" w:cs="Arial"/>
          <w:color w:val="000000"/>
          <w:sz w:val="20"/>
          <w:szCs w:val="20"/>
        </w:rPr>
        <w:t> </w:t>
      </w:r>
      <w:hyperlink r:id="rId898" w:tooltip="Voting in the Council of the European Union" w:history="1">
        <w:r w:rsidRPr="00054BD3">
          <w:rPr>
            <w:rStyle w:val="Hyperlink"/>
            <w:rFonts w:ascii="Arial" w:hAnsi="Arial" w:cs="Arial"/>
            <w:color w:val="0B0080"/>
            <w:sz w:val="20"/>
            <w:szCs w:val="20"/>
            <w:u w:val="none"/>
          </w:rPr>
          <w:t>qualified majority vote</w:t>
        </w:r>
      </w:hyperlink>
      <w:r w:rsidRPr="00054BD3">
        <w:rPr>
          <w:rFonts w:ascii="Arial" w:hAnsi="Arial" w:cs="Arial"/>
          <w:color w:val="000000"/>
          <w:sz w:val="20"/>
          <w:szCs w:val="20"/>
        </w:rPr>
        <w:t>. On a related topic, the</w:t>
      </w:r>
      <w:r w:rsidRPr="00054BD3">
        <w:rPr>
          <w:rStyle w:val="apple-converted-space"/>
          <w:rFonts w:ascii="Arial" w:hAnsi="Arial" w:cs="Arial"/>
          <w:color w:val="000000"/>
          <w:sz w:val="20"/>
          <w:szCs w:val="20"/>
        </w:rPr>
        <w:t> </w:t>
      </w:r>
      <w:hyperlink r:id="rId899" w:tooltip="Euro" w:history="1">
        <w:r w:rsidRPr="00054BD3">
          <w:rPr>
            <w:rStyle w:val="Hyperlink"/>
            <w:rFonts w:ascii="Arial" w:hAnsi="Arial" w:cs="Arial"/>
            <w:color w:val="0B0080"/>
            <w:sz w:val="20"/>
            <w:szCs w:val="20"/>
            <w:u w:val="none"/>
          </w:rPr>
          <w:t>euro</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became the official currency of the Union (though not affecting opt-outs or the process of</w:t>
      </w:r>
      <w:r w:rsidRPr="00054BD3">
        <w:rPr>
          <w:rStyle w:val="apple-converted-space"/>
          <w:rFonts w:ascii="Arial" w:hAnsi="Arial" w:cs="Arial"/>
          <w:color w:val="000000"/>
          <w:sz w:val="20"/>
          <w:szCs w:val="20"/>
        </w:rPr>
        <w:t> </w:t>
      </w:r>
      <w:hyperlink r:id="rId900" w:tooltip="Enlargement of the eurozone" w:history="1">
        <w:r w:rsidRPr="00054BD3">
          <w:rPr>
            <w:rStyle w:val="Hyperlink"/>
            <w:rFonts w:ascii="Arial" w:hAnsi="Arial" w:cs="Arial"/>
            <w:color w:val="0B0080"/>
            <w:sz w:val="20"/>
            <w:szCs w:val="20"/>
            <w:u w:val="none"/>
          </w:rPr>
          <w:t>Eurozone enlargement</w:t>
        </w:r>
      </w:hyperlink>
      <w:r w:rsidRPr="00054BD3">
        <w:rPr>
          <w:rFonts w:ascii="Arial" w:hAnsi="Arial" w:cs="Arial"/>
          <w:color w:val="000000"/>
          <w:sz w:val="20"/>
          <w:szCs w:val="20"/>
        </w:rPr>
        <w:t>).</w:t>
      </w:r>
    </w:p>
    <w:p w:rsidR="004A7B10" w:rsidRPr="00054BD3" w:rsidRDefault="007B6354" w:rsidP="004A7B10">
      <w:pPr>
        <w:pStyle w:val="Heading3"/>
        <w:shd w:val="clear" w:color="auto" w:fill="FFFFFF"/>
        <w:spacing w:before="0" w:after="72" w:line="285" w:lineRule="atLeast"/>
        <w:rPr>
          <w:rFonts w:ascii="Arial" w:hAnsi="Arial" w:cs="Arial"/>
          <w:color w:val="000000"/>
          <w:sz w:val="23"/>
          <w:szCs w:val="23"/>
        </w:rPr>
      </w:pPr>
      <w:bookmarkStart w:id="199" w:name="_Toc327802867"/>
      <w:r w:rsidRPr="00054BD3">
        <w:rPr>
          <w:rStyle w:val="mw-headline"/>
          <w:rFonts w:ascii="Arial" w:hAnsi="Arial" w:cs="Arial"/>
          <w:color w:val="000000"/>
          <w:sz w:val="23"/>
          <w:szCs w:val="23"/>
        </w:rPr>
        <w:t>Court of Justice of the European Union</w:t>
      </w:r>
      <w:bookmarkEnd w:id="199"/>
    </w:p>
    <w:p w:rsidR="007B6354" w:rsidRPr="00054BD3" w:rsidRDefault="007B6354" w:rsidP="009128A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Court of Justice of the European Union (CJEU)</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w:t>
      </w:r>
      <w:r w:rsidRPr="00054BD3">
        <w:rPr>
          <w:rFonts w:ascii="Arial" w:eastAsia="Times New Roman" w:hAnsi="Arial" w:cs="Arial"/>
          <w:color w:val="000000"/>
          <w:sz w:val="19"/>
        </w:rPr>
        <w:t> </w:t>
      </w:r>
      <w:hyperlink r:id="rId901" w:tooltip="Institutions of the European Union" w:history="1">
        <w:r w:rsidRPr="00054BD3">
          <w:rPr>
            <w:rFonts w:ascii="Arial" w:eastAsia="Times New Roman" w:hAnsi="Arial" w:cs="Arial"/>
            <w:color w:val="0B0080"/>
            <w:sz w:val="19"/>
          </w:rPr>
          <w:t>institution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w:t>
      </w:r>
      <w:r w:rsidRPr="00054BD3">
        <w:rPr>
          <w:rFonts w:ascii="Arial" w:eastAsia="Times New Roman" w:hAnsi="Arial" w:cs="Arial"/>
          <w:color w:val="000000"/>
          <w:sz w:val="19"/>
        </w:rPr>
        <w:t> </w:t>
      </w:r>
      <w:hyperlink r:id="rId902"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(EU) which encompasses the whole judiciary. Seated in </w:t>
      </w:r>
      <w:hyperlink r:id="rId903" w:tooltip="Luxembourg" w:history="1">
        <w:r w:rsidRPr="00054BD3">
          <w:rPr>
            <w:rFonts w:ascii="Arial" w:eastAsia="Times New Roman" w:hAnsi="Arial" w:cs="Arial"/>
            <w:color w:val="0B0080"/>
            <w:sz w:val="19"/>
          </w:rPr>
          <w:t>Luxembourg</w:t>
        </w:r>
      </w:hyperlink>
      <w:r w:rsidRPr="00054BD3">
        <w:rPr>
          <w:rFonts w:ascii="Arial" w:eastAsia="Times New Roman" w:hAnsi="Arial" w:cs="Arial"/>
          <w:color w:val="000000"/>
          <w:sz w:val="19"/>
          <w:szCs w:val="19"/>
        </w:rPr>
        <w:t>, it has three sub-courts; the</w:t>
      </w:r>
      <w:r w:rsidRPr="00054BD3">
        <w:rPr>
          <w:rFonts w:ascii="Arial" w:eastAsia="Times New Roman" w:hAnsi="Arial" w:cs="Arial"/>
          <w:color w:val="000000"/>
          <w:sz w:val="19"/>
        </w:rPr>
        <w:t> </w:t>
      </w:r>
      <w:hyperlink r:id="rId904" w:tooltip="European Court of Justice" w:history="1">
        <w:r w:rsidRPr="00054BD3">
          <w:rPr>
            <w:rFonts w:ascii="Arial" w:eastAsia="Times New Roman" w:hAnsi="Arial" w:cs="Arial"/>
            <w:color w:val="0B0080"/>
            <w:sz w:val="19"/>
          </w:rPr>
          <w:t>European Court of Justice</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905" w:tooltip="General Court (European Union)" w:history="1">
        <w:r w:rsidRPr="00054BD3">
          <w:rPr>
            <w:rFonts w:ascii="Arial" w:eastAsia="Times New Roman" w:hAnsi="Arial" w:cs="Arial"/>
            <w:color w:val="0B0080"/>
            <w:sz w:val="19"/>
          </w:rPr>
          <w:t>General Court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w:t>
      </w:r>
      <w:r w:rsidRPr="00054BD3">
        <w:rPr>
          <w:rFonts w:ascii="Arial" w:eastAsia="Times New Roman" w:hAnsi="Arial" w:cs="Arial"/>
          <w:color w:val="000000"/>
          <w:sz w:val="19"/>
        </w:rPr>
        <w:t> </w:t>
      </w:r>
      <w:hyperlink r:id="rId906" w:tooltip="European Union Civil Service Tribunal" w:history="1">
        <w:r w:rsidRPr="00054BD3">
          <w:rPr>
            <w:rFonts w:ascii="Arial" w:eastAsia="Times New Roman" w:hAnsi="Arial" w:cs="Arial"/>
            <w:color w:val="0B0080"/>
            <w:sz w:val="19"/>
          </w:rPr>
          <w:t>Civil Service Tribunal</w:t>
        </w:r>
      </w:hyperlink>
      <w:r w:rsidRPr="00054BD3">
        <w:rPr>
          <w:rFonts w:ascii="Arial" w:eastAsia="Times New Roman" w:hAnsi="Arial" w:cs="Arial"/>
          <w:color w:val="000000"/>
          <w:sz w:val="19"/>
          <w:szCs w:val="19"/>
        </w:rPr>
        <w:t>.</w:t>
      </w:r>
    </w:p>
    <w:p w:rsidR="007B6354" w:rsidRPr="00054BD3" w:rsidRDefault="007B6354" w:rsidP="009128A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institution was originally established in 1952 as the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Court of Justice of the European Coal and Steel Communities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(as of 1958 the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Court of Justice of the European Communities</w:t>
      </w:r>
      <w:r w:rsidRPr="00054BD3">
        <w:rPr>
          <w:rFonts w:ascii="Arial" w:eastAsia="Times New Roman" w:hAnsi="Arial" w:cs="Arial"/>
          <w:color w:val="000000"/>
          <w:sz w:val="19"/>
          <w:szCs w:val="19"/>
        </w:rPr>
        <w:t>). With the entry into force of the</w:t>
      </w:r>
      <w:r w:rsidRPr="00054BD3">
        <w:rPr>
          <w:rFonts w:ascii="Arial" w:eastAsia="Times New Roman" w:hAnsi="Arial" w:cs="Arial"/>
          <w:color w:val="000000"/>
          <w:sz w:val="19"/>
        </w:rPr>
        <w:t> </w:t>
      </w:r>
      <w:hyperlink r:id="rId907" w:tooltip="Treaty of Lisbon" w:history="1">
        <w:r w:rsidRPr="00054BD3">
          <w:rPr>
            <w:rFonts w:ascii="Arial" w:eastAsia="Times New Roman" w:hAnsi="Arial" w:cs="Arial"/>
            <w:color w:val="0B0080"/>
            <w:sz w:val="19"/>
          </w:rPr>
          <w:t>Treaty of Lisbon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in 2009, the court changed to its current name and comprises formally the </w:t>
      </w:r>
      <w:r w:rsidRPr="00054BD3">
        <w:rPr>
          <w:rFonts w:ascii="Arial" w:eastAsia="Times New Roman" w:hAnsi="Arial" w:cs="Arial"/>
          <w:i/>
          <w:iCs/>
          <w:color w:val="000000"/>
          <w:sz w:val="19"/>
          <w:szCs w:val="19"/>
        </w:rPr>
        <w:t>Court of Justice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alongside its two subordinate chambers: the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General Court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(formerly the Court of First Instance) and the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Civil Service Tribunal</w:t>
      </w:r>
      <w:r w:rsidRPr="00054BD3">
        <w:rPr>
          <w:rFonts w:ascii="Arial" w:eastAsia="Times New Roman" w:hAnsi="Arial" w:cs="Arial"/>
          <w:color w:val="000000"/>
          <w:sz w:val="19"/>
          <w:szCs w:val="19"/>
        </w:rPr>
        <w:t>.</w:t>
      </w:r>
    </w:p>
    <w:p w:rsidR="007B6354" w:rsidRPr="00054BD3" w:rsidRDefault="007B6354" w:rsidP="009128A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Its mission is to ensure that "the law is observed" "in the interpretation and application" of the Treaties. The Court reviews the legality of the acts of the institutions of the European Union; ensures that the Member States comply with obligations under the Treaties; and interprets European Union law at the request of the national courts and tribunals.</w:t>
      </w:r>
    </w:p>
    <w:p w:rsidR="007B6354" w:rsidRPr="00054BD3" w:rsidRDefault="007B6354" w:rsidP="009128A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The Court constitutes the judicial authority of the European Union and, in cooperation with the courts and tribunals of the Member </w:t>
      </w:r>
      <w:r w:rsidR="002A097A" w:rsidRPr="00054BD3">
        <w:rPr>
          <w:rFonts w:ascii="Arial" w:eastAsia="Times New Roman" w:hAnsi="Arial" w:cs="Arial"/>
          <w:color w:val="000000"/>
          <w:sz w:val="19"/>
          <w:szCs w:val="19"/>
        </w:rPr>
        <w:t>States,</w:t>
      </w:r>
      <w:r w:rsidRPr="00054BD3">
        <w:rPr>
          <w:rFonts w:ascii="Arial" w:eastAsia="Times New Roman" w:hAnsi="Arial" w:cs="Arial"/>
          <w:color w:val="000000"/>
          <w:sz w:val="19"/>
          <w:szCs w:val="19"/>
        </w:rPr>
        <w:t xml:space="preserve"> it ensures the uniform application and interpretation of European Union law.</w:t>
      </w:r>
    </w:p>
    <w:p w:rsidR="007B6354" w:rsidRPr="00054BD3" w:rsidRDefault="007B6354" w:rsidP="009128A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Court of Justice of the European Union consists of three courts:</w:t>
      </w:r>
    </w:p>
    <w:p w:rsidR="007B6354" w:rsidRPr="00054BD3" w:rsidRDefault="007B6354" w:rsidP="00295C31">
      <w:pPr>
        <w:numPr>
          <w:ilvl w:val="0"/>
          <w:numId w:val="19"/>
        </w:numPr>
        <w:spacing w:before="96" w:after="120" w:line="285"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908" w:tooltip="European Court of Justice" w:history="1">
        <w:r w:rsidRPr="00054BD3">
          <w:rPr>
            <w:rFonts w:ascii="Arial" w:eastAsia="Times New Roman" w:hAnsi="Arial" w:cs="Arial"/>
            <w:color w:val="0B0080"/>
            <w:sz w:val="19"/>
          </w:rPr>
          <w:t>European Court of Justice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(created in 1952; formally the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Court of Justice</w:t>
      </w:r>
      <w:r w:rsidRPr="00054BD3">
        <w:rPr>
          <w:rFonts w:ascii="Arial" w:eastAsia="Times New Roman" w:hAnsi="Arial" w:cs="Arial"/>
          <w:color w:val="000000"/>
          <w:sz w:val="19"/>
          <w:szCs w:val="19"/>
        </w:rPr>
        <w:t>)</w:t>
      </w:r>
    </w:p>
    <w:p w:rsidR="007B6354" w:rsidRPr="00054BD3" w:rsidRDefault="007B6354" w:rsidP="00295C31">
      <w:pPr>
        <w:numPr>
          <w:ilvl w:val="0"/>
          <w:numId w:val="19"/>
        </w:numPr>
        <w:spacing w:before="96" w:after="120" w:line="285"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909" w:tooltip="General Court (European Union)" w:history="1">
        <w:r w:rsidRPr="00054BD3">
          <w:rPr>
            <w:rFonts w:ascii="Arial" w:eastAsia="Times New Roman" w:hAnsi="Arial" w:cs="Arial"/>
            <w:color w:val="0B0080"/>
            <w:sz w:val="19"/>
          </w:rPr>
          <w:t>General Court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(created in 1988; formerly the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Court of First Instance</w:t>
      </w:r>
      <w:r w:rsidRPr="00054BD3">
        <w:rPr>
          <w:rFonts w:ascii="Arial" w:eastAsia="Times New Roman" w:hAnsi="Arial" w:cs="Arial"/>
          <w:color w:val="000000"/>
          <w:sz w:val="19"/>
          <w:szCs w:val="19"/>
        </w:rPr>
        <w:t>)</w:t>
      </w:r>
    </w:p>
    <w:p w:rsidR="007B6354" w:rsidRPr="00054BD3" w:rsidRDefault="007B6354" w:rsidP="00295C31">
      <w:pPr>
        <w:numPr>
          <w:ilvl w:val="0"/>
          <w:numId w:val="19"/>
        </w:numPr>
        <w:spacing w:before="96" w:after="120" w:line="285"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910" w:tooltip="European Union Civil Service Tribunal" w:history="1">
        <w:r w:rsidRPr="00054BD3">
          <w:rPr>
            <w:rFonts w:ascii="Arial" w:eastAsia="Times New Roman" w:hAnsi="Arial" w:cs="Arial"/>
            <w:color w:val="0B0080"/>
            <w:sz w:val="19"/>
          </w:rPr>
          <w:t>Civil Service Tribunal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(created in 2004)</w:t>
      </w:r>
    </w:p>
    <w:p w:rsidR="007B6354" w:rsidRPr="00054BD3" w:rsidRDefault="007B6354" w:rsidP="009128A9">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Since their establishment, approximately 15,000 judgements have been delivered by the three courts.</w:t>
      </w:r>
    </w:p>
    <w:p w:rsidR="004A7B10" w:rsidRPr="00054BD3" w:rsidRDefault="004A7B10" w:rsidP="004A7B10">
      <w:pPr>
        <w:pStyle w:val="Heading3"/>
        <w:shd w:val="clear" w:color="auto" w:fill="FFFFFF"/>
        <w:spacing w:before="0" w:after="72" w:line="285" w:lineRule="atLeast"/>
        <w:rPr>
          <w:rFonts w:ascii="Arial" w:hAnsi="Arial" w:cs="Arial"/>
          <w:color w:val="000000"/>
          <w:sz w:val="23"/>
          <w:szCs w:val="23"/>
        </w:rPr>
      </w:pPr>
      <w:bookmarkStart w:id="200" w:name="_Toc327802868"/>
      <w:r w:rsidRPr="00054BD3">
        <w:rPr>
          <w:rStyle w:val="mw-headline"/>
          <w:rFonts w:ascii="Arial" w:hAnsi="Arial" w:cs="Arial"/>
          <w:color w:val="000000"/>
          <w:sz w:val="23"/>
          <w:szCs w:val="23"/>
        </w:rPr>
        <w:lastRenderedPageBreak/>
        <w:t>Parliament</w:t>
      </w:r>
      <w:bookmarkEnd w:id="200"/>
    </w:p>
    <w:p w:rsidR="009260BC" w:rsidRPr="00054BD3" w:rsidRDefault="009260BC" w:rsidP="004A7B10">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shd w:val="clear" w:color="auto" w:fill="FFFFFF"/>
        </w:rPr>
        <w:t>The</w:t>
      </w:r>
      <w:r w:rsidRPr="00054BD3">
        <w:rPr>
          <w:rStyle w:val="apple-converted-space"/>
          <w:rFonts w:ascii="Arial" w:hAnsi="Arial" w:cs="Arial"/>
          <w:color w:val="000000"/>
          <w:sz w:val="20"/>
          <w:szCs w:val="20"/>
          <w:shd w:val="clear" w:color="auto" w:fill="FFFFFF"/>
        </w:rPr>
        <w:t> </w:t>
      </w:r>
      <w:r w:rsidRPr="00054BD3">
        <w:rPr>
          <w:rFonts w:ascii="Arial" w:hAnsi="Arial" w:cs="Arial"/>
          <w:b/>
          <w:bCs/>
          <w:color w:val="000000"/>
          <w:sz w:val="20"/>
          <w:szCs w:val="20"/>
          <w:shd w:val="clear" w:color="auto" w:fill="FFFFFF"/>
        </w:rPr>
        <w:t>European Parliament</w:t>
      </w:r>
      <w:r w:rsidRPr="00054BD3">
        <w:rPr>
          <w:rStyle w:val="apple-converted-space"/>
          <w:rFonts w:ascii="Arial" w:hAnsi="Arial" w:cs="Arial"/>
          <w:color w:val="000000"/>
          <w:sz w:val="20"/>
          <w:szCs w:val="20"/>
          <w:shd w:val="clear" w:color="auto" w:fill="FFFFFF"/>
        </w:rPr>
        <w:t> </w:t>
      </w:r>
      <w:r w:rsidRPr="00054BD3">
        <w:rPr>
          <w:rFonts w:ascii="Arial" w:hAnsi="Arial" w:cs="Arial"/>
          <w:color w:val="000000"/>
          <w:sz w:val="20"/>
          <w:szCs w:val="20"/>
          <w:shd w:val="clear" w:color="auto" w:fill="FFFFFF"/>
        </w:rPr>
        <w:t>(abbreviated as</w:t>
      </w:r>
      <w:r w:rsidRPr="00054BD3">
        <w:rPr>
          <w:rStyle w:val="apple-converted-space"/>
          <w:rFonts w:ascii="Arial" w:hAnsi="Arial" w:cs="Arial"/>
          <w:color w:val="000000"/>
          <w:sz w:val="20"/>
          <w:szCs w:val="20"/>
          <w:shd w:val="clear" w:color="auto" w:fill="FFFFFF"/>
        </w:rPr>
        <w:t> </w:t>
      </w:r>
      <w:r w:rsidRPr="00054BD3">
        <w:rPr>
          <w:rFonts w:ascii="Arial" w:hAnsi="Arial" w:cs="Arial"/>
          <w:b/>
          <w:bCs/>
          <w:color w:val="000000"/>
          <w:sz w:val="20"/>
          <w:szCs w:val="20"/>
          <w:shd w:val="clear" w:color="auto" w:fill="FFFFFF"/>
        </w:rPr>
        <w:t>Europarl</w:t>
      </w:r>
      <w:r w:rsidRPr="00054BD3">
        <w:rPr>
          <w:rStyle w:val="apple-converted-space"/>
          <w:rFonts w:ascii="Arial" w:hAnsi="Arial" w:cs="Arial"/>
          <w:color w:val="000000"/>
          <w:sz w:val="20"/>
          <w:szCs w:val="20"/>
          <w:shd w:val="clear" w:color="auto" w:fill="FFFFFF"/>
        </w:rPr>
        <w:t> </w:t>
      </w:r>
      <w:r w:rsidRPr="00054BD3">
        <w:rPr>
          <w:rFonts w:ascii="Arial" w:hAnsi="Arial" w:cs="Arial"/>
          <w:color w:val="000000"/>
          <w:sz w:val="20"/>
          <w:szCs w:val="20"/>
          <w:shd w:val="clear" w:color="auto" w:fill="FFFFFF"/>
        </w:rPr>
        <w:t>or the</w:t>
      </w:r>
      <w:r w:rsidRPr="00054BD3">
        <w:rPr>
          <w:rStyle w:val="apple-converted-space"/>
          <w:rFonts w:ascii="Arial" w:hAnsi="Arial" w:cs="Arial"/>
          <w:color w:val="000000"/>
          <w:sz w:val="20"/>
          <w:szCs w:val="20"/>
          <w:shd w:val="clear" w:color="auto" w:fill="FFFFFF"/>
        </w:rPr>
        <w:t> </w:t>
      </w:r>
      <w:r w:rsidRPr="00054BD3">
        <w:rPr>
          <w:rFonts w:ascii="Arial" w:hAnsi="Arial" w:cs="Arial"/>
          <w:b/>
          <w:bCs/>
          <w:color w:val="000000"/>
          <w:sz w:val="20"/>
          <w:szCs w:val="20"/>
          <w:shd w:val="clear" w:color="auto" w:fill="FFFFFF"/>
        </w:rPr>
        <w:t>EP</w:t>
      </w:r>
      <w:r w:rsidRPr="00054BD3">
        <w:rPr>
          <w:rFonts w:ascii="Arial" w:hAnsi="Arial" w:cs="Arial"/>
          <w:color w:val="000000"/>
          <w:sz w:val="20"/>
          <w:szCs w:val="20"/>
          <w:shd w:val="clear" w:color="auto" w:fill="FFFFFF"/>
        </w:rPr>
        <w:t>) is the</w:t>
      </w:r>
      <w:r w:rsidRPr="00054BD3">
        <w:rPr>
          <w:rStyle w:val="apple-converted-space"/>
          <w:rFonts w:ascii="Arial" w:hAnsi="Arial" w:cs="Arial"/>
          <w:color w:val="000000"/>
          <w:sz w:val="20"/>
          <w:szCs w:val="20"/>
          <w:shd w:val="clear" w:color="auto" w:fill="FFFFFF"/>
        </w:rPr>
        <w:t> </w:t>
      </w:r>
      <w:hyperlink r:id="rId911" w:tooltip="Direct election" w:history="1">
        <w:r w:rsidRPr="00054BD3">
          <w:rPr>
            <w:rStyle w:val="Hyperlink"/>
            <w:rFonts w:ascii="Arial" w:hAnsi="Arial" w:cs="Arial"/>
            <w:color w:val="0B0080"/>
            <w:sz w:val="20"/>
            <w:szCs w:val="20"/>
            <w:u w:val="none"/>
            <w:shd w:val="clear" w:color="auto" w:fill="FFFFFF"/>
          </w:rPr>
          <w:t>directly elected</w:t>
        </w:r>
      </w:hyperlink>
      <w:r w:rsidRPr="00054BD3">
        <w:rPr>
          <w:rStyle w:val="apple-converted-space"/>
          <w:rFonts w:ascii="Arial" w:hAnsi="Arial" w:cs="Arial"/>
          <w:color w:val="000000"/>
          <w:sz w:val="20"/>
          <w:szCs w:val="20"/>
          <w:shd w:val="clear" w:color="auto" w:fill="FFFFFF"/>
        </w:rPr>
        <w:t> </w:t>
      </w:r>
      <w:r w:rsidRPr="00054BD3">
        <w:rPr>
          <w:rFonts w:ascii="Arial" w:hAnsi="Arial" w:cs="Arial"/>
          <w:color w:val="000000"/>
          <w:sz w:val="20"/>
          <w:szCs w:val="20"/>
          <w:shd w:val="clear" w:color="auto" w:fill="FFFFFF"/>
        </w:rPr>
        <w:t>parliamentary</w:t>
      </w:r>
      <w:r w:rsidRPr="00054BD3">
        <w:rPr>
          <w:rStyle w:val="apple-converted-space"/>
          <w:rFonts w:ascii="Arial" w:hAnsi="Arial" w:cs="Arial"/>
          <w:color w:val="000000"/>
          <w:sz w:val="20"/>
          <w:szCs w:val="20"/>
          <w:shd w:val="clear" w:color="auto" w:fill="FFFFFF"/>
        </w:rPr>
        <w:t> </w:t>
      </w:r>
      <w:hyperlink r:id="rId912" w:tooltip="Institutions of the European Union" w:history="1">
        <w:r w:rsidRPr="00054BD3">
          <w:rPr>
            <w:rStyle w:val="Hyperlink"/>
            <w:rFonts w:ascii="Arial" w:hAnsi="Arial" w:cs="Arial"/>
            <w:color w:val="0B0080"/>
            <w:sz w:val="20"/>
            <w:szCs w:val="20"/>
            <w:u w:val="none"/>
            <w:shd w:val="clear" w:color="auto" w:fill="FFFFFF"/>
          </w:rPr>
          <w:t>institution</w:t>
        </w:r>
      </w:hyperlink>
      <w:r w:rsidRPr="00054BD3">
        <w:rPr>
          <w:rStyle w:val="apple-converted-space"/>
          <w:rFonts w:ascii="Arial" w:hAnsi="Arial" w:cs="Arial"/>
          <w:color w:val="000000"/>
          <w:sz w:val="20"/>
          <w:szCs w:val="20"/>
          <w:shd w:val="clear" w:color="auto" w:fill="FFFFFF"/>
        </w:rPr>
        <w:t> </w:t>
      </w:r>
      <w:r w:rsidRPr="00054BD3">
        <w:rPr>
          <w:rFonts w:ascii="Arial" w:hAnsi="Arial" w:cs="Arial"/>
          <w:color w:val="000000"/>
          <w:sz w:val="20"/>
          <w:szCs w:val="20"/>
          <w:shd w:val="clear" w:color="auto" w:fill="FFFFFF"/>
        </w:rPr>
        <w:t>of the</w:t>
      </w:r>
      <w:r w:rsidRPr="00054BD3">
        <w:rPr>
          <w:rStyle w:val="apple-converted-space"/>
          <w:rFonts w:ascii="Arial" w:hAnsi="Arial" w:cs="Arial"/>
          <w:color w:val="000000"/>
          <w:sz w:val="20"/>
          <w:szCs w:val="20"/>
          <w:shd w:val="clear" w:color="auto" w:fill="FFFFFF"/>
        </w:rPr>
        <w:t> </w:t>
      </w:r>
      <w:hyperlink r:id="rId913" w:tooltip="European Union" w:history="1">
        <w:r w:rsidRPr="00054BD3">
          <w:rPr>
            <w:rStyle w:val="Hyperlink"/>
            <w:rFonts w:ascii="Arial" w:hAnsi="Arial" w:cs="Arial"/>
            <w:color w:val="0B0080"/>
            <w:sz w:val="20"/>
            <w:szCs w:val="20"/>
            <w:u w:val="none"/>
            <w:shd w:val="clear" w:color="auto" w:fill="FFFFFF"/>
          </w:rPr>
          <w:t>European Union</w:t>
        </w:r>
      </w:hyperlink>
      <w:r w:rsidRPr="00054BD3">
        <w:rPr>
          <w:rStyle w:val="apple-converted-space"/>
          <w:rFonts w:ascii="Arial" w:hAnsi="Arial" w:cs="Arial"/>
          <w:color w:val="000000"/>
          <w:sz w:val="20"/>
          <w:szCs w:val="20"/>
          <w:shd w:val="clear" w:color="auto" w:fill="FFFFFF"/>
        </w:rPr>
        <w:t> </w:t>
      </w:r>
      <w:r w:rsidRPr="00054BD3">
        <w:rPr>
          <w:rFonts w:ascii="Arial" w:hAnsi="Arial" w:cs="Arial"/>
          <w:color w:val="000000"/>
          <w:sz w:val="20"/>
          <w:szCs w:val="20"/>
          <w:shd w:val="clear" w:color="auto" w:fill="FFFFFF"/>
        </w:rPr>
        <w:t>(EU). Together with the</w:t>
      </w:r>
      <w:r w:rsidRPr="00054BD3">
        <w:rPr>
          <w:rStyle w:val="apple-converted-space"/>
          <w:rFonts w:ascii="Arial" w:hAnsi="Arial" w:cs="Arial"/>
          <w:color w:val="000000"/>
          <w:sz w:val="20"/>
          <w:szCs w:val="20"/>
          <w:shd w:val="clear" w:color="auto" w:fill="FFFFFF"/>
        </w:rPr>
        <w:t> </w:t>
      </w:r>
      <w:hyperlink r:id="rId914" w:tooltip="Council of the European Union" w:history="1">
        <w:r w:rsidRPr="00054BD3">
          <w:rPr>
            <w:rStyle w:val="Hyperlink"/>
            <w:rFonts w:ascii="Arial" w:hAnsi="Arial" w:cs="Arial"/>
            <w:color w:val="0B0080"/>
            <w:sz w:val="20"/>
            <w:szCs w:val="20"/>
            <w:u w:val="none"/>
            <w:shd w:val="clear" w:color="auto" w:fill="FFFFFF"/>
          </w:rPr>
          <w:t>Council of the European Union</w:t>
        </w:r>
      </w:hyperlink>
      <w:r w:rsidRPr="00054BD3">
        <w:rPr>
          <w:rStyle w:val="apple-converted-space"/>
          <w:rFonts w:ascii="Arial" w:hAnsi="Arial" w:cs="Arial"/>
          <w:color w:val="000000"/>
          <w:sz w:val="20"/>
          <w:szCs w:val="20"/>
          <w:shd w:val="clear" w:color="auto" w:fill="FFFFFF"/>
        </w:rPr>
        <w:t> </w:t>
      </w:r>
      <w:r w:rsidRPr="00054BD3">
        <w:rPr>
          <w:rFonts w:ascii="Arial" w:hAnsi="Arial" w:cs="Arial"/>
          <w:color w:val="000000"/>
          <w:sz w:val="20"/>
          <w:szCs w:val="20"/>
          <w:shd w:val="clear" w:color="auto" w:fill="FFFFFF"/>
        </w:rPr>
        <w:t>(the Council) and the</w:t>
      </w:r>
      <w:r w:rsidRPr="00054BD3">
        <w:rPr>
          <w:rStyle w:val="apple-converted-space"/>
          <w:rFonts w:ascii="Arial" w:hAnsi="Arial" w:cs="Arial"/>
          <w:color w:val="000000"/>
          <w:sz w:val="20"/>
          <w:szCs w:val="20"/>
          <w:shd w:val="clear" w:color="auto" w:fill="FFFFFF"/>
        </w:rPr>
        <w:t> </w:t>
      </w:r>
      <w:hyperlink r:id="rId915" w:tooltip="European Commission" w:history="1">
        <w:r w:rsidRPr="00054BD3">
          <w:rPr>
            <w:rStyle w:val="Hyperlink"/>
            <w:rFonts w:ascii="Arial" w:hAnsi="Arial" w:cs="Arial"/>
            <w:color w:val="0B0080"/>
            <w:sz w:val="20"/>
            <w:szCs w:val="20"/>
            <w:u w:val="none"/>
            <w:shd w:val="clear" w:color="auto" w:fill="FFFFFF"/>
          </w:rPr>
          <w:t>European Commission</w:t>
        </w:r>
      </w:hyperlink>
      <w:r w:rsidRPr="00054BD3">
        <w:rPr>
          <w:rFonts w:ascii="Arial" w:hAnsi="Arial" w:cs="Arial"/>
          <w:color w:val="000000"/>
          <w:sz w:val="20"/>
          <w:szCs w:val="20"/>
          <w:shd w:val="clear" w:color="auto" w:fill="FFFFFF"/>
        </w:rPr>
        <w:t>, it exercises the legislative function of the EU and it has been described as one of the most powerful legislatures in the world.</w:t>
      </w:r>
      <w:hyperlink r:id="rId916" w:anchor="cite_note-Farrell_Powerful-1" w:history="1">
        <w:r w:rsidRPr="00054BD3">
          <w:rPr>
            <w:rStyle w:val="Hyperlink"/>
            <w:rFonts w:ascii="Arial" w:hAnsi="Arial" w:cs="Arial"/>
            <w:color w:val="0B0080"/>
            <w:u w:val="none"/>
            <w:shd w:val="clear" w:color="auto" w:fill="FFFFFF"/>
            <w:vertAlign w:val="superscript"/>
          </w:rPr>
          <w:t>[2]</w:t>
        </w:r>
      </w:hyperlink>
      <w:r w:rsidRPr="00054BD3">
        <w:rPr>
          <w:rStyle w:val="apple-converted-space"/>
          <w:rFonts w:ascii="Arial" w:hAnsi="Arial" w:cs="Arial"/>
          <w:color w:val="000000"/>
          <w:sz w:val="20"/>
          <w:szCs w:val="20"/>
          <w:shd w:val="clear" w:color="auto" w:fill="FFFFFF"/>
        </w:rPr>
        <w:t> </w:t>
      </w:r>
      <w:r w:rsidRPr="00054BD3">
        <w:rPr>
          <w:rFonts w:ascii="Arial" w:hAnsi="Arial" w:cs="Arial"/>
          <w:color w:val="000000"/>
          <w:sz w:val="20"/>
          <w:szCs w:val="20"/>
          <w:shd w:val="clear" w:color="auto" w:fill="FFFFFF"/>
        </w:rPr>
        <w:t>The Parliament is currently composed of 754</w:t>
      </w:r>
      <w:r w:rsidRPr="00054BD3">
        <w:rPr>
          <w:rStyle w:val="apple-converted-space"/>
          <w:rFonts w:ascii="Arial" w:hAnsi="Arial" w:cs="Arial"/>
          <w:color w:val="000000"/>
          <w:sz w:val="20"/>
          <w:szCs w:val="20"/>
          <w:shd w:val="clear" w:color="auto" w:fill="FFFFFF"/>
        </w:rPr>
        <w:t> </w:t>
      </w:r>
      <w:hyperlink r:id="rId917" w:tooltip="Member of the European Parliament" w:history="1">
        <w:r w:rsidRPr="00054BD3">
          <w:rPr>
            <w:rStyle w:val="Hyperlink"/>
            <w:rFonts w:ascii="Arial" w:hAnsi="Arial" w:cs="Arial"/>
            <w:color w:val="0B0080"/>
            <w:sz w:val="20"/>
            <w:szCs w:val="20"/>
            <w:u w:val="none"/>
            <w:shd w:val="clear" w:color="auto" w:fill="FFFFFF"/>
          </w:rPr>
          <w:t>Members of the European Parliament</w:t>
        </w:r>
      </w:hyperlink>
      <w:r w:rsidRPr="00054BD3">
        <w:rPr>
          <w:rFonts w:ascii="Arial" w:hAnsi="Arial" w:cs="Arial"/>
          <w:color w:val="000000"/>
          <w:sz w:val="20"/>
          <w:szCs w:val="20"/>
          <w:shd w:val="clear" w:color="auto" w:fill="FFFFFF"/>
        </w:rPr>
        <w:t>, who represent the second largest democratic electorate in the world (after the</w:t>
      </w:r>
      <w:r w:rsidRPr="00054BD3">
        <w:rPr>
          <w:rStyle w:val="apple-converted-space"/>
          <w:rFonts w:ascii="Arial" w:hAnsi="Arial" w:cs="Arial"/>
          <w:color w:val="000000"/>
          <w:sz w:val="20"/>
          <w:szCs w:val="20"/>
          <w:shd w:val="clear" w:color="auto" w:fill="FFFFFF"/>
        </w:rPr>
        <w:t> </w:t>
      </w:r>
      <w:hyperlink r:id="rId918" w:tooltip="Parliament of India" w:history="1">
        <w:r w:rsidRPr="00054BD3">
          <w:rPr>
            <w:rStyle w:val="Hyperlink"/>
            <w:rFonts w:ascii="Arial" w:hAnsi="Arial" w:cs="Arial"/>
            <w:color w:val="0B0080"/>
            <w:sz w:val="20"/>
            <w:szCs w:val="20"/>
            <w:u w:val="none"/>
            <w:shd w:val="clear" w:color="auto" w:fill="FFFFFF"/>
          </w:rPr>
          <w:t>Parliament of India</w:t>
        </w:r>
      </w:hyperlink>
      <w:r w:rsidRPr="00054BD3">
        <w:rPr>
          <w:rFonts w:ascii="Arial" w:hAnsi="Arial" w:cs="Arial"/>
          <w:color w:val="000000"/>
          <w:sz w:val="20"/>
          <w:szCs w:val="20"/>
          <w:shd w:val="clear" w:color="auto" w:fill="FFFFFF"/>
        </w:rPr>
        <w:t>) and the largest trans-national democratic electorate in the world (375 million eligible voters in 2009).</w:t>
      </w:r>
      <w:hyperlink r:id="rId919" w:anchor="cite_note-2" w:history="1">
        <w:r w:rsidRPr="00054BD3">
          <w:rPr>
            <w:rStyle w:val="Hyperlink"/>
            <w:rFonts w:ascii="Arial" w:hAnsi="Arial" w:cs="Arial"/>
            <w:color w:val="0B0080"/>
            <w:u w:val="none"/>
            <w:shd w:val="clear" w:color="auto" w:fill="FFFFFF"/>
            <w:vertAlign w:val="superscript"/>
          </w:rPr>
          <w:t>[3</w:t>
        </w:r>
        <w:r w:rsidR="002A097A" w:rsidRPr="00054BD3">
          <w:rPr>
            <w:rStyle w:val="Hyperlink"/>
            <w:rFonts w:ascii="Arial" w:hAnsi="Arial" w:cs="Arial"/>
            <w:color w:val="0B0080"/>
            <w:u w:val="none"/>
            <w:shd w:val="clear" w:color="auto" w:fill="FFFFFF"/>
            <w:vertAlign w:val="superscript"/>
          </w:rPr>
          <w:t xml:space="preserve">] </w:t>
        </w:r>
      </w:hyperlink>
      <w:hyperlink r:id="rId920" w:anchor="cite_note-3" w:history="1">
        <w:r w:rsidRPr="00054BD3">
          <w:rPr>
            <w:rStyle w:val="Hyperlink"/>
            <w:rFonts w:ascii="Arial" w:hAnsi="Arial" w:cs="Arial"/>
            <w:color w:val="0B0080"/>
            <w:u w:val="none"/>
            <w:shd w:val="clear" w:color="auto" w:fill="FFFFFF"/>
            <w:vertAlign w:val="superscript"/>
          </w:rPr>
          <w:t>[4</w:t>
        </w:r>
        <w:r w:rsidR="002A097A" w:rsidRPr="00054BD3">
          <w:rPr>
            <w:rStyle w:val="Hyperlink"/>
            <w:rFonts w:ascii="Arial" w:hAnsi="Arial" w:cs="Arial"/>
            <w:color w:val="0B0080"/>
            <w:u w:val="none"/>
            <w:shd w:val="clear" w:color="auto" w:fill="FFFFFF"/>
            <w:vertAlign w:val="superscript"/>
          </w:rPr>
          <w:t xml:space="preserve">] </w:t>
        </w:r>
      </w:hyperlink>
      <w:hyperlink r:id="rId921" w:anchor="cite_note-18_new_MEPs_take_their_seats-4" w:history="1">
        <w:r w:rsidRPr="00054BD3">
          <w:rPr>
            <w:rStyle w:val="Hyperlink"/>
            <w:rFonts w:ascii="Arial" w:hAnsi="Arial" w:cs="Arial"/>
            <w:color w:val="0B0080"/>
            <w:u w:val="none"/>
            <w:shd w:val="clear" w:color="auto" w:fill="FFFFFF"/>
            <w:vertAlign w:val="superscript"/>
          </w:rPr>
          <w:t>[5]</w:t>
        </w:r>
      </w:hyperlink>
    </w:p>
    <w:p w:rsidR="004A7B10" w:rsidRPr="00054BD3" w:rsidRDefault="009260BC" w:rsidP="004A7B10">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According to the Lisbon Treaty, t</w:t>
      </w:r>
      <w:r w:rsidR="004A7B10" w:rsidRPr="00054BD3">
        <w:rPr>
          <w:rFonts w:ascii="Arial" w:hAnsi="Arial" w:cs="Arial"/>
          <w:color w:val="000000"/>
          <w:sz w:val="20"/>
          <w:szCs w:val="20"/>
        </w:rPr>
        <w:t>he legislative power of the</w:t>
      </w:r>
      <w:r w:rsidR="004A7B10" w:rsidRPr="00054BD3">
        <w:rPr>
          <w:rStyle w:val="apple-converted-space"/>
          <w:rFonts w:ascii="Arial" w:hAnsi="Arial" w:cs="Arial"/>
          <w:color w:val="000000"/>
          <w:sz w:val="20"/>
          <w:szCs w:val="20"/>
        </w:rPr>
        <w:t> </w:t>
      </w:r>
      <w:hyperlink r:id="rId922" w:tooltip="European Parliament" w:history="1">
        <w:r w:rsidR="004A7B10" w:rsidRPr="00054BD3">
          <w:rPr>
            <w:rStyle w:val="Hyperlink"/>
            <w:rFonts w:ascii="Arial" w:hAnsi="Arial" w:cs="Arial"/>
            <w:color w:val="0B0080"/>
            <w:sz w:val="20"/>
            <w:szCs w:val="20"/>
            <w:u w:val="none"/>
          </w:rPr>
          <w:t>European Parliament</w:t>
        </w:r>
      </w:hyperlink>
      <w:r w:rsidR="004A7B10" w:rsidRPr="00054BD3">
        <w:rPr>
          <w:rStyle w:val="apple-converted-space"/>
          <w:rFonts w:ascii="Arial" w:hAnsi="Arial" w:cs="Arial"/>
          <w:color w:val="000000"/>
          <w:sz w:val="20"/>
          <w:szCs w:val="20"/>
        </w:rPr>
        <w:t> </w:t>
      </w:r>
      <w:r w:rsidR="004A7B10" w:rsidRPr="00054BD3">
        <w:rPr>
          <w:rFonts w:ascii="Arial" w:hAnsi="Arial" w:cs="Arial"/>
          <w:color w:val="000000"/>
          <w:sz w:val="20"/>
          <w:szCs w:val="20"/>
        </w:rPr>
        <w:t>increases, as the</w:t>
      </w:r>
      <w:r w:rsidR="004A7B10" w:rsidRPr="00054BD3">
        <w:rPr>
          <w:rStyle w:val="apple-converted-space"/>
          <w:rFonts w:ascii="Arial" w:hAnsi="Arial" w:cs="Arial"/>
          <w:color w:val="000000"/>
          <w:sz w:val="20"/>
          <w:szCs w:val="20"/>
        </w:rPr>
        <w:t> </w:t>
      </w:r>
      <w:hyperlink r:id="rId923" w:tooltip="Codecision procedure" w:history="1">
        <w:r w:rsidR="004A7B10" w:rsidRPr="00054BD3">
          <w:rPr>
            <w:rStyle w:val="Hyperlink"/>
            <w:rFonts w:ascii="Arial" w:hAnsi="Arial" w:cs="Arial"/>
            <w:color w:val="0B0080"/>
            <w:sz w:val="20"/>
            <w:szCs w:val="20"/>
            <w:u w:val="none"/>
          </w:rPr>
          <w:t>codecision procedure</w:t>
        </w:r>
      </w:hyperlink>
      <w:r w:rsidR="004A7B10" w:rsidRPr="00054BD3">
        <w:rPr>
          <w:rStyle w:val="apple-converted-space"/>
          <w:rFonts w:ascii="Arial" w:hAnsi="Arial" w:cs="Arial"/>
          <w:color w:val="000000"/>
          <w:sz w:val="20"/>
          <w:szCs w:val="20"/>
        </w:rPr>
        <w:t> </w:t>
      </w:r>
      <w:r w:rsidR="004A7B10" w:rsidRPr="00054BD3">
        <w:rPr>
          <w:rFonts w:ascii="Arial" w:hAnsi="Arial" w:cs="Arial"/>
          <w:color w:val="000000"/>
          <w:sz w:val="20"/>
          <w:szCs w:val="20"/>
        </w:rPr>
        <w:t>with the Council of the EU is extended to almost all areas of policy. This procedure is slightly modified and renamed</w:t>
      </w:r>
      <w:r w:rsidR="004A7B10" w:rsidRPr="00054BD3">
        <w:rPr>
          <w:rStyle w:val="apple-converted-space"/>
          <w:rFonts w:ascii="Arial" w:hAnsi="Arial" w:cs="Arial"/>
          <w:color w:val="000000"/>
          <w:sz w:val="20"/>
          <w:szCs w:val="20"/>
        </w:rPr>
        <w:t> </w:t>
      </w:r>
      <w:r w:rsidR="004A7B10" w:rsidRPr="00054BD3">
        <w:rPr>
          <w:rFonts w:ascii="Arial" w:hAnsi="Arial" w:cs="Arial"/>
          <w:i/>
          <w:iCs/>
          <w:color w:val="000000"/>
          <w:sz w:val="20"/>
          <w:szCs w:val="20"/>
        </w:rPr>
        <w:t>ordinary legislative procedure</w:t>
      </w:r>
      <w:r w:rsidR="004A7B10" w:rsidRPr="00054BD3">
        <w:rPr>
          <w:rFonts w:ascii="Arial" w:hAnsi="Arial" w:cs="Arial"/>
          <w:color w:val="000000"/>
          <w:sz w:val="20"/>
          <w:szCs w:val="20"/>
        </w:rPr>
        <w:t>.</w:t>
      </w:r>
    </w:p>
    <w:p w:rsidR="004A7B10" w:rsidRPr="00054BD3" w:rsidRDefault="001E2973" w:rsidP="009128A9">
      <w:pPr>
        <w:shd w:val="clear" w:color="auto" w:fill="F9F9F9"/>
        <w:spacing w:line="285" w:lineRule="atLeast"/>
        <w:jc w:val="center"/>
        <w:rPr>
          <w:rFonts w:ascii="Arial" w:hAnsi="Arial" w:cs="Arial"/>
          <w:color w:val="000000"/>
          <w:sz w:val="18"/>
          <w:szCs w:val="18"/>
        </w:rPr>
      </w:pPr>
      <w:r>
        <w:rPr>
          <w:rFonts w:ascii="Arial" w:hAnsi="Arial" w:cs="Arial"/>
          <w:noProof/>
          <w:color w:val="0B0080"/>
          <w:sz w:val="18"/>
          <w:szCs w:val="18"/>
          <w:lang w:val="en-US"/>
        </w:rPr>
        <w:drawing>
          <wp:inline distT="0" distB="0" distL="0" distR="0">
            <wp:extent cx="1692275" cy="1501140"/>
            <wp:effectExtent l="19050" t="0" r="3175" b="0"/>
            <wp:docPr id="16" name="Picture 16" descr="178px-European_Union_legislative_triangle">
              <a:hlinkClick xmlns:a="http://schemas.openxmlformats.org/drawingml/2006/main" r:id="rId9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8px-European_Union_legislative_triangle"/>
                    <pic:cNvPicPr>
                      <a:picLocks noChangeAspect="1" noChangeArrowheads="1"/>
                    </pic:cNvPicPr>
                  </pic:nvPicPr>
                  <pic:blipFill>
                    <a:blip r:embed="rId925" cstate="print"/>
                    <a:srcRect/>
                    <a:stretch>
                      <a:fillRect/>
                    </a:stretch>
                  </pic:blipFill>
                  <pic:spPr bwMode="auto">
                    <a:xfrm>
                      <a:off x="0" y="0"/>
                      <a:ext cx="1692275" cy="1501140"/>
                    </a:xfrm>
                    <a:prstGeom prst="rect">
                      <a:avLst/>
                    </a:prstGeom>
                    <a:noFill/>
                    <a:ln w="9525">
                      <a:noFill/>
                      <a:miter lim="800000"/>
                      <a:headEnd/>
                      <a:tailEnd/>
                    </a:ln>
                  </pic:spPr>
                </pic:pic>
              </a:graphicData>
            </a:graphic>
          </wp:inline>
        </w:drawing>
      </w:r>
    </w:p>
    <w:p w:rsidR="004A7B10" w:rsidRPr="00054BD3" w:rsidRDefault="001E2973" w:rsidP="00045E60">
      <w:pPr>
        <w:shd w:val="clear" w:color="auto" w:fill="F9F9F9"/>
        <w:spacing w:line="336" w:lineRule="atLeast"/>
        <w:rPr>
          <w:rFonts w:ascii="Arial" w:hAnsi="Arial" w:cs="Arial"/>
          <w:color w:val="000000"/>
          <w:sz w:val="17"/>
          <w:szCs w:val="17"/>
        </w:rPr>
      </w:pPr>
      <w:r>
        <w:rPr>
          <w:rFonts w:ascii="Arial" w:hAnsi="Arial" w:cs="Arial"/>
          <w:noProof/>
          <w:color w:val="0B0080"/>
          <w:sz w:val="17"/>
          <w:szCs w:val="17"/>
          <w:lang w:val="en-US"/>
        </w:rPr>
        <w:drawing>
          <wp:inline distT="0" distB="0" distL="0" distR="0">
            <wp:extent cx="136525" cy="109220"/>
            <wp:effectExtent l="19050" t="0" r="0" b="0"/>
            <wp:docPr id="17" name="Picture 17" descr="magnify-clip">
              <a:hlinkClick xmlns:a="http://schemas.openxmlformats.org/drawingml/2006/main" r:id="rId924"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4A7B10" w:rsidRPr="00054BD3" w:rsidRDefault="00712693" w:rsidP="00045E60">
      <w:pPr>
        <w:shd w:val="clear" w:color="auto" w:fill="F9F9F9"/>
        <w:spacing w:line="336" w:lineRule="atLeast"/>
        <w:rPr>
          <w:rFonts w:ascii="Arial" w:hAnsi="Arial" w:cs="Arial"/>
          <w:color w:val="000000"/>
          <w:sz w:val="17"/>
          <w:szCs w:val="17"/>
        </w:rPr>
      </w:pPr>
      <w:hyperlink r:id="rId926" w:tooltip="Codecision procedure" w:history="1">
        <w:r w:rsidR="004A7B10" w:rsidRPr="00054BD3">
          <w:rPr>
            <w:rStyle w:val="Hyperlink"/>
            <w:rFonts w:ascii="Arial" w:hAnsi="Arial" w:cs="Arial"/>
            <w:color w:val="0B0080"/>
            <w:sz w:val="17"/>
            <w:szCs w:val="17"/>
            <w:u w:val="none"/>
          </w:rPr>
          <w:t>Codecision</w:t>
        </w:r>
      </w:hyperlink>
      <w:r w:rsidR="004A7B10" w:rsidRPr="00054BD3">
        <w:rPr>
          <w:rStyle w:val="apple-converted-space"/>
          <w:rFonts w:ascii="Arial" w:hAnsi="Arial" w:cs="Arial"/>
          <w:color w:val="000000"/>
          <w:sz w:val="17"/>
          <w:szCs w:val="17"/>
        </w:rPr>
        <w:t> </w:t>
      </w:r>
      <w:r w:rsidR="004A7B10" w:rsidRPr="00054BD3">
        <w:rPr>
          <w:rFonts w:ascii="Arial" w:hAnsi="Arial" w:cs="Arial"/>
          <w:color w:val="000000"/>
          <w:sz w:val="17"/>
          <w:szCs w:val="17"/>
        </w:rPr>
        <w:t>will be used in new policy areas, increasing the power of the Parliament.</w:t>
      </w:r>
    </w:p>
    <w:p w:rsidR="004A7B10" w:rsidRPr="00054BD3" w:rsidRDefault="004A7B10" w:rsidP="004A7B10">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the few remaining areas, called "special legislative procedures", Parliament now has either the right of consent to a Council of the EU measure, or vice-versa, except in the few cases where the old</w:t>
      </w:r>
      <w:r w:rsidRPr="00054BD3">
        <w:rPr>
          <w:rStyle w:val="apple-converted-space"/>
          <w:rFonts w:ascii="Arial" w:hAnsi="Arial" w:cs="Arial"/>
          <w:color w:val="000000"/>
          <w:sz w:val="20"/>
          <w:szCs w:val="20"/>
        </w:rPr>
        <w:t> </w:t>
      </w:r>
      <w:hyperlink r:id="rId927" w:tooltip="Consultation procedure" w:history="1">
        <w:r w:rsidRPr="00054BD3">
          <w:rPr>
            <w:rStyle w:val="Hyperlink"/>
            <w:rFonts w:ascii="Arial" w:hAnsi="Arial" w:cs="Arial"/>
            <w:color w:val="0B0080"/>
            <w:sz w:val="20"/>
            <w:szCs w:val="20"/>
            <w:u w:val="none"/>
          </w:rPr>
          <w:t>Consultation procedure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still applies, wherein the Council of the EU will only need to consult the European Parliament before voting on the Commission proposal. Council is then not bound by the Parliament's position but only by the obligation to consult it. Parliament would need to be consulted again if the Council of ministers deviated too far from the initial proposal.</w:t>
      </w:r>
    </w:p>
    <w:p w:rsidR="004A7B10" w:rsidRPr="00054BD3" w:rsidRDefault="004A7B10" w:rsidP="004A7B10">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Commission will have to submit each proposed</w:t>
      </w:r>
      <w:r w:rsidRPr="00054BD3">
        <w:rPr>
          <w:rStyle w:val="apple-converted-space"/>
          <w:rFonts w:ascii="Arial" w:hAnsi="Arial" w:cs="Arial"/>
          <w:color w:val="000000"/>
          <w:sz w:val="20"/>
          <w:szCs w:val="20"/>
        </w:rPr>
        <w:t> </w:t>
      </w:r>
      <w:hyperlink r:id="rId928" w:tooltip="Budget of the European Union" w:history="1">
        <w:r w:rsidRPr="00054BD3">
          <w:rPr>
            <w:rStyle w:val="Hyperlink"/>
            <w:rFonts w:ascii="Arial" w:hAnsi="Arial" w:cs="Arial"/>
            <w:color w:val="0B0080"/>
            <w:sz w:val="20"/>
            <w:szCs w:val="20"/>
            <w:u w:val="none"/>
          </w:rPr>
          <w:t>budget of the European Union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directly to Parliament, which must approve the budget in its entirety.</w:t>
      </w:r>
    </w:p>
    <w:p w:rsidR="004A7B10" w:rsidRPr="00054BD3" w:rsidRDefault="004A7B10" w:rsidP="004A7B10">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Treaty changes the way in which</w:t>
      </w:r>
      <w:r w:rsidRPr="00054BD3">
        <w:rPr>
          <w:rStyle w:val="apple-converted-space"/>
          <w:rFonts w:ascii="Arial" w:hAnsi="Arial" w:cs="Arial"/>
          <w:color w:val="000000"/>
          <w:sz w:val="20"/>
          <w:szCs w:val="20"/>
        </w:rPr>
        <w:t> </w:t>
      </w:r>
      <w:hyperlink r:id="rId929" w:tooltip="Member of the European Parliament" w:history="1">
        <w:r w:rsidRPr="00054BD3">
          <w:rPr>
            <w:rStyle w:val="Hyperlink"/>
            <w:rFonts w:ascii="Arial" w:hAnsi="Arial" w:cs="Arial"/>
            <w:color w:val="0B0080"/>
            <w:sz w:val="20"/>
            <w:szCs w:val="20"/>
            <w:u w:val="none"/>
          </w:rPr>
          <w:t>MEP</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seats are apportioned among member states. Rather than setting out a precise number (as it was the case in every previous treaty), the Treaty of Lisbon gives the power to the Council of the EU, acting unanimously on the initiative of the Parliament and with its consent, to adopt a decision fixing the number of MEPs for each member state. Moreover the treaty provides for the number of MEPs to be </w:t>
      </w:r>
      <w:r w:rsidR="002A097A" w:rsidRPr="00054BD3">
        <w:rPr>
          <w:rFonts w:ascii="Arial" w:hAnsi="Arial" w:cs="Arial"/>
          <w:color w:val="000000"/>
          <w:sz w:val="20"/>
          <w:szCs w:val="20"/>
        </w:rPr>
        <w:t>digressively</w:t>
      </w:r>
      <w:r w:rsidRPr="00054BD3">
        <w:rPr>
          <w:rFonts w:ascii="Arial" w:hAnsi="Arial" w:cs="Arial"/>
          <w:color w:val="000000"/>
          <w:sz w:val="20"/>
          <w:szCs w:val="20"/>
        </w:rPr>
        <w:t xml:space="preserve"> proportional to the number of citizens of each member state. A draft decision fixing the apportionment of MEPs was annexed to the treaty itself and had Lisbon been in force at the time of</w:t>
      </w:r>
      <w:r w:rsidRPr="00054BD3">
        <w:rPr>
          <w:rStyle w:val="apple-converted-space"/>
          <w:rFonts w:ascii="Arial" w:hAnsi="Arial" w:cs="Arial"/>
          <w:color w:val="000000"/>
          <w:sz w:val="20"/>
          <w:szCs w:val="20"/>
        </w:rPr>
        <w:t> </w:t>
      </w:r>
      <w:hyperlink r:id="rId930" w:tooltip="2009 European Parliament elections" w:history="1">
        <w:r w:rsidRPr="00054BD3">
          <w:rPr>
            <w:rStyle w:val="Hyperlink"/>
            <w:rFonts w:ascii="Arial" w:hAnsi="Arial" w:cs="Arial"/>
            <w:color w:val="0B0080"/>
            <w:sz w:val="20"/>
            <w:szCs w:val="20"/>
            <w:u w:val="none"/>
          </w:rPr>
          <w:t>2009 European Parliament elections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apportionment would have been:</w:t>
      </w:r>
      <w:hyperlink r:id="rId931" w:anchor="cite_note-35" w:history="1">
        <w:r w:rsidRPr="00054BD3">
          <w:rPr>
            <w:rStyle w:val="Hyperlink"/>
            <w:rFonts w:ascii="Arial" w:hAnsi="Arial" w:cs="Arial"/>
            <w:color w:val="0B0080"/>
            <w:sz w:val="20"/>
            <w:szCs w:val="20"/>
            <w:u w:val="none"/>
            <w:vertAlign w:val="superscript"/>
          </w:rPr>
          <w:t>[36]</w:t>
        </w:r>
      </w:hyperlink>
    </w:p>
    <w:p w:rsidR="004A7B10" w:rsidRPr="00054BD3" w:rsidRDefault="004A7B10" w:rsidP="004A7B10">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lastRenderedPageBreak/>
        <w:t>The number of MEPs will be limited to 750, in addition to the</w:t>
      </w:r>
      <w:r w:rsidRPr="00054BD3">
        <w:rPr>
          <w:rStyle w:val="apple-converted-space"/>
          <w:rFonts w:ascii="Arial" w:hAnsi="Arial" w:cs="Arial"/>
          <w:color w:val="000000"/>
          <w:sz w:val="20"/>
          <w:szCs w:val="20"/>
        </w:rPr>
        <w:t> </w:t>
      </w:r>
      <w:hyperlink r:id="rId932" w:tooltip="President of the European Parliament" w:history="1">
        <w:r w:rsidRPr="00054BD3">
          <w:rPr>
            <w:rStyle w:val="Hyperlink"/>
            <w:rFonts w:ascii="Arial" w:hAnsi="Arial" w:cs="Arial"/>
            <w:color w:val="0B0080"/>
            <w:sz w:val="20"/>
            <w:szCs w:val="20"/>
            <w:u w:val="none"/>
          </w:rPr>
          <w:t>President of the Parliament</w:t>
        </w:r>
      </w:hyperlink>
      <w:r w:rsidRPr="00054BD3">
        <w:rPr>
          <w:rFonts w:ascii="Arial" w:hAnsi="Arial" w:cs="Arial"/>
          <w:color w:val="000000"/>
          <w:sz w:val="20"/>
          <w:szCs w:val="20"/>
        </w:rPr>
        <w:t>. Additionally, the Treaty of Lisbon will reduce the maximum number of MEPs from a member state from 99 to 96 (affects Germany) and increases the minimal number from 5 to 6 (affects Malta).</w:t>
      </w:r>
    </w:p>
    <w:p w:rsidR="00FC1410" w:rsidRPr="00054BD3" w:rsidRDefault="00FC1410" w:rsidP="004A7B10">
      <w:pPr>
        <w:pStyle w:val="NormalWeb"/>
        <w:shd w:val="clear" w:color="auto" w:fill="FFFFFF"/>
        <w:spacing w:before="96" w:beforeAutospacing="0" w:after="120" w:afterAutospacing="0" w:line="285" w:lineRule="atLeast"/>
        <w:rPr>
          <w:rFonts w:ascii="Arial" w:hAnsi="Arial" w:cs="Arial"/>
          <w:b/>
          <w:color w:val="000000"/>
          <w:sz w:val="23"/>
          <w:szCs w:val="23"/>
        </w:rPr>
      </w:pPr>
      <w:r w:rsidRPr="00054BD3">
        <w:rPr>
          <w:rFonts w:ascii="Arial" w:hAnsi="Arial" w:cs="Arial"/>
          <w:b/>
          <w:color w:val="000000"/>
          <w:sz w:val="23"/>
          <w:szCs w:val="23"/>
        </w:rPr>
        <w:t>President of the European Commission</w:t>
      </w:r>
    </w:p>
    <w:p w:rsidR="00FC1410" w:rsidRPr="00054BD3" w:rsidRDefault="00FC1410" w:rsidP="00FC1410">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President of the European Commission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head of the</w:t>
      </w:r>
      <w:r w:rsidRPr="00054BD3">
        <w:rPr>
          <w:rFonts w:ascii="Arial" w:eastAsia="Times New Roman" w:hAnsi="Arial" w:cs="Arial"/>
          <w:color w:val="000000"/>
          <w:sz w:val="19"/>
        </w:rPr>
        <w:t> </w:t>
      </w:r>
      <w:hyperlink r:id="rId933" w:tooltip="European Commission" w:history="1">
        <w:r w:rsidRPr="00054BD3">
          <w:rPr>
            <w:rFonts w:ascii="Arial" w:eastAsia="Times New Roman" w:hAnsi="Arial" w:cs="Arial"/>
            <w:color w:val="0B0080"/>
            <w:sz w:val="19"/>
          </w:rPr>
          <w:t>European Commission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the executive branch of the</w:t>
      </w:r>
      <w:r w:rsidRPr="00054BD3">
        <w:rPr>
          <w:rFonts w:ascii="Arial" w:eastAsia="Times New Roman" w:hAnsi="Arial" w:cs="Arial"/>
          <w:color w:val="000000"/>
          <w:sz w:val="19"/>
        </w:rPr>
        <w:t> </w:t>
      </w:r>
      <w:hyperlink r:id="rId934"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(EU) ― the most powerful officeholder in the EU.</w:t>
      </w:r>
      <w:hyperlink r:id="rId935" w:anchor="cite_note-Hix_Fix-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President is responsible for allocating portfolios to members of the Commission and can reshuffle or dismiss them if needed. He determines the Commission's policy agenda and all the legislative proposals it produces (the Commission is the only body that can propose</w:t>
      </w:r>
      <w:r w:rsidRPr="00054BD3">
        <w:rPr>
          <w:rFonts w:ascii="Arial" w:eastAsia="Times New Roman" w:hAnsi="Arial" w:cs="Arial"/>
          <w:color w:val="000000"/>
          <w:sz w:val="19"/>
        </w:rPr>
        <w:t> </w:t>
      </w:r>
      <w:hyperlink r:id="rId936" w:tooltip="European Union law" w:history="1">
        <w:r w:rsidRPr="00054BD3">
          <w:rPr>
            <w:rFonts w:ascii="Arial" w:eastAsia="Times New Roman" w:hAnsi="Arial" w:cs="Arial"/>
            <w:color w:val="0B0080"/>
            <w:sz w:val="19"/>
          </w:rPr>
          <w:t>EU laws</w:t>
        </w:r>
      </w:hyperlink>
      <w:r w:rsidRPr="00054BD3">
        <w:rPr>
          <w:rFonts w:ascii="Arial" w:eastAsia="Times New Roman" w:hAnsi="Arial" w:cs="Arial"/>
          <w:color w:val="000000"/>
          <w:sz w:val="19"/>
          <w:szCs w:val="19"/>
        </w:rPr>
        <w:t>).</w:t>
      </w:r>
    </w:p>
    <w:p w:rsidR="00FC1410" w:rsidRPr="00054BD3" w:rsidRDefault="00FC1410" w:rsidP="00FC1410">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Commission President also represents the EU abroad, although he does this alongside the</w:t>
      </w:r>
      <w:r w:rsidRPr="00054BD3">
        <w:rPr>
          <w:rFonts w:ascii="Arial" w:eastAsia="Times New Roman" w:hAnsi="Arial" w:cs="Arial"/>
          <w:color w:val="000000"/>
          <w:sz w:val="19"/>
        </w:rPr>
        <w:t> </w:t>
      </w:r>
      <w:hyperlink r:id="rId937" w:tooltip="President of the European Council" w:history="1">
        <w:r w:rsidRPr="00054BD3">
          <w:rPr>
            <w:rFonts w:ascii="Arial" w:eastAsia="Times New Roman" w:hAnsi="Arial" w:cs="Arial"/>
            <w:color w:val="0B0080"/>
            <w:sz w:val="19"/>
          </w:rPr>
          <w:t>President of the European Council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at foreign minister's level, the</w:t>
      </w:r>
      <w:r w:rsidRPr="00054BD3">
        <w:rPr>
          <w:rFonts w:ascii="Arial" w:eastAsia="Times New Roman" w:hAnsi="Arial" w:cs="Arial"/>
          <w:color w:val="000000"/>
          <w:sz w:val="19"/>
        </w:rPr>
        <w:t> </w:t>
      </w:r>
      <w:hyperlink r:id="rId938" w:tooltip="High Representative" w:history="1">
        <w:r w:rsidRPr="00054BD3">
          <w:rPr>
            <w:rFonts w:ascii="Arial" w:eastAsia="Times New Roman" w:hAnsi="Arial" w:cs="Arial"/>
            <w:color w:val="0B0080"/>
            <w:sz w:val="19"/>
          </w:rPr>
          <w:t>High Representative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(who sits in his Commission as Vice President). However the President, unlike a normal</w:t>
      </w:r>
      <w:r w:rsidRPr="00054BD3">
        <w:rPr>
          <w:rFonts w:ascii="Arial" w:eastAsia="Times New Roman" w:hAnsi="Arial" w:cs="Arial"/>
          <w:color w:val="000000"/>
          <w:sz w:val="19"/>
        </w:rPr>
        <w:t> </w:t>
      </w:r>
      <w:hyperlink r:id="rId939" w:tooltip="Head of government" w:history="1">
        <w:r w:rsidRPr="00054BD3">
          <w:rPr>
            <w:rFonts w:ascii="Arial" w:eastAsia="Times New Roman" w:hAnsi="Arial" w:cs="Arial"/>
            <w:color w:val="0B0080"/>
            <w:sz w:val="19"/>
          </w:rPr>
          <w:t>head of government</w:t>
        </w:r>
      </w:hyperlink>
      <w:r w:rsidRPr="00054BD3">
        <w:rPr>
          <w:rFonts w:ascii="Arial" w:eastAsia="Times New Roman" w:hAnsi="Arial" w:cs="Arial"/>
          <w:color w:val="000000"/>
          <w:sz w:val="19"/>
          <w:szCs w:val="19"/>
        </w:rPr>
        <w:t>, does not form foreign policy, command troops or raise taxes as these are largely outside the remit of the EU.</w:t>
      </w:r>
    </w:p>
    <w:p w:rsidR="00FC1410" w:rsidRPr="00054BD3" w:rsidRDefault="00FC1410" w:rsidP="00FC1410">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post was established in 1958 and is elected by the</w:t>
      </w:r>
      <w:r w:rsidRPr="00054BD3">
        <w:rPr>
          <w:rFonts w:ascii="Arial" w:eastAsia="Times New Roman" w:hAnsi="Arial" w:cs="Arial"/>
          <w:color w:val="000000"/>
          <w:sz w:val="19"/>
        </w:rPr>
        <w:t> </w:t>
      </w:r>
      <w:hyperlink r:id="rId940" w:tooltip="European Parliament" w:history="1">
        <w:r w:rsidRPr="00054BD3">
          <w:rPr>
            <w:rFonts w:ascii="Arial" w:eastAsia="Times New Roman" w:hAnsi="Arial" w:cs="Arial"/>
            <w:color w:val="0B0080"/>
            <w:sz w:val="19"/>
          </w:rPr>
          <w:t>European Parliament</w:t>
        </w:r>
      </w:hyperlink>
      <w:r w:rsidRPr="00054BD3">
        <w:rPr>
          <w:rFonts w:ascii="Arial" w:eastAsia="Times New Roman" w:hAnsi="Arial" w:cs="Arial"/>
          <w:color w:val="000000"/>
          <w:sz w:val="19"/>
          <w:szCs w:val="19"/>
        </w:rPr>
        <w:t>, on a proposal of the</w:t>
      </w:r>
      <w:r w:rsidRPr="00054BD3">
        <w:rPr>
          <w:rFonts w:ascii="Arial" w:eastAsia="Times New Roman" w:hAnsi="Arial" w:cs="Arial"/>
          <w:color w:val="000000"/>
          <w:sz w:val="19"/>
        </w:rPr>
        <w:t> </w:t>
      </w:r>
      <w:hyperlink r:id="rId941" w:tooltip="European Council" w:history="1">
        <w:r w:rsidRPr="00054BD3">
          <w:rPr>
            <w:rFonts w:ascii="Arial" w:eastAsia="Times New Roman" w:hAnsi="Arial" w:cs="Arial"/>
            <w:color w:val="0B0080"/>
            <w:sz w:val="19"/>
          </w:rPr>
          <w:t>European Council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five year terms. Once elected, he, along with his Commission, is responsible to Parliament which can censure him. The current President is</w:t>
      </w:r>
      <w:r w:rsidRPr="00054BD3">
        <w:rPr>
          <w:rFonts w:ascii="Arial" w:eastAsia="Times New Roman" w:hAnsi="Arial" w:cs="Arial"/>
          <w:color w:val="000000"/>
          <w:sz w:val="19"/>
        </w:rPr>
        <w:t> </w:t>
      </w:r>
      <w:hyperlink r:id="rId942" w:tooltip="José Manuel Barroso" w:history="1">
        <w:r w:rsidRPr="00054BD3">
          <w:rPr>
            <w:rFonts w:ascii="Arial" w:eastAsia="Times New Roman" w:hAnsi="Arial" w:cs="Arial"/>
            <w:color w:val="0B0080"/>
            <w:sz w:val="19"/>
          </w:rPr>
          <w:t>José Manuel Barroso</w:t>
        </w:r>
      </w:hyperlink>
      <w:r w:rsidRPr="00054BD3">
        <w:rPr>
          <w:rFonts w:ascii="Arial" w:eastAsia="Times New Roman" w:hAnsi="Arial" w:cs="Arial"/>
          <w:color w:val="000000"/>
          <w:sz w:val="19"/>
          <w:szCs w:val="19"/>
        </w:rPr>
        <w:t>, who took office in October 2004. He is a member of the</w:t>
      </w:r>
      <w:r w:rsidRPr="00054BD3">
        <w:rPr>
          <w:rFonts w:ascii="Arial" w:eastAsia="Times New Roman" w:hAnsi="Arial" w:cs="Arial"/>
          <w:color w:val="000000"/>
          <w:sz w:val="19"/>
        </w:rPr>
        <w:t> </w:t>
      </w:r>
      <w:hyperlink r:id="rId943" w:tooltip="European People's Party" w:history="1">
        <w:r w:rsidRPr="00054BD3">
          <w:rPr>
            <w:rFonts w:ascii="Arial" w:eastAsia="Times New Roman" w:hAnsi="Arial" w:cs="Arial"/>
            <w:color w:val="0B0080"/>
            <w:sz w:val="19"/>
          </w:rPr>
          <w:t>European People's Party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(EPP) and is the former</w:t>
      </w:r>
      <w:r w:rsidRPr="00054BD3">
        <w:rPr>
          <w:rFonts w:ascii="Arial" w:eastAsia="Times New Roman" w:hAnsi="Arial" w:cs="Arial"/>
          <w:color w:val="000000"/>
          <w:sz w:val="19"/>
        </w:rPr>
        <w:t> </w:t>
      </w:r>
      <w:hyperlink r:id="rId944" w:tooltip="Prime Minister of Portugal" w:history="1">
        <w:r w:rsidRPr="00054BD3">
          <w:rPr>
            <w:rFonts w:ascii="Arial" w:eastAsia="Times New Roman" w:hAnsi="Arial" w:cs="Arial"/>
            <w:color w:val="0B0080"/>
            <w:sz w:val="19"/>
          </w:rPr>
          <w:t>Prime Minister of Portugal</w:t>
        </w:r>
      </w:hyperlink>
      <w:r w:rsidRPr="00054BD3">
        <w:rPr>
          <w:rFonts w:ascii="Arial" w:eastAsia="Times New Roman" w:hAnsi="Arial" w:cs="Arial"/>
          <w:color w:val="000000"/>
          <w:sz w:val="19"/>
          <w:szCs w:val="19"/>
        </w:rPr>
        <w:t>. Barroso is the eleventh President and in 2009 was re-elected for a further five years. His vice president, as of 2010, is</w:t>
      </w:r>
      <w:r w:rsidRPr="00054BD3">
        <w:rPr>
          <w:rFonts w:ascii="Arial" w:eastAsia="Times New Roman" w:hAnsi="Arial" w:cs="Arial"/>
          <w:color w:val="000000"/>
          <w:sz w:val="19"/>
        </w:rPr>
        <w:t> </w:t>
      </w:r>
      <w:hyperlink r:id="rId945" w:tooltip="High Representative" w:history="1">
        <w:r w:rsidRPr="00054BD3">
          <w:rPr>
            <w:rFonts w:ascii="Arial" w:eastAsia="Times New Roman" w:hAnsi="Arial" w:cs="Arial"/>
            <w:color w:val="0B0080"/>
            <w:sz w:val="19"/>
          </w:rPr>
          <w:t>High Representative</w:t>
        </w:r>
      </w:hyperlink>
      <w:r w:rsidRPr="00054BD3">
        <w:rPr>
          <w:rFonts w:ascii="Arial" w:eastAsia="Times New Roman" w:hAnsi="Arial" w:cs="Arial"/>
          <w:color w:val="000000"/>
          <w:sz w:val="19"/>
        </w:rPr>
        <w:t> </w:t>
      </w:r>
      <w:hyperlink r:id="rId946" w:tooltip="Catherine Ashton" w:history="1">
        <w:r w:rsidRPr="00054BD3">
          <w:rPr>
            <w:rFonts w:ascii="Arial" w:eastAsia="Times New Roman" w:hAnsi="Arial" w:cs="Arial"/>
            <w:color w:val="0B0080"/>
            <w:sz w:val="19"/>
          </w:rPr>
          <w:t>Baroness Catherine Ashton</w:t>
        </w:r>
      </w:hyperlink>
      <w:r w:rsidRPr="00054BD3">
        <w:rPr>
          <w:rFonts w:ascii="Arial" w:eastAsia="Times New Roman" w:hAnsi="Arial" w:cs="Arial"/>
          <w:color w:val="000000"/>
          <w:sz w:val="19"/>
          <w:szCs w:val="19"/>
        </w:rPr>
        <w:t>.</w:t>
      </w:r>
    </w:p>
    <w:p w:rsidR="009128A9" w:rsidRPr="00054BD3" w:rsidRDefault="009128A9" w:rsidP="00FC1410">
      <w:pPr>
        <w:spacing w:before="96" w:after="120" w:line="285" w:lineRule="atLeast"/>
        <w:rPr>
          <w:rFonts w:ascii="Arial" w:eastAsia="Times New Roman" w:hAnsi="Arial" w:cs="Arial"/>
          <w:color w:val="000000"/>
          <w:sz w:val="19"/>
          <w:szCs w:val="19"/>
        </w:rPr>
      </w:pPr>
    </w:p>
    <w:p w:rsidR="009128A9" w:rsidRPr="00054BD3" w:rsidRDefault="009128A9" w:rsidP="00FC1410">
      <w:pPr>
        <w:spacing w:before="96" w:after="120" w:line="285" w:lineRule="atLeast"/>
        <w:rPr>
          <w:rFonts w:ascii="Arial" w:eastAsia="Times New Roman" w:hAnsi="Arial" w:cs="Arial"/>
          <w:color w:val="000000"/>
          <w:sz w:val="19"/>
          <w:szCs w:val="19"/>
        </w:rPr>
      </w:pPr>
    </w:p>
    <w:p w:rsidR="009128A9" w:rsidRPr="00054BD3" w:rsidRDefault="009128A9" w:rsidP="00FC1410">
      <w:pPr>
        <w:spacing w:before="96" w:after="120" w:line="285" w:lineRule="atLeast"/>
        <w:rPr>
          <w:rFonts w:ascii="Arial" w:eastAsia="Times New Roman" w:hAnsi="Arial" w:cs="Arial"/>
          <w:color w:val="000000"/>
          <w:sz w:val="19"/>
          <w:szCs w:val="19"/>
        </w:rPr>
      </w:pPr>
    </w:p>
    <w:p w:rsidR="009128A9" w:rsidRPr="00054BD3" w:rsidRDefault="009128A9" w:rsidP="00FC1410">
      <w:pPr>
        <w:spacing w:before="96" w:after="120" w:line="285" w:lineRule="atLeast"/>
        <w:rPr>
          <w:rFonts w:ascii="Arial" w:eastAsia="Times New Roman" w:hAnsi="Arial" w:cs="Arial"/>
          <w:color w:val="000000"/>
          <w:sz w:val="19"/>
          <w:szCs w:val="19"/>
        </w:rPr>
      </w:pPr>
    </w:p>
    <w:p w:rsidR="009128A9" w:rsidRPr="00054BD3" w:rsidRDefault="009128A9" w:rsidP="00FC1410">
      <w:pPr>
        <w:spacing w:before="96" w:after="120" w:line="285" w:lineRule="atLeast"/>
        <w:rPr>
          <w:rFonts w:ascii="Arial" w:eastAsia="Times New Roman" w:hAnsi="Arial" w:cs="Arial"/>
          <w:color w:val="000000"/>
          <w:sz w:val="19"/>
          <w:szCs w:val="19"/>
        </w:rPr>
      </w:pPr>
    </w:p>
    <w:p w:rsidR="009128A9" w:rsidRPr="00054BD3" w:rsidRDefault="009128A9" w:rsidP="00FC1410">
      <w:pPr>
        <w:spacing w:before="96" w:after="120" w:line="285" w:lineRule="atLeast"/>
        <w:rPr>
          <w:rFonts w:ascii="Arial" w:eastAsia="Times New Roman" w:hAnsi="Arial" w:cs="Arial"/>
          <w:color w:val="000000"/>
          <w:sz w:val="19"/>
          <w:szCs w:val="19"/>
        </w:rPr>
      </w:pPr>
    </w:p>
    <w:p w:rsidR="009128A9" w:rsidRPr="00054BD3" w:rsidRDefault="009128A9" w:rsidP="00FC1410">
      <w:pPr>
        <w:spacing w:before="96" w:after="120" w:line="285" w:lineRule="atLeast"/>
        <w:rPr>
          <w:rFonts w:ascii="Arial" w:eastAsia="Times New Roman" w:hAnsi="Arial" w:cs="Arial"/>
          <w:color w:val="000000"/>
          <w:sz w:val="19"/>
          <w:szCs w:val="19"/>
        </w:rPr>
      </w:pPr>
    </w:p>
    <w:p w:rsidR="009128A9" w:rsidRPr="00054BD3" w:rsidRDefault="009128A9" w:rsidP="00FC1410">
      <w:pPr>
        <w:spacing w:before="96" w:after="120" w:line="285" w:lineRule="atLeast"/>
        <w:rPr>
          <w:rFonts w:ascii="Arial" w:eastAsia="Times New Roman" w:hAnsi="Arial" w:cs="Arial"/>
          <w:color w:val="000000"/>
          <w:sz w:val="19"/>
          <w:szCs w:val="19"/>
        </w:rPr>
      </w:pPr>
    </w:p>
    <w:p w:rsidR="009128A9" w:rsidRPr="00054BD3" w:rsidRDefault="009128A9" w:rsidP="00FC1410">
      <w:pPr>
        <w:spacing w:before="96" w:after="120" w:line="285" w:lineRule="atLeast"/>
        <w:rPr>
          <w:rFonts w:ascii="Arial" w:eastAsia="Times New Roman" w:hAnsi="Arial" w:cs="Arial"/>
          <w:color w:val="000000"/>
          <w:sz w:val="19"/>
          <w:szCs w:val="19"/>
        </w:rPr>
      </w:pPr>
    </w:p>
    <w:p w:rsidR="009128A9" w:rsidRPr="00054BD3" w:rsidRDefault="009128A9" w:rsidP="00FC1410">
      <w:pPr>
        <w:spacing w:before="96" w:after="120" w:line="285" w:lineRule="atLeast"/>
        <w:rPr>
          <w:rFonts w:ascii="Arial" w:eastAsia="Times New Roman" w:hAnsi="Arial" w:cs="Arial"/>
          <w:color w:val="000000"/>
          <w:sz w:val="19"/>
          <w:szCs w:val="19"/>
        </w:rPr>
      </w:pPr>
    </w:p>
    <w:p w:rsidR="009128A9" w:rsidRPr="00054BD3" w:rsidRDefault="009128A9" w:rsidP="00FC1410">
      <w:pPr>
        <w:spacing w:before="96" w:after="120" w:line="285" w:lineRule="atLeast"/>
        <w:rPr>
          <w:rFonts w:ascii="Arial" w:eastAsia="Times New Roman" w:hAnsi="Arial" w:cs="Arial"/>
          <w:color w:val="000000"/>
          <w:sz w:val="19"/>
          <w:szCs w:val="19"/>
        </w:rPr>
      </w:pPr>
    </w:p>
    <w:p w:rsidR="009128A9" w:rsidRPr="00054BD3" w:rsidRDefault="009128A9" w:rsidP="00FC1410">
      <w:pPr>
        <w:spacing w:before="96" w:after="120" w:line="285" w:lineRule="atLeast"/>
        <w:rPr>
          <w:rFonts w:ascii="Arial" w:eastAsia="Times New Roman" w:hAnsi="Arial" w:cs="Arial"/>
          <w:color w:val="000000"/>
          <w:sz w:val="19"/>
          <w:szCs w:val="19"/>
        </w:rPr>
      </w:pPr>
    </w:p>
    <w:p w:rsidR="009128A9" w:rsidRPr="00054BD3" w:rsidRDefault="009128A9" w:rsidP="00FC1410">
      <w:pPr>
        <w:spacing w:before="96" w:after="120" w:line="285" w:lineRule="atLeast"/>
        <w:rPr>
          <w:rFonts w:ascii="Arial" w:eastAsia="Times New Roman" w:hAnsi="Arial" w:cs="Arial"/>
          <w:color w:val="000000"/>
          <w:sz w:val="19"/>
          <w:szCs w:val="19"/>
        </w:rPr>
      </w:pPr>
    </w:p>
    <w:p w:rsidR="009128A9" w:rsidRPr="00054BD3" w:rsidRDefault="009128A9" w:rsidP="00FC1410">
      <w:pPr>
        <w:spacing w:before="96" w:after="120" w:line="285" w:lineRule="atLeast"/>
        <w:rPr>
          <w:rFonts w:ascii="Arial" w:eastAsia="Times New Roman" w:hAnsi="Arial" w:cs="Arial"/>
          <w:color w:val="000000"/>
          <w:sz w:val="19"/>
          <w:szCs w:val="19"/>
        </w:rPr>
      </w:pPr>
    </w:p>
    <w:p w:rsidR="009128A9" w:rsidRPr="00054BD3" w:rsidRDefault="009128A9" w:rsidP="00FC1410">
      <w:pPr>
        <w:spacing w:before="96" w:after="120" w:line="285" w:lineRule="atLeast"/>
        <w:rPr>
          <w:rFonts w:ascii="Arial" w:eastAsia="Times New Roman" w:hAnsi="Arial" w:cs="Arial"/>
          <w:color w:val="000000"/>
          <w:sz w:val="19"/>
          <w:szCs w:val="19"/>
        </w:rPr>
      </w:pPr>
    </w:p>
    <w:p w:rsidR="009128A9" w:rsidRPr="00054BD3" w:rsidRDefault="009128A9" w:rsidP="00FC1410">
      <w:pPr>
        <w:spacing w:before="96" w:after="120" w:line="285" w:lineRule="atLeast"/>
        <w:rPr>
          <w:rFonts w:ascii="Arial" w:eastAsia="Times New Roman" w:hAnsi="Arial" w:cs="Arial"/>
          <w:color w:val="000000"/>
          <w:sz w:val="19"/>
          <w:szCs w:val="19"/>
        </w:rPr>
      </w:pPr>
    </w:p>
    <w:p w:rsidR="009128A9" w:rsidRPr="0014024C" w:rsidRDefault="009128A9"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01" w:name="_Toc327802869"/>
      <w:bookmarkStart w:id="202" w:name="_Toc327805929"/>
      <w:bookmarkStart w:id="203" w:name="_Toc327807300"/>
      <w:bookmarkStart w:id="204" w:name="_Toc327872977"/>
      <w:r w:rsidRPr="0014024C">
        <w:rPr>
          <w:rFonts w:ascii="Arial" w:eastAsia="Times New Roman" w:hAnsi="Arial" w:cs="Arial"/>
          <w:color w:val="000000"/>
          <w:kern w:val="36"/>
          <w:sz w:val="38"/>
          <w:szCs w:val="38"/>
        </w:rPr>
        <w:lastRenderedPageBreak/>
        <w:t>Economic and Monetary Union of the European Union</w:t>
      </w:r>
      <w:bookmarkEnd w:id="201"/>
      <w:bookmarkEnd w:id="202"/>
      <w:bookmarkEnd w:id="203"/>
      <w:bookmarkEnd w:id="204"/>
    </w:p>
    <w:p w:rsidR="00EF7060" w:rsidRPr="00054BD3" w:rsidRDefault="001E2973" w:rsidP="009128A9">
      <w:pPr>
        <w:shd w:val="clear" w:color="auto" w:fill="F9F9F9"/>
        <w:spacing w:after="0" w:line="360"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lang w:val="en-US"/>
        </w:rPr>
        <w:drawing>
          <wp:inline distT="0" distB="0" distL="0" distR="0">
            <wp:extent cx="3807460" cy="2920365"/>
            <wp:effectExtent l="19050" t="0" r="2540" b="0"/>
            <wp:docPr id="18" name="Picture 18" descr="400px-Europ%C3%A4ische_Wirtschafts-_und_W%C3%A4hrungsunion-2011">
              <a:hlinkClick xmlns:a="http://schemas.openxmlformats.org/drawingml/2006/main" r:id="rId9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00px-Europ%C3%A4ische_Wirtschafts-_und_W%C3%A4hrungsunion-2011"/>
                    <pic:cNvPicPr>
                      <a:picLocks noChangeAspect="1" noChangeArrowheads="1"/>
                    </pic:cNvPicPr>
                  </pic:nvPicPr>
                  <pic:blipFill>
                    <a:blip r:embed="rId948" cstate="print"/>
                    <a:srcRect/>
                    <a:stretch>
                      <a:fillRect/>
                    </a:stretch>
                  </pic:blipFill>
                  <pic:spPr bwMode="auto">
                    <a:xfrm>
                      <a:off x="0" y="0"/>
                      <a:ext cx="3807460" cy="2920365"/>
                    </a:xfrm>
                    <a:prstGeom prst="rect">
                      <a:avLst/>
                    </a:prstGeom>
                    <a:noFill/>
                    <a:ln w="9525">
                      <a:noFill/>
                      <a:miter lim="800000"/>
                      <a:headEnd/>
                      <a:tailEnd/>
                    </a:ln>
                  </pic:spPr>
                </pic:pic>
              </a:graphicData>
            </a:graphic>
          </wp:inline>
        </w:drawing>
      </w:r>
    </w:p>
    <w:p w:rsidR="00EF7060" w:rsidRPr="00054BD3" w:rsidRDefault="001E2973" w:rsidP="00045E60">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lang w:val="en-US"/>
        </w:rPr>
        <w:drawing>
          <wp:inline distT="0" distB="0" distL="0" distR="0">
            <wp:extent cx="136525" cy="109220"/>
            <wp:effectExtent l="19050" t="0" r="0" b="0"/>
            <wp:docPr id="19" name="Picture 19" descr="magnify-clip">
              <a:hlinkClick xmlns:a="http://schemas.openxmlformats.org/drawingml/2006/main" r:id="rId947"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EF7060" w:rsidRPr="00054BD3" w:rsidRDefault="00EF7060" w:rsidP="00045E60">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The EMU in the year 2011.</w:t>
      </w:r>
    </w:p>
    <w:p w:rsidR="00EF7060" w:rsidRPr="00054BD3" w:rsidRDefault="00EF7060" w:rsidP="00EF706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Economic and Monetary Union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EMU</w:t>
      </w:r>
      <w:r w:rsidRPr="00054BD3">
        <w:rPr>
          <w:rFonts w:ascii="Arial" w:eastAsia="Times New Roman" w:hAnsi="Arial" w:cs="Arial"/>
          <w:color w:val="000000"/>
          <w:sz w:val="19"/>
          <w:szCs w:val="19"/>
        </w:rPr>
        <w:t>)</w:t>
      </w:r>
      <w:hyperlink r:id="rId949" w:anchor="cite_note-0" w:history="1">
        <w:r w:rsidRPr="00054BD3">
          <w:rPr>
            <w:rFonts w:ascii="Arial" w:eastAsia="Times New Roman" w:hAnsi="Arial" w:cs="Arial"/>
            <w:color w:val="0B0080"/>
            <w:sz w:val="19"/>
            <w:vertAlign w:val="superscript"/>
          </w:rPr>
          <w:t>[1]</w:t>
        </w:r>
      </w:hyperlink>
      <w:hyperlink r:id="rId950"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w:t>
      </w:r>
      <w:r w:rsidRPr="00054BD3">
        <w:rPr>
          <w:rFonts w:ascii="Arial" w:eastAsia="Times New Roman" w:hAnsi="Arial" w:cs="Arial"/>
          <w:color w:val="000000"/>
          <w:sz w:val="19"/>
        </w:rPr>
        <w:t> </w:t>
      </w:r>
      <w:hyperlink r:id="rId951" w:tooltip="Umbrella term" w:history="1">
        <w:r w:rsidRPr="00054BD3">
          <w:rPr>
            <w:rFonts w:ascii="Arial" w:eastAsia="Times New Roman" w:hAnsi="Arial" w:cs="Arial"/>
            <w:color w:val="0B0080"/>
            <w:sz w:val="19"/>
          </w:rPr>
          <w:t>umbrella term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the group of policies aimed at converging the economies of members of the</w:t>
      </w:r>
      <w:r w:rsidRPr="00054BD3">
        <w:rPr>
          <w:rFonts w:ascii="Arial" w:eastAsia="Times New Roman" w:hAnsi="Arial" w:cs="Arial"/>
          <w:color w:val="000000"/>
          <w:sz w:val="19"/>
        </w:rPr>
        <w:t> </w:t>
      </w:r>
      <w:hyperlink r:id="rId952"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three stages so as to allow them to adopt a single currency, the euro. As such, it is largely synonymous with the</w:t>
      </w:r>
      <w:r w:rsidRPr="00054BD3">
        <w:rPr>
          <w:rFonts w:ascii="Arial" w:eastAsia="Times New Roman" w:hAnsi="Arial" w:cs="Arial"/>
          <w:color w:val="000000"/>
          <w:sz w:val="19"/>
        </w:rPr>
        <w:t> </w:t>
      </w:r>
      <w:hyperlink r:id="rId953" w:tooltip="Eurozone" w:history="1">
        <w:r w:rsidRPr="00054BD3">
          <w:rPr>
            <w:rFonts w:ascii="Arial" w:eastAsia="Times New Roman" w:hAnsi="Arial" w:cs="Arial"/>
            <w:color w:val="0B0080"/>
            <w:sz w:val="19"/>
          </w:rPr>
          <w:t>eurozone</w:t>
        </w:r>
      </w:hyperlink>
      <w:r w:rsidRPr="00054BD3">
        <w:rPr>
          <w:rFonts w:ascii="Arial" w:eastAsia="Times New Roman" w:hAnsi="Arial" w:cs="Arial"/>
          <w:color w:val="000000"/>
          <w:sz w:val="19"/>
          <w:szCs w:val="19"/>
        </w:rPr>
        <w:t>.</w:t>
      </w:r>
    </w:p>
    <w:p w:rsidR="00EF7060" w:rsidRPr="00054BD3" w:rsidRDefault="00EF7060" w:rsidP="00EF706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All member states of the</w:t>
      </w:r>
      <w:r w:rsidRPr="00054BD3">
        <w:rPr>
          <w:rFonts w:ascii="Arial" w:eastAsia="Times New Roman" w:hAnsi="Arial" w:cs="Arial"/>
          <w:color w:val="000000"/>
          <w:sz w:val="19"/>
        </w:rPr>
        <w:t> </w:t>
      </w:r>
      <w:hyperlink r:id="rId954"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are expected to participate in the EMU. The</w:t>
      </w:r>
      <w:r w:rsidRPr="00054BD3">
        <w:rPr>
          <w:rFonts w:ascii="Arial" w:eastAsia="Times New Roman" w:hAnsi="Arial" w:cs="Arial"/>
          <w:color w:val="000000"/>
          <w:sz w:val="19"/>
        </w:rPr>
        <w:t> </w:t>
      </w:r>
      <w:hyperlink r:id="rId955" w:tooltip="Copenhagen criteria" w:history="1">
        <w:r w:rsidRPr="00054BD3">
          <w:rPr>
            <w:rFonts w:ascii="Arial" w:eastAsia="Times New Roman" w:hAnsi="Arial" w:cs="Arial"/>
            <w:color w:val="0B0080"/>
            <w:sz w:val="19"/>
          </w:rPr>
          <w:t>Copenhagen criteria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current set of conditions of entry for states wanting to join the EU. It contains the requirements that need to be fulfilled and the time framework within which this must be done in order for a country to join the monetary union.</w:t>
      </w:r>
    </w:p>
    <w:p w:rsidR="00EF7060" w:rsidRPr="00054BD3" w:rsidRDefault="00EF7060" w:rsidP="00EF706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 important element of this is the</w:t>
      </w:r>
      <w:r w:rsidRPr="00054BD3">
        <w:rPr>
          <w:rFonts w:ascii="Arial" w:eastAsia="Times New Roman" w:hAnsi="Arial" w:cs="Arial"/>
          <w:color w:val="000000"/>
          <w:sz w:val="19"/>
        </w:rPr>
        <w:t> </w:t>
      </w:r>
      <w:hyperlink r:id="rId956" w:tooltip="European Exchange Rate Mechanism" w:history="1">
        <w:r w:rsidRPr="00054BD3">
          <w:rPr>
            <w:rFonts w:ascii="Arial" w:eastAsia="Times New Roman" w:hAnsi="Arial" w:cs="Arial"/>
            <w:color w:val="0B0080"/>
            <w:sz w:val="19"/>
          </w:rPr>
          <w:t>European Exchange Rate Mechanism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("ERM II"), in which candidate currencies demonstrate economic convergence by maintaining limited deviation from their target rate against the euro.</w:t>
      </w:r>
    </w:p>
    <w:p w:rsidR="00EF7060" w:rsidRPr="00054BD3" w:rsidRDefault="00EF7060" w:rsidP="00EF706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All member states, except Denmark, Sweden and the United Kingdom, have committed themselves by treaty to join EMU.</w:t>
      </w:r>
      <w:r w:rsidRPr="00054BD3">
        <w:rPr>
          <w:rFonts w:ascii="Arial" w:eastAsia="Times New Roman" w:hAnsi="Arial" w:cs="Arial"/>
          <w:color w:val="000000"/>
          <w:sz w:val="19"/>
        </w:rPr>
        <w:t> </w:t>
      </w:r>
      <w:hyperlink r:id="rId957" w:tooltip="Eurozone" w:history="1">
        <w:r w:rsidRPr="00054BD3">
          <w:rPr>
            <w:rFonts w:ascii="Arial" w:eastAsia="Times New Roman" w:hAnsi="Arial" w:cs="Arial"/>
            <w:color w:val="0B0080"/>
            <w:sz w:val="19"/>
          </w:rPr>
          <w:t>Seventeen member states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 European Union, including, most recently, Estonia, have entered the third stage and have adopted the euro as their currency. Denmark, Latvia and Lithuania are the current participants in the exchange rate mechanism.</w:t>
      </w:r>
    </w:p>
    <w:p w:rsidR="00EF7060" w:rsidRPr="00054BD3" w:rsidRDefault="00EF7060" w:rsidP="00EF706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Of the pre-2004 members, the United Kingdom and Sweden have not joined ERM II and Denmark remains in ERM without proceeding to the third stage. The five remaining (post-2004) states have yet to achieve sufficient convergence to participate. These ten EU members continue to use</w:t>
      </w:r>
      <w:r w:rsidRPr="00054BD3">
        <w:rPr>
          <w:rFonts w:ascii="Arial" w:eastAsia="Times New Roman" w:hAnsi="Arial" w:cs="Arial"/>
          <w:color w:val="000000"/>
          <w:sz w:val="19"/>
        </w:rPr>
        <w:t> </w:t>
      </w:r>
      <w:hyperlink r:id="rId958" w:tooltip="Currencies of the European Union" w:history="1">
        <w:r w:rsidRPr="00054BD3">
          <w:rPr>
            <w:rFonts w:ascii="Arial" w:eastAsia="Times New Roman" w:hAnsi="Arial" w:cs="Arial"/>
            <w:color w:val="0B0080"/>
            <w:sz w:val="19"/>
          </w:rPr>
          <w:t>their own currencies</w:t>
        </w:r>
      </w:hyperlink>
      <w:r w:rsidRPr="00054BD3">
        <w:rPr>
          <w:rFonts w:ascii="Arial" w:eastAsia="Times New Roman" w:hAnsi="Arial" w:cs="Arial"/>
          <w:color w:val="000000"/>
          <w:sz w:val="19"/>
          <w:szCs w:val="19"/>
        </w:rPr>
        <w:t>.</w:t>
      </w:r>
    </w:p>
    <w:p w:rsidR="002A0CF0" w:rsidRPr="00054BD3" w:rsidRDefault="002A0CF0"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05" w:name="_Toc327802870"/>
      <w:bookmarkStart w:id="206" w:name="_Toc327805930"/>
      <w:bookmarkStart w:id="207" w:name="_Toc327807301"/>
      <w:bookmarkStart w:id="208" w:name="_Toc327872978"/>
      <w:r w:rsidRPr="00054BD3">
        <w:rPr>
          <w:rFonts w:ascii="Arial" w:eastAsia="Times New Roman" w:hAnsi="Arial" w:cs="Arial"/>
          <w:color w:val="000000"/>
          <w:kern w:val="36"/>
          <w:sz w:val="38"/>
          <w:szCs w:val="38"/>
        </w:rPr>
        <w:lastRenderedPageBreak/>
        <w:t>Single market</w:t>
      </w:r>
      <w:bookmarkEnd w:id="205"/>
      <w:bookmarkEnd w:id="206"/>
      <w:bookmarkEnd w:id="207"/>
      <w:bookmarkEnd w:id="208"/>
    </w:p>
    <w:p w:rsidR="002A0CF0" w:rsidRPr="00054BD3" w:rsidRDefault="002A0CF0" w:rsidP="002A0CF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single market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type of</w:t>
      </w:r>
      <w:r w:rsidRPr="00054BD3">
        <w:rPr>
          <w:rFonts w:ascii="Arial" w:eastAsia="Times New Roman" w:hAnsi="Arial" w:cs="Arial"/>
          <w:color w:val="000000"/>
          <w:sz w:val="19"/>
        </w:rPr>
        <w:t> </w:t>
      </w:r>
      <w:hyperlink r:id="rId959" w:tooltip="Trade bloc" w:history="1">
        <w:r w:rsidRPr="00054BD3">
          <w:rPr>
            <w:rFonts w:ascii="Arial" w:eastAsia="Times New Roman" w:hAnsi="Arial" w:cs="Arial"/>
            <w:color w:val="0B0080"/>
            <w:sz w:val="19"/>
          </w:rPr>
          <w:t>trade bloc</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is composed of a</w:t>
      </w:r>
      <w:r w:rsidRPr="00054BD3">
        <w:rPr>
          <w:rFonts w:ascii="Arial" w:eastAsia="Times New Roman" w:hAnsi="Arial" w:cs="Arial"/>
          <w:color w:val="000000"/>
          <w:sz w:val="19"/>
        </w:rPr>
        <w:t> </w:t>
      </w:r>
      <w:hyperlink r:id="rId960" w:tooltip="Free trade area" w:history="1">
        <w:r w:rsidRPr="00054BD3">
          <w:rPr>
            <w:rFonts w:ascii="Arial" w:eastAsia="Times New Roman" w:hAnsi="Arial" w:cs="Arial"/>
            <w:color w:val="0B0080"/>
            <w:sz w:val="19"/>
          </w:rPr>
          <w:t>free trade area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w:t>
      </w:r>
      <w:r w:rsidRPr="00054BD3">
        <w:rPr>
          <w:rFonts w:ascii="Arial" w:eastAsia="Times New Roman" w:hAnsi="Arial" w:cs="Arial"/>
          <w:color w:val="000000"/>
          <w:sz w:val="19"/>
        </w:rPr>
        <w:t> </w:t>
      </w:r>
      <w:hyperlink r:id="rId961" w:tooltip="Good (economics)" w:history="1">
        <w:r w:rsidRPr="00054BD3">
          <w:rPr>
            <w:rFonts w:ascii="Arial" w:eastAsia="Times New Roman" w:hAnsi="Arial" w:cs="Arial"/>
            <w:color w:val="0B0080"/>
            <w:sz w:val="19"/>
          </w:rPr>
          <w:t>goods</w:t>
        </w:r>
      </w:hyperlink>
      <w:r w:rsidRPr="00054BD3">
        <w:rPr>
          <w:rFonts w:ascii="Arial" w:eastAsia="Times New Roman" w:hAnsi="Arial" w:cs="Arial"/>
          <w:color w:val="000000"/>
          <w:sz w:val="19"/>
          <w:szCs w:val="19"/>
        </w:rPr>
        <w:t>) with common policies on product regulation, and</w:t>
      </w:r>
      <w:r w:rsidRPr="00054BD3">
        <w:rPr>
          <w:rFonts w:ascii="Arial" w:eastAsia="Times New Roman" w:hAnsi="Arial" w:cs="Arial"/>
          <w:color w:val="000000"/>
          <w:sz w:val="19"/>
        </w:rPr>
        <w:t> </w:t>
      </w:r>
      <w:hyperlink r:id="rId962" w:tooltip="Freedom of movement" w:history="1">
        <w:r w:rsidRPr="00054BD3">
          <w:rPr>
            <w:rFonts w:ascii="Arial" w:eastAsia="Times New Roman" w:hAnsi="Arial" w:cs="Arial"/>
            <w:color w:val="0B0080"/>
            <w:sz w:val="19"/>
          </w:rPr>
          <w:t>freedom of movement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w:t>
      </w:r>
      <w:r w:rsidRPr="00054BD3">
        <w:rPr>
          <w:rFonts w:ascii="Arial" w:eastAsia="Times New Roman" w:hAnsi="Arial" w:cs="Arial"/>
          <w:color w:val="000000"/>
          <w:sz w:val="19"/>
        </w:rPr>
        <w:t> </w:t>
      </w:r>
      <w:hyperlink r:id="rId963" w:tooltip="Factors of production" w:history="1">
        <w:r w:rsidRPr="00054BD3">
          <w:rPr>
            <w:rFonts w:ascii="Arial" w:eastAsia="Times New Roman" w:hAnsi="Arial" w:cs="Arial"/>
            <w:color w:val="0B0080"/>
            <w:sz w:val="19"/>
          </w:rPr>
          <w:t>factors of production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964" w:tooltip="Capital (economics)" w:history="1">
        <w:r w:rsidRPr="00054BD3">
          <w:rPr>
            <w:rFonts w:ascii="Arial" w:eastAsia="Times New Roman" w:hAnsi="Arial" w:cs="Arial"/>
            <w:color w:val="0B0080"/>
            <w:sz w:val="19"/>
          </w:rPr>
          <w:t>capital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965" w:tooltip="Labour (economics)" w:history="1">
        <w:r w:rsidRPr="00054BD3">
          <w:rPr>
            <w:rFonts w:ascii="Arial" w:eastAsia="Times New Roman" w:hAnsi="Arial" w:cs="Arial"/>
            <w:color w:val="0B0080"/>
            <w:sz w:val="19"/>
          </w:rPr>
          <w:t>labour</w:t>
        </w:r>
      </w:hyperlink>
      <w:r w:rsidRPr="00054BD3">
        <w:rPr>
          <w:rFonts w:ascii="Arial" w:eastAsia="Times New Roman" w:hAnsi="Arial" w:cs="Arial"/>
          <w:color w:val="000000"/>
          <w:sz w:val="19"/>
          <w:szCs w:val="19"/>
        </w:rPr>
        <w:t>) and of</w:t>
      </w:r>
      <w:r w:rsidRPr="00054BD3">
        <w:rPr>
          <w:rFonts w:ascii="Arial" w:eastAsia="Times New Roman" w:hAnsi="Arial" w:cs="Arial"/>
          <w:color w:val="000000"/>
          <w:sz w:val="19"/>
        </w:rPr>
        <w:t> </w:t>
      </w:r>
      <w:hyperlink r:id="rId966" w:tooltip="Capitalism" w:history="1">
        <w:r w:rsidRPr="00054BD3">
          <w:rPr>
            <w:rFonts w:ascii="Arial" w:eastAsia="Times New Roman" w:hAnsi="Arial" w:cs="Arial"/>
            <w:color w:val="0B0080"/>
            <w:sz w:val="19"/>
          </w:rPr>
          <w:t>enterprise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967" w:tooltip="Service (economics)" w:history="1">
        <w:r w:rsidRPr="00054BD3">
          <w:rPr>
            <w:rFonts w:ascii="Arial" w:eastAsia="Times New Roman" w:hAnsi="Arial" w:cs="Arial"/>
            <w:color w:val="0B0080"/>
            <w:sz w:val="19"/>
          </w:rPr>
          <w:t>services</w:t>
        </w:r>
      </w:hyperlink>
      <w:r w:rsidRPr="00054BD3">
        <w:rPr>
          <w:rFonts w:ascii="Arial" w:eastAsia="Times New Roman" w:hAnsi="Arial" w:cs="Arial"/>
          <w:color w:val="000000"/>
          <w:sz w:val="19"/>
          <w:szCs w:val="19"/>
        </w:rPr>
        <w:t>. The goal is that the movement of capital, labour, goods, and services between the members is as easy as within them.</w:t>
      </w:r>
      <w:hyperlink r:id="rId968"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physical (borders), technical (standards) and fiscal (taxes) barriers among the member states are removed to the maximum extent possible. These barriers obstruct the freedom of movement of the four factors of production.</w:t>
      </w:r>
    </w:p>
    <w:p w:rsidR="002A0CF0" w:rsidRPr="00054BD3" w:rsidRDefault="002A0CF0" w:rsidP="002A0CF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common market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first stage towards a single market, and may be limited initially to a free trade area with relatively free movement of capital and of services, but not so advanced in reduction of the rest of the</w:t>
      </w:r>
      <w:r w:rsidRPr="00054BD3">
        <w:rPr>
          <w:rFonts w:ascii="Arial" w:eastAsia="Times New Roman" w:hAnsi="Arial" w:cs="Arial"/>
          <w:color w:val="000000"/>
          <w:sz w:val="19"/>
        </w:rPr>
        <w:t> </w:t>
      </w:r>
      <w:hyperlink r:id="rId969" w:tooltip="Trade barrier" w:history="1">
        <w:r w:rsidRPr="00054BD3">
          <w:rPr>
            <w:rFonts w:ascii="Arial" w:eastAsia="Times New Roman" w:hAnsi="Arial" w:cs="Arial"/>
            <w:color w:val="0B0080"/>
            <w:sz w:val="19"/>
          </w:rPr>
          <w:t>trade barriers</w:t>
        </w:r>
      </w:hyperlink>
      <w:r w:rsidRPr="00054BD3">
        <w:rPr>
          <w:rFonts w:ascii="Arial" w:eastAsia="Times New Roman" w:hAnsi="Arial" w:cs="Arial"/>
          <w:color w:val="000000"/>
          <w:sz w:val="19"/>
          <w:szCs w:val="19"/>
        </w:rPr>
        <w:t>.</w:t>
      </w:r>
    </w:p>
    <w:p w:rsidR="002A0CF0" w:rsidRPr="00054BD3" w:rsidRDefault="002A0CF0" w:rsidP="002A0CF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970" w:tooltip="European Economic Community" w:history="1">
        <w:r w:rsidRPr="00054BD3">
          <w:rPr>
            <w:rFonts w:ascii="Arial" w:eastAsia="Times New Roman" w:hAnsi="Arial" w:cs="Arial"/>
            <w:color w:val="0B0080"/>
            <w:sz w:val="19"/>
          </w:rPr>
          <w:t>European Economic Community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was the first example of a both common and single market, but it was an</w:t>
      </w:r>
      <w:r w:rsidRPr="00054BD3">
        <w:rPr>
          <w:rFonts w:ascii="Arial" w:eastAsia="Times New Roman" w:hAnsi="Arial" w:cs="Arial"/>
          <w:color w:val="000000"/>
          <w:sz w:val="19"/>
        </w:rPr>
        <w:t> </w:t>
      </w:r>
      <w:hyperlink r:id="rId971" w:tooltip="Economic union" w:history="1">
        <w:r w:rsidRPr="00054BD3">
          <w:rPr>
            <w:rFonts w:ascii="Arial" w:eastAsia="Times New Roman" w:hAnsi="Arial" w:cs="Arial"/>
            <w:color w:val="0B0080"/>
            <w:sz w:val="19"/>
          </w:rPr>
          <w:t>economic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since it had additionally a </w:t>
      </w:r>
      <w:hyperlink r:id="rId972" w:tooltip="Customs union" w:history="1">
        <w:r w:rsidRPr="00054BD3">
          <w:rPr>
            <w:rFonts w:ascii="Arial" w:eastAsia="Times New Roman" w:hAnsi="Arial" w:cs="Arial"/>
            <w:color w:val="0B0080"/>
            <w:sz w:val="19"/>
          </w:rPr>
          <w:t>customs union</w:t>
        </w:r>
      </w:hyperlink>
      <w:r w:rsidRPr="00054BD3">
        <w:rPr>
          <w:rFonts w:ascii="Arial" w:eastAsia="Times New Roman" w:hAnsi="Arial" w:cs="Arial"/>
          <w:color w:val="000000"/>
          <w:sz w:val="19"/>
          <w:szCs w:val="19"/>
        </w:rPr>
        <w:t>.</w:t>
      </w:r>
    </w:p>
    <w:p w:rsidR="002A0CF0" w:rsidRPr="00054BD3" w:rsidRDefault="002A0CF0" w:rsidP="002A097A">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209" w:name="_Toc327802871"/>
      <w:bookmarkStart w:id="210" w:name="_Toc327805931"/>
      <w:bookmarkStart w:id="211" w:name="_Toc327872979"/>
      <w:r w:rsidRPr="00054BD3">
        <w:rPr>
          <w:rFonts w:ascii="Arial" w:eastAsia="Times New Roman" w:hAnsi="Arial" w:cs="Arial"/>
          <w:color w:val="000000"/>
          <w:sz w:val="29"/>
          <w:szCs w:val="29"/>
        </w:rPr>
        <w:t>Benefits and costs</w:t>
      </w:r>
      <w:bookmarkEnd w:id="209"/>
      <w:bookmarkEnd w:id="210"/>
      <w:bookmarkEnd w:id="211"/>
    </w:p>
    <w:p w:rsidR="002A0CF0" w:rsidRPr="00054BD3" w:rsidRDefault="002A0CF0" w:rsidP="002A0CF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 single market has many benefits. With full freedom of movement for all the factors of production between the member countries, the factors of production become more efficiently allocated, further increasing productivity.</w:t>
      </w:r>
    </w:p>
    <w:p w:rsidR="002A0CF0" w:rsidRPr="00054BD3" w:rsidRDefault="002A0CF0" w:rsidP="002A0CF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For both business within the market and consumers, a single market is a very competitive environment, making the existence of monopolies more difficult. This means that inefficient companies will suffer a loss of market share and may have to close down. However, efficient firms can benefit from economies of scale, increased competitiveness and lower costs, as well as expect profitability to be a result. Consumers are benefited by the single market in the sense that the competitive environment brings them cheaper products, more efficient providers of products and also increased choice of products. What is more, businesses in competition will innovate to create new products; another benefit for consumers.</w:t>
      </w:r>
    </w:p>
    <w:p w:rsidR="002A0CF0" w:rsidRPr="00054BD3" w:rsidRDefault="002A0CF0" w:rsidP="002A0CF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Transition to a single market can have short term negative impact on some sectors of a national economy due to increased international competition. Enterprises that previously enjoyed </w:t>
      </w:r>
      <w:hyperlink r:id="rId973" w:tooltip="Protectionism" w:history="1">
        <w:r w:rsidRPr="00054BD3">
          <w:rPr>
            <w:rFonts w:ascii="Arial" w:eastAsia="Times New Roman" w:hAnsi="Arial" w:cs="Arial"/>
            <w:color w:val="0B0080"/>
            <w:sz w:val="20"/>
            <w:szCs w:val="20"/>
          </w:rPr>
          <w:t>national market protection</w:t>
        </w:r>
      </w:hyperlink>
      <w:r w:rsidRPr="00054BD3">
        <w:rPr>
          <w:rFonts w:ascii="Arial" w:eastAsia="Times New Roman" w:hAnsi="Arial" w:cs="Arial"/>
          <w:color w:val="000000"/>
          <w:sz w:val="20"/>
          <w:szCs w:val="20"/>
        </w:rPr>
        <w:t> and national </w:t>
      </w:r>
      <w:hyperlink r:id="rId974" w:tooltip="Subsidy" w:history="1">
        <w:r w:rsidRPr="00054BD3">
          <w:rPr>
            <w:rFonts w:ascii="Arial" w:eastAsia="Times New Roman" w:hAnsi="Arial" w:cs="Arial"/>
            <w:color w:val="0B0080"/>
            <w:sz w:val="20"/>
            <w:szCs w:val="20"/>
          </w:rPr>
          <w:t>subsidy</w:t>
        </w:r>
      </w:hyperlink>
      <w:r w:rsidRPr="00054BD3">
        <w:rPr>
          <w:rFonts w:ascii="Arial" w:eastAsia="Times New Roman" w:hAnsi="Arial" w:cs="Arial"/>
          <w:color w:val="000000"/>
          <w:sz w:val="20"/>
          <w:szCs w:val="20"/>
        </w:rPr>
        <w:t xml:space="preserve"> (and could therefore continue in business despite falling short of international performance benchmarks) may struggle to survive against their more efficient peers, even for its traditional markets. Ultimately, if the enterprise fails to improve its organization and methods, it will fail. The consequence may be unemployment or migration. </w:t>
      </w:r>
    </w:p>
    <w:p w:rsidR="009128A9" w:rsidRPr="00054BD3" w:rsidRDefault="009128A9" w:rsidP="002A0CF0">
      <w:pPr>
        <w:shd w:val="clear" w:color="auto" w:fill="FFFFFF"/>
        <w:spacing w:before="96" w:after="120" w:line="285" w:lineRule="atLeast"/>
        <w:rPr>
          <w:rFonts w:ascii="Arial" w:eastAsia="Times New Roman" w:hAnsi="Arial" w:cs="Arial"/>
          <w:color w:val="000000"/>
          <w:sz w:val="29"/>
          <w:szCs w:val="29"/>
        </w:rPr>
      </w:pPr>
    </w:p>
    <w:p w:rsidR="009128A9" w:rsidRPr="00054BD3" w:rsidRDefault="009128A9" w:rsidP="002A0CF0">
      <w:pPr>
        <w:shd w:val="clear" w:color="auto" w:fill="FFFFFF"/>
        <w:spacing w:before="96" w:after="120" w:line="285" w:lineRule="atLeast"/>
        <w:rPr>
          <w:rFonts w:ascii="Arial" w:eastAsia="Times New Roman" w:hAnsi="Arial" w:cs="Arial"/>
          <w:color w:val="000000"/>
          <w:sz w:val="29"/>
          <w:szCs w:val="29"/>
        </w:rPr>
      </w:pPr>
    </w:p>
    <w:p w:rsidR="009128A9" w:rsidRPr="00054BD3" w:rsidRDefault="009128A9" w:rsidP="002A0CF0">
      <w:pPr>
        <w:shd w:val="clear" w:color="auto" w:fill="FFFFFF"/>
        <w:spacing w:before="96" w:after="120" w:line="285" w:lineRule="atLeast"/>
        <w:rPr>
          <w:rFonts w:ascii="Arial" w:eastAsia="Times New Roman" w:hAnsi="Arial" w:cs="Arial"/>
          <w:color w:val="000000"/>
          <w:sz w:val="29"/>
          <w:szCs w:val="29"/>
        </w:rPr>
      </w:pPr>
    </w:p>
    <w:p w:rsidR="009128A9" w:rsidRPr="00054BD3" w:rsidRDefault="009128A9" w:rsidP="002A0CF0">
      <w:pPr>
        <w:shd w:val="clear" w:color="auto" w:fill="FFFFFF"/>
        <w:spacing w:before="96" w:after="120" w:line="285" w:lineRule="atLeast"/>
        <w:rPr>
          <w:rFonts w:ascii="Arial" w:eastAsia="Times New Roman" w:hAnsi="Arial" w:cs="Arial"/>
          <w:color w:val="000000"/>
          <w:sz w:val="29"/>
          <w:szCs w:val="29"/>
        </w:rPr>
      </w:pPr>
    </w:p>
    <w:p w:rsidR="009128A9" w:rsidRPr="00054BD3" w:rsidRDefault="009128A9" w:rsidP="002A0CF0">
      <w:pPr>
        <w:shd w:val="clear" w:color="auto" w:fill="FFFFFF"/>
        <w:spacing w:before="96" w:after="120" w:line="285" w:lineRule="atLeast"/>
        <w:rPr>
          <w:rFonts w:ascii="Arial" w:eastAsia="Times New Roman" w:hAnsi="Arial" w:cs="Arial"/>
          <w:color w:val="000000"/>
          <w:sz w:val="29"/>
          <w:szCs w:val="29"/>
        </w:rPr>
      </w:pPr>
    </w:p>
    <w:p w:rsidR="009128A9" w:rsidRPr="00054BD3" w:rsidRDefault="009128A9" w:rsidP="009128A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212" w:name="_Toc327802872"/>
      <w:bookmarkStart w:id="213" w:name="_Toc327805932"/>
      <w:bookmarkStart w:id="214" w:name="_Toc327872980"/>
      <w:r w:rsidRPr="00054BD3">
        <w:rPr>
          <w:rFonts w:ascii="Arial" w:eastAsia="Times New Roman" w:hAnsi="Arial" w:cs="Arial"/>
          <w:color w:val="000000"/>
          <w:sz w:val="29"/>
          <w:szCs w:val="29"/>
        </w:rPr>
        <w:lastRenderedPageBreak/>
        <w:t>List of single markets</w:t>
      </w:r>
      <w:bookmarkEnd w:id="212"/>
      <w:bookmarkEnd w:id="213"/>
      <w:bookmarkEnd w:id="214"/>
    </w:p>
    <w:p w:rsidR="002A0CF0" w:rsidRPr="00054BD3" w:rsidRDefault="002A0CF0" w:rsidP="002A0CF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i/>
          <w:iCs/>
          <w:color w:val="000000"/>
          <w:sz w:val="20"/>
          <w:szCs w:val="20"/>
        </w:rPr>
        <w:t>Every </w:t>
      </w:r>
      <w:hyperlink r:id="rId975" w:tooltip="Economic union" w:history="1">
        <w:r w:rsidRPr="00054BD3">
          <w:rPr>
            <w:rFonts w:ascii="Arial" w:eastAsia="Times New Roman" w:hAnsi="Arial" w:cs="Arial"/>
            <w:i/>
            <w:iCs/>
            <w:color w:val="0B0080"/>
            <w:sz w:val="20"/>
            <w:szCs w:val="20"/>
          </w:rPr>
          <w:t>Economic union</w:t>
        </w:r>
      </w:hyperlink>
      <w:r w:rsidRPr="00054BD3">
        <w:rPr>
          <w:rFonts w:ascii="Arial" w:eastAsia="Times New Roman" w:hAnsi="Arial" w:cs="Arial"/>
          <w:i/>
          <w:iCs/>
          <w:color w:val="000000"/>
          <w:sz w:val="20"/>
          <w:szCs w:val="20"/>
        </w:rPr>
        <w:t> and </w:t>
      </w:r>
      <w:hyperlink r:id="rId976" w:tooltip="Economic and monetary union" w:history="1">
        <w:r w:rsidRPr="00054BD3">
          <w:rPr>
            <w:rFonts w:ascii="Arial" w:eastAsia="Times New Roman" w:hAnsi="Arial" w:cs="Arial"/>
            <w:i/>
            <w:iCs/>
            <w:color w:val="0B0080"/>
            <w:sz w:val="20"/>
            <w:szCs w:val="20"/>
          </w:rPr>
          <w:t>Economic and monetary union</w:t>
        </w:r>
      </w:hyperlink>
      <w:r w:rsidRPr="00054BD3">
        <w:rPr>
          <w:rFonts w:ascii="Arial" w:eastAsia="Times New Roman" w:hAnsi="Arial" w:cs="Arial"/>
          <w:i/>
          <w:iCs/>
          <w:color w:val="000000"/>
          <w:sz w:val="20"/>
          <w:szCs w:val="20"/>
        </w:rPr>
        <w:t> has also a </w:t>
      </w:r>
      <w:r w:rsidRPr="00054BD3">
        <w:rPr>
          <w:rFonts w:ascii="Arial" w:eastAsia="Times New Roman" w:hAnsi="Arial" w:cs="Arial"/>
          <w:b/>
          <w:bCs/>
          <w:i/>
          <w:iCs/>
          <w:color w:val="000000"/>
          <w:sz w:val="20"/>
          <w:szCs w:val="20"/>
        </w:rPr>
        <w:t>Common market</w:t>
      </w:r>
    </w:p>
    <w:p w:rsidR="002A0CF0" w:rsidRPr="00054BD3" w:rsidRDefault="00712693" w:rsidP="00295C31">
      <w:pPr>
        <w:numPr>
          <w:ilvl w:val="0"/>
          <w:numId w:val="89"/>
        </w:numPr>
        <w:shd w:val="clear" w:color="auto" w:fill="FFFFFF"/>
        <w:spacing w:before="96" w:after="120" w:line="285" w:lineRule="atLeast"/>
        <w:ind w:left="380" w:hanging="357"/>
        <w:rPr>
          <w:rFonts w:ascii="Arial" w:eastAsia="Times New Roman" w:hAnsi="Arial" w:cs="Arial"/>
          <w:color w:val="000000"/>
          <w:sz w:val="20"/>
          <w:szCs w:val="20"/>
        </w:rPr>
      </w:pPr>
      <w:hyperlink r:id="rId977" w:tooltip="Provinces and territories of Canada" w:history="1">
        <w:r w:rsidR="002A0CF0" w:rsidRPr="00054BD3">
          <w:rPr>
            <w:rFonts w:ascii="Arial" w:eastAsia="Times New Roman" w:hAnsi="Arial" w:cs="Arial"/>
            <w:color w:val="0B0080"/>
            <w:sz w:val="20"/>
            <w:szCs w:val="20"/>
          </w:rPr>
          <w:t>Canada</w:t>
        </w:r>
      </w:hyperlink>
      <w:r w:rsidR="002A0CF0" w:rsidRPr="00054BD3">
        <w:rPr>
          <w:rFonts w:ascii="Arial" w:eastAsia="Times New Roman" w:hAnsi="Arial" w:cs="Arial"/>
          <w:color w:val="000000"/>
          <w:sz w:val="20"/>
          <w:szCs w:val="20"/>
        </w:rPr>
        <w:t> – </w:t>
      </w:r>
      <w:hyperlink r:id="rId978" w:tooltip="Canadian Agreement on Internal Trade" w:history="1">
        <w:r w:rsidR="002A0CF0" w:rsidRPr="00054BD3">
          <w:rPr>
            <w:rFonts w:ascii="Arial" w:eastAsia="Times New Roman" w:hAnsi="Arial" w:cs="Arial"/>
            <w:color w:val="0B0080"/>
            <w:sz w:val="20"/>
            <w:szCs w:val="20"/>
          </w:rPr>
          <w:t>Agreement on Internal Trade</w:t>
        </w:r>
      </w:hyperlink>
      <w:r w:rsidR="002A0CF0" w:rsidRPr="00054BD3">
        <w:rPr>
          <w:rFonts w:ascii="Arial" w:eastAsia="Times New Roman" w:hAnsi="Arial" w:cs="Arial"/>
          <w:color w:val="000000"/>
          <w:sz w:val="20"/>
          <w:szCs w:val="20"/>
        </w:rPr>
        <w:t> (AIT)</w:t>
      </w:r>
    </w:p>
    <w:p w:rsidR="002A0CF0" w:rsidRPr="00054BD3" w:rsidRDefault="00712693" w:rsidP="00295C31">
      <w:pPr>
        <w:numPr>
          <w:ilvl w:val="0"/>
          <w:numId w:val="89"/>
        </w:numPr>
        <w:shd w:val="clear" w:color="auto" w:fill="FFFFFF"/>
        <w:spacing w:before="96" w:after="120" w:line="285" w:lineRule="atLeast"/>
        <w:ind w:left="380" w:hanging="357"/>
        <w:rPr>
          <w:rFonts w:ascii="Arial" w:eastAsia="Times New Roman" w:hAnsi="Arial" w:cs="Arial"/>
          <w:color w:val="000000"/>
          <w:sz w:val="20"/>
          <w:szCs w:val="20"/>
        </w:rPr>
      </w:pPr>
      <w:hyperlink r:id="rId979" w:tooltip="South Asian Free Trade Area" w:history="1">
        <w:r w:rsidR="002A0CF0" w:rsidRPr="00054BD3">
          <w:rPr>
            <w:rFonts w:ascii="Arial" w:eastAsia="Times New Roman" w:hAnsi="Arial" w:cs="Arial"/>
            <w:color w:val="0B0080"/>
            <w:sz w:val="20"/>
            <w:szCs w:val="20"/>
          </w:rPr>
          <w:t>South Asian Free Trade Area</w:t>
        </w:r>
      </w:hyperlink>
      <w:r w:rsidR="002A0CF0" w:rsidRPr="00054BD3">
        <w:rPr>
          <w:rFonts w:ascii="Arial" w:eastAsia="Times New Roman" w:hAnsi="Arial" w:cs="Arial"/>
          <w:color w:val="000000"/>
          <w:sz w:val="20"/>
          <w:szCs w:val="20"/>
        </w:rPr>
        <w:t> (SAFTA)</w:t>
      </w:r>
    </w:p>
    <w:p w:rsidR="002A0CF0" w:rsidRPr="00054BD3" w:rsidRDefault="00712693" w:rsidP="00295C31">
      <w:pPr>
        <w:numPr>
          <w:ilvl w:val="0"/>
          <w:numId w:val="89"/>
        </w:numPr>
        <w:shd w:val="clear" w:color="auto" w:fill="FFFFFF"/>
        <w:spacing w:before="96" w:after="120" w:line="285" w:lineRule="atLeast"/>
        <w:ind w:left="380" w:hanging="357"/>
        <w:rPr>
          <w:rFonts w:ascii="Arial" w:eastAsia="Times New Roman" w:hAnsi="Arial" w:cs="Arial"/>
          <w:color w:val="000000"/>
          <w:sz w:val="20"/>
          <w:szCs w:val="20"/>
        </w:rPr>
      </w:pPr>
      <w:hyperlink r:id="rId980" w:tooltip="European Free Trade Association" w:history="1">
        <w:r w:rsidR="002A0CF0" w:rsidRPr="00054BD3">
          <w:rPr>
            <w:rFonts w:ascii="Arial" w:eastAsia="Times New Roman" w:hAnsi="Arial" w:cs="Arial"/>
            <w:color w:val="0B0080"/>
            <w:sz w:val="20"/>
            <w:szCs w:val="20"/>
          </w:rPr>
          <w:t>European Free Trade Association</w:t>
        </w:r>
      </w:hyperlink>
      <w:r w:rsidR="002A0CF0" w:rsidRPr="00054BD3">
        <w:rPr>
          <w:rFonts w:ascii="Arial" w:eastAsia="Times New Roman" w:hAnsi="Arial" w:cs="Arial"/>
          <w:color w:val="000000"/>
          <w:sz w:val="20"/>
          <w:szCs w:val="20"/>
        </w:rPr>
        <w:t> (EFTA)</w:t>
      </w:r>
    </w:p>
    <w:p w:rsidR="002A0CF0" w:rsidRPr="00054BD3" w:rsidRDefault="00712693" w:rsidP="00295C31">
      <w:pPr>
        <w:numPr>
          <w:ilvl w:val="0"/>
          <w:numId w:val="89"/>
        </w:numPr>
        <w:shd w:val="clear" w:color="auto" w:fill="FFFFFF"/>
        <w:spacing w:before="96" w:after="120" w:line="285" w:lineRule="atLeast"/>
        <w:ind w:left="380" w:hanging="357"/>
        <w:rPr>
          <w:rFonts w:ascii="Arial" w:eastAsia="Times New Roman" w:hAnsi="Arial" w:cs="Arial"/>
          <w:color w:val="000000"/>
          <w:sz w:val="20"/>
          <w:szCs w:val="20"/>
        </w:rPr>
      </w:pPr>
      <w:hyperlink r:id="rId981" w:tooltip="European Economic Area" w:history="1">
        <w:r w:rsidR="002A0CF0" w:rsidRPr="00054BD3">
          <w:rPr>
            <w:rFonts w:ascii="Arial" w:eastAsia="Times New Roman" w:hAnsi="Arial" w:cs="Arial"/>
            <w:color w:val="0B0080"/>
            <w:sz w:val="20"/>
            <w:szCs w:val="20"/>
          </w:rPr>
          <w:t>European Economic Area</w:t>
        </w:r>
      </w:hyperlink>
      <w:r w:rsidR="002A0CF0" w:rsidRPr="00054BD3">
        <w:rPr>
          <w:rFonts w:ascii="Arial" w:eastAsia="Times New Roman" w:hAnsi="Arial" w:cs="Arial"/>
          <w:color w:val="000000"/>
          <w:sz w:val="20"/>
          <w:szCs w:val="20"/>
        </w:rPr>
        <w:t> (EEA)</w:t>
      </w:r>
    </w:p>
    <w:p w:rsidR="002A0CF0" w:rsidRPr="00054BD3" w:rsidRDefault="00712693" w:rsidP="00295C31">
      <w:pPr>
        <w:numPr>
          <w:ilvl w:val="0"/>
          <w:numId w:val="89"/>
        </w:numPr>
        <w:shd w:val="clear" w:color="auto" w:fill="FFFFFF"/>
        <w:spacing w:before="96" w:after="120" w:line="285" w:lineRule="atLeast"/>
        <w:ind w:left="380" w:hanging="357"/>
        <w:rPr>
          <w:rFonts w:ascii="Arial" w:eastAsia="Times New Roman" w:hAnsi="Arial" w:cs="Arial"/>
          <w:color w:val="000000"/>
          <w:sz w:val="20"/>
          <w:szCs w:val="20"/>
        </w:rPr>
      </w:pPr>
      <w:hyperlink r:id="rId982" w:anchor="Treaties" w:tooltip="Switzerland – European Union relations" w:history="1">
        <w:r w:rsidR="002A0CF0" w:rsidRPr="00054BD3">
          <w:rPr>
            <w:rFonts w:ascii="Arial" w:eastAsia="Times New Roman" w:hAnsi="Arial" w:cs="Arial"/>
            <w:color w:val="0B0080"/>
            <w:sz w:val="20"/>
            <w:szCs w:val="20"/>
          </w:rPr>
          <w:t>Switzerland – European Union</w:t>
        </w:r>
      </w:hyperlink>
      <w:hyperlink r:id="rId983" w:anchor="cite_note-1" w:history="1">
        <w:r w:rsidR="002A0CF0" w:rsidRPr="00054BD3">
          <w:rPr>
            <w:rFonts w:ascii="Arial" w:eastAsia="Times New Roman" w:hAnsi="Arial" w:cs="Arial"/>
            <w:color w:val="0B0080"/>
            <w:sz w:val="20"/>
            <w:szCs w:val="20"/>
            <w:vertAlign w:val="superscript"/>
          </w:rPr>
          <w:t>[2]</w:t>
        </w:r>
      </w:hyperlink>
    </w:p>
    <w:p w:rsidR="002A0CF0" w:rsidRPr="00054BD3" w:rsidRDefault="002A0CF0" w:rsidP="002A0CF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Additionally the </w:t>
      </w:r>
      <w:hyperlink r:id="rId984" w:tooltip="List of autonomous areas by country" w:history="1">
        <w:r w:rsidRPr="00054BD3">
          <w:rPr>
            <w:rFonts w:ascii="Arial" w:eastAsia="Times New Roman" w:hAnsi="Arial" w:cs="Arial"/>
            <w:color w:val="0B0080"/>
            <w:sz w:val="20"/>
            <w:szCs w:val="20"/>
          </w:rPr>
          <w:t>autonomous</w:t>
        </w:r>
      </w:hyperlink>
      <w:r w:rsidRPr="00054BD3">
        <w:rPr>
          <w:rFonts w:ascii="Arial" w:eastAsia="Times New Roman" w:hAnsi="Arial" w:cs="Arial"/>
          <w:color w:val="000000"/>
          <w:sz w:val="20"/>
          <w:szCs w:val="20"/>
        </w:rPr>
        <w:t> and </w:t>
      </w:r>
      <w:hyperlink r:id="rId985" w:tooltip="Dependent territory" w:history="1">
        <w:r w:rsidRPr="00054BD3">
          <w:rPr>
            <w:rFonts w:ascii="Arial" w:eastAsia="Times New Roman" w:hAnsi="Arial" w:cs="Arial"/>
            <w:color w:val="0B0080"/>
            <w:sz w:val="20"/>
            <w:szCs w:val="20"/>
          </w:rPr>
          <w:t>dependent</w:t>
        </w:r>
      </w:hyperlink>
      <w:r w:rsidRPr="00054BD3">
        <w:rPr>
          <w:rFonts w:ascii="Arial" w:eastAsia="Times New Roman" w:hAnsi="Arial" w:cs="Arial"/>
          <w:color w:val="000000"/>
          <w:sz w:val="20"/>
          <w:szCs w:val="20"/>
        </w:rPr>
        <w:t> territories, such as some of the </w:t>
      </w:r>
      <w:hyperlink r:id="rId986" w:tooltip="Special Member State territories and the European Union" w:history="1">
        <w:r w:rsidRPr="00054BD3">
          <w:rPr>
            <w:rFonts w:ascii="Arial" w:eastAsia="Times New Roman" w:hAnsi="Arial" w:cs="Arial"/>
            <w:color w:val="0B0080"/>
            <w:sz w:val="20"/>
            <w:szCs w:val="20"/>
          </w:rPr>
          <w:t>EU member state special territories</w:t>
        </w:r>
      </w:hyperlink>
      <w:r w:rsidRPr="00054BD3">
        <w:rPr>
          <w:rFonts w:ascii="Arial" w:eastAsia="Times New Roman" w:hAnsi="Arial" w:cs="Arial"/>
          <w:color w:val="000000"/>
          <w:sz w:val="20"/>
          <w:szCs w:val="20"/>
        </w:rPr>
        <w:t>, are sometimes treated as separate </w:t>
      </w:r>
      <w:hyperlink r:id="rId987" w:tooltip="Customs territory" w:history="1">
        <w:r w:rsidRPr="00054BD3">
          <w:rPr>
            <w:rFonts w:ascii="Arial" w:eastAsia="Times New Roman" w:hAnsi="Arial" w:cs="Arial"/>
            <w:color w:val="0B0080"/>
            <w:sz w:val="20"/>
            <w:szCs w:val="20"/>
          </w:rPr>
          <w:t>customs territory</w:t>
        </w:r>
      </w:hyperlink>
      <w:r w:rsidRPr="00054BD3">
        <w:rPr>
          <w:rFonts w:ascii="Arial" w:eastAsia="Times New Roman" w:hAnsi="Arial" w:cs="Arial"/>
          <w:color w:val="000000"/>
          <w:sz w:val="20"/>
          <w:szCs w:val="20"/>
        </w:rPr>
        <w:t> from their mainland state or have varying arrangements of formal or de-facto </w:t>
      </w:r>
      <w:hyperlink r:id="rId988" w:tooltip="Customs union" w:history="1">
        <w:r w:rsidRPr="00054BD3">
          <w:rPr>
            <w:rFonts w:ascii="Arial" w:eastAsia="Times New Roman" w:hAnsi="Arial" w:cs="Arial"/>
            <w:color w:val="0B0080"/>
            <w:sz w:val="20"/>
            <w:szCs w:val="20"/>
          </w:rPr>
          <w:t>customs union</w:t>
        </w:r>
      </w:hyperlink>
      <w:r w:rsidRPr="00054BD3">
        <w:rPr>
          <w:rFonts w:ascii="Arial" w:eastAsia="Times New Roman" w:hAnsi="Arial" w:cs="Arial"/>
          <w:color w:val="000000"/>
          <w:sz w:val="20"/>
          <w:szCs w:val="20"/>
        </w:rPr>
        <w:t>, common market and </w:t>
      </w:r>
      <w:hyperlink r:id="rId989" w:tooltip="Currency union" w:history="1">
        <w:r w:rsidRPr="00054BD3">
          <w:rPr>
            <w:rFonts w:ascii="Arial" w:eastAsia="Times New Roman" w:hAnsi="Arial" w:cs="Arial"/>
            <w:color w:val="0B0080"/>
            <w:sz w:val="20"/>
            <w:szCs w:val="20"/>
          </w:rPr>
          <w:t>currency union</w:t>
        </w:r>
      </w:hyperlink>
      <w:r w:rsidRPr="00054BD3">
        <w:rPr>
          <w:rFonts w:ascii="Arial" w:eastAsia="Times New Roman" w:hAnsi="Arial" w:cs="Arial"/>
          <w:color w:val="000000"/>
          <w:sz w:val="20"/>
          <w:szCs w:val="20"/>
        </w:rPr>
        <w:t> (or combinations thereof) with the mainland and in regards to third countries trough the </w:t>
      </w:r>
      <w:hyperlink r:id="rId990" w:tooltip="Trade pact" w:history="1">
        <w:r w:rsidRPr="00054BD3">
          <w:rPr>
            <w:rFonts w:ascii="Arial" w:eastAsia="Times New Roman" w:hAnsi="Arial" w:cs="Arial"/>
            <w:color w:val="0B0080"/>
            <w:sz w:val="20"/>
            <w:szCs w:val="20"/>
          </w:rPr>
          <w:t>trade pacts</w:t>
        </w:r>
      </w:hyperlink>
      <w:r w:rsidRPr="00054BD3">
        <w:rPr>
          <w:rFonts w:ascii="Arial" w:eastAsia="Times New Roman" w:hAnsi="Arial" w:cs="Arial"/>
          <w:color w:val="000000"/>
          <w:sz w:val="20"/>
          <w:szCs w:val="20"/>
        </w:rPr>
        <w:t> signed by the mainland state.</w:t>
      </w:r>
      <w:hyperlink r:id="rId991" w:anchor="cite_note-2" w:history="1">
        <w:r w:rsidRPr="00054BD3">
          <w:rPr>
            <w:rFonts w:ascii="Arial" w:eastAsia="Times New Roman" w:hAnsi="Arial" w:cs="Arial"/>
            <w:color w:val="0B0080"/>
            <w:sz w:val="20"/>
            <w:szCs w:val="20"/>
            <w:vertAlign w:val="superscript"/>
          </w:rPr>
          <w:t>[3]</w:t>
        </w:r>
      </w:hyperlink>
    </w:p>
    <w:p w:rsidR="002A0CF0" w:rsidRPr="00054BD3" w:rsidRDefault="002A0CF0" w:rsidP="002A0CF0">
      <w:pPr>
        <w:spacing w:before="96" w:after="120" w:line="360" w:lineRule="atLeast"/>
        <w:rPr>
          <w:rFonts w:ascii="Arial" w:eastAsia="Times New Roman" w:hAnsi="Arial" w:cs="Arial"/>
          <w:color w:val="000000"/>
          <w:sz w:val="19"/>
          <w:szCs w:val="19"/>
        </w:rPr>
      </w:pPr>
    </w:p>
    <w:p w:rsidR="002A0CF0" w:rsidRPr="0014024C" w:rsidRDefault="002A0CF0"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15" w:name="_Toc327802873"/>
      <w:bookmarkStart w:id="216" w:name="_Toc327805933"/>
      <w:bookmarkStart w:id="217" w:name="_Toc327807302"/>
      <w:bookmarkStart w:id="218" w:name="_Toc327872981"/>
      <w:r w:rsidRPr="0014024C">
        <w:rPr>
          <w:rFonts w:ascii="Arial" w:eastAsia="Times New Roman" w:hAnsi="Arial" w:cs="Arial"/>
          <w:color w:val="000000"/>
          <w:kern w:val="36"/>
          <w:sz w:val="38"/>
          <w:szCs w:val="38"/>
        </w:rPr>
        <w:t>Internal Market</w:t>
      </w:r>
      <w:bookmarkEnd w:id="215"/>
      <w:bookmarkEnd w:id="216"/>
      <w:bookmarkEnd w:id="217"/>
      <w:bookmarkEnd w:id="218"/>
    </w:p>
    <w:p w:rsidR="002A0CF0" w:rsidRPr="00054BD3" w:rsidRDefault="002A0CF0" w:rsidP="002A0CF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992"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szCs w:val="19"/>
        </w:rPr>
        <w:t>'s (EU)</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internal market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(sometimes known as the single market, formerly the common market) seeks to guarantee the free movement of</w:t>
      </w:r>
      <w:r w:rsidRPr="00054BD3">
        <w:rPr>
          <w:rFonts w:ascii="Arial" w:eastAsia="Times New Roman" w:hAnsi="Arial" w:cs="Arial"/>
          <w:color w:val="000000"/>
          <w:sz w:val="19"/>
        </w:rPr>
        <w:t> </w:t>
      </w:r>
      <w:hyperlink r:id="rId993" w:tooltip="Good (economics)" w:history="1">
        <w:r w:rsidRPr="00054BD3">
          <w:rPr>
            <w:rFonts w:ascii="Arial" w:eastAsia="Times New Roman" w:hAnsi="Arial" w:cs="Arial"/>
            <w:color w:val="0B0080"/>
            <w:sz w:val="19"/>
          </w:rPr>
          <w:t>goods</w:t>
        </w:r>
      </w:hyperlink>
      <w:r w:rsidRPr="00054BD3">
        <w:rPr>
          <w:rFonts w:ascii="Arial" w:eastAsia="Times New Roman" w:hAnsi="Arial" w:cs="Arial"/>
          <w:color w:val="000000"/>
          <w:sz w:val="19"/>
          <w:szCs w:val="19"/>
        </w:rPr>
        <w:t xml:space="preserve">, </w:t>
      </w:r>
      <w:hyperlink r:id="rId994" w:tooltip="Capital (economics)" w:history="1">
        <w:r w:rsidRPr="00054BD3">
          <w:rPr>
            <w:rFonts w:ascii="Arial" w:eastAsia="Times New Roman" w:hAnsi="Arial" w:cs="Arial"/>
            <w:color w:val="0B0080"/>
            <w:sz w:val="19"/>
          </w:rPr>
          <w:t>capital</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995" w:tooltip="Service (economics)" w:history="1">
        <w:r w:rsidRPr="00054BD3">
          <w:rPr>
            <w:rFonts w:ascii="Arial" w:eastAsia="Times New Roman" w:hAnsi="Arial" w:cs="Arial"/>
            <w:color w:val="0B0080"/>
            <w:sz w:val="19"/>
          </w:rPr>
          <w:t>services</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hyperlink r:id="rId996" w:tooltip="Freedom of movement for workers" w:history="1">
        <w:r w:rsidRPr="00054BD3">
          <w:rPr>
            <w:rFonts w:ascii="Arial" w:eastAsia="Times New Roman" w:hAnsi="Arial" w:cs="Arial"/>
            <w:color w:val="0B0080"/>
            <w:sz w:val="19"/>
          </w:rPr>
          <w:t>people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the EU's "four freedoms" – within the</w:t>
      </w:r>
      <w:r w:rsidRPr="00054BD3">
        <w:rPr>
          <w:rFonts w:ascii="Arial" w:eastAsia="Times New Roman" w:hAnsi="Arial" w:cs="Arial"/>
          <w:color w:val="000000"/>
          <w:sz w:val="19"/>
        </w:rPr>
        <w:t> </w:t>
      </w:r>
      <w:hyperlink r:id="rId997" w:tooltip="Member State of the European Union" w:history="1">
        <w:r w:rsidRPr="00054BD3">
          <w:rPr>
            <w:rFonts w:ascii="Arial" w:eastAsia="Times New Roman" w:hAnsi="Arial" w:cs="Arial"/>
            <w:color w:val="0B0080"/>
            <w:sz w:val="19"/>
          </w:rPr>
          <w:t>EU's 27 member states</w:t>
        </w:r>
      </w:hyperlink>
      <w:r w:rsidRPr="00054BD3">
        <w:rPr>
          <w:rFonts w:ascii="Arial" w:eastAsia="Times New Roman" w:hAnsi="Arial" w:cs="Arial"/>
          <w:color w:val="000000"/>
          <w:sz w:val="19"/>
          <w:szCs w:val="19"/>
        </w:rPr>
        <w:t>.</w:t>
      </w:r>
      <w:hyperlink r:id="rId998" w:anchor="cite_note-Europa_Single_Market-0" w:history="1">
        <w:r w:rsidRPr="00054BD3">
          <w:rPr>
            <w:rFonts w:ascii="Arial" w:eastAsia="Times New Roman" w:hAnsi="Arial" w:cs="Arial"/>
            <w:color w:val="0B0080"/>
            <w:sz w:val="19"/>
            <w:vertAlign w:val="superscript"/>
          </w:rPr>
          <w:t>[1]</w:t>
        </w:r>
      </w:hyperlink>
    </w:p>
    <w:p w:rsidR="002A0CF0" w:rsidRPr="00054BD3" w:rsidRDefault="002A0CF0" w:rsidP="002A0CF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internal market is intended to be conducive to increased</w:t>
      </w:r>
      <w:r w:rsidRPr="00054BD3">
        <w:rPr>
          <w:rFonts w:ascii="Arial" w:eastAsia="Times New Roman" w:hAnsi="Arial" w:cs="Arial"/>
          <w:color w:val="000000"/>
          <w:sz w:val="19"/>
        </w:rPr>
        <w:t> </w:t>
      </w:r>
      <w:hyperlink r:id="rId999" w:tooltip="Competition (economics)" w:history="1">
        <w:r w:rsidRPr="00054BD3">
          <w:rPr>
            <w:rFonts w:ascii="Arial" w:eastAsia="Times New Roman" w:hAnsi="Arial" w:cs="Arial"/>
            <w:color w:val="0B0080"/>
            <w:sz w:val="19"/>
          </w:rPr>
          <w:t>competition</w:t>
        </w:r>
      </w:hyperlink>
      <w:r w:rsidRPr="00054BD3">
        <w:rPr>
          <w:rFonts w:ascii="Arial" w:eastAsia="Times New Roman" w:hAnsi="Arial" w:cs="Arial"/>
          <w:color w:val="000000"/>
          <w:sz w:val="19"/>
          <w:szCs w:val="19"/>
        </w:rPr>
        <w:t>, increased</w:t>
      </w:r>
      <w:r w:rsidRPr="00054BD3">
        <w:rPr>
          <w:rFonts w:ascii="Arial" w:eastAsia="Times New Roman" w:hAnsi="Arial" w:cs="Arial"/>
          <w:color w:val="000000"/>
          <w:sz w:val="19"/>
        </w:rPr>
        <w:t> </w:t>
      </w:r>
      <w:hyperlink r:id="rId1000" w:tooltip="Division of labour" w:history="1">
        <w:r w:rsidRPr="00054BD3">
          <w:rPr>
            <w:rFonts w:ascii="Arial" w:eastAsia="Times New Roman" w:hAnsi="Arial" w:cs="Arial"/>
            <w:color w:val="0B0080"/>
            <w:sz w:val="19"/>
          </w:rPr>
          <w:t>specialisation</w:t>
        </w:r>
      </w:hyperlink>
      <w:r w:rsidRPr="00054BD3">
        <w:rPr>
          <w:rFonts w:ascii="Arial" w:eastAsia="Times New Roman" w:hAnsi="Arial" w:cs="Arial"/>
          <w:color w:val="000000"/>
          <w:sz w:val="19"/>
          <w:szCs w:val="19"/>
        </w:rPr>
        <w:t>, larger</w:t>
      </w:r>
      <w:r w:rsidRPr="00054BD3">
        <w:rPr>
          <w:rFonts w:ascii="Arial" w:eastAsia="Times New Roman" w:hAnsi="Arial" w:cs="Arial"/>
          <w:color w:val="000000"/>
          <w:sz w:val="19"/>
        </w:rPr>
        <w:t> </w:t>
      </w:r>
      <w:hyperlink r:id="rId1001" w:tooltip="Economies of scale" w:history="1">
        <w:r w:rsidRPr="00054BD3">
          <w:rPr>
            <w:rFonts w:ascii="Arial" w:eastAsia="Times New Roman" w:hAnsi="Arial" w:cs="Arial"/>
            <w:color w:val="0B0080"/>
            <w:sz w:val="19"/>
          </w:rPr>
          <w:t>economies of scale</w:t>
        </w:r>
      </w:hyperlink>
      <w:r w:rsidRPr="00054BD3">
        <w:rPr>
          <w:rFonts w:ascii="Arial" w:eastAsia="Times New Roman" w:hAnsi="Arial" w:cs="Arial"/>
          <w:color w:val="000000"/>
          <w:sz w:val="19"/>
          <w:szCs w:val="19"/>
        </w:rPr>
        <w:t>, allows goods and</w:t>
      </w:r>
      <w:r w:rsidRPr="00054BD3">
        <w:rPr>
          <w:rFonts w:ascii="Arial" w:eastAsia="Times New Roman" w:hAnsi="Arial" w:cs="Arial"/>
          <w:color w:val="000000"/>
          <w:sz w:val="19"/>
        </w:rPr>
        <w:t> </w:t>
      </w:r>
      <w:hyperlink r:id="rId1002" w:tooltip="Factors of production" w:history="1">
        <w:r w:rsidRPr="00054BD3">
          <w:rPr>
            <w:rFonts w:ascii="Arial" w:eastAsia="Times New Roman" w:hAnsi="Arial" w:cs="Arial"/>
            <w:color w:val="0B0080"/>
            <w:sz w:val="19"/>
          </w:rPr>
          <w:t>factors of production</w:t>
        </w:r>
      </w:hyperlink>
      <w:r w:rsidRPr="00054BD3">
        <w:rPr>
          <w:rFonts w:ascii="Arial" w:eastAsia="Times New Roman" w:hAnsi="Arial" w:cs="Arial"/>
          <w:color w:val="000000"/>
          <w:sz w:val="19"/>
          <w:szCs w:val="19"/>
        </w:rPr>
        <w:t xml:space="preserve"> to move to the area where they are most valued, thus improving the efficiency of the allocation of resources.</w:t>
      </w:r>
    </w:p>
    <w:p w:rsidR="002A0CF0" w:rsidRPr="00054BD3" w:rsidRDefault="002A0CF0" w:rsidP="002A0CF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It is also intended to drive economic integration whereby the once separate economies of the member states become integrated within a single EU wide economy. Half of the trade in goods within the EU is covered by legislation harmonised by the EU.</w:t>
      </w:r>
      <w:hyperlink r:id="rId1003" w:anchor="cite_note-Europa_Single_Market_G-1" w:history="1">
        <w:r w:rsidRPr="00054BD3">
          <w:rPr>
            <w:rFonts w:ascii="Arial" w:eastAsia="Times New Roman" w:hAnsi="Arial" w:cs="Arial"/>
            <w:color w:val="0B0080"/>
            <w:sz w:val="19"/>
            <w:vertAlign w:val="superscript"/>
          </w:rPr>
          <w:t>[2]</w:t>
        </w:r>
      </w:hyperlink>
    </w:p>
    <w:p w:rsidR="002A0CF0" w:rsidRPr="00054BD3" w:rsidRDefault="002A0CF0" w:rsidP="002A0CF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creation of the internal market as a seamless,</w:t>
      </w:r>
      <w:r w:rsidRPr="00054BD3">
        <w:rPr>
          <w:rFonts w:ascii="Arial" w:eastAsia="Times New Roman" w:hAnsi="Arial" w:cs="Arial"/>
          <w:color w:val="000000"/>
          <w:sz w:val="19"/>
        </w:rPr>
        <w:t> </w:t>
      </w:r>
      <w:hyperlink r:id="rId1004" w:tooltip="Single market" w:history="1">
        <w:r w:rsidRPr="00054BD3">
          <w:rPr>
            <w:rFonts w:ascii="Arial" w:eastAsia="Times New Roman" w:hAnsi="Arial" w:cs="Arial"/>
            <w:color w:val="0B0080"/>
            <w:sz w:val="19"/>
          </w:rPr>
          <w:t>single market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 ongoing process, with the integration of the service industry still containing gaps.</w:t>
      </w:r>
      <w:hyperlink r:id="rId1005"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also has an increasing international element, with the market represented as one in international trade negotiations. Notably, the internal market is open to three non-EU states via the</w:t>
      </w:r>
      <w:r w:rsidRPr="00054BD3">
        <w:rPr>
          <w:rFonts w:ascii="Arial" w:eastAsia="Times New Roman" w:hAnsi="Arial" w:cs="Arial"/>
          <w:color w:val="000000"/>
          <w:sz w:val="19"/>
        </w:rPr>
        <w:t> </w:t>
      </w:r>
      <w:hyperlink r:id="rId1006" w:tooltip="European Economic Area" w:history="1">
        <w:r w:rsidRPr="00054BD3">
          <w:rPr>
            <w:rFonts w:ascii="Arial" w:eastAsia="Times New Roman" w:hAnsi="Arial" w:cs="Arial"/>
            <w:color w:val="0B0080"/>
            <w:sz w:val="19"/>
          </w:rPr>
          <w:t>European Economic Area</w:t>
        </w:r>
      </w:hyperlink>
      <w:r w:rsidRPr="00054BD3">
        <w:rPr>
          <w:rFonts w:ascii="Arial" w:eastAsia="Times New Roman" w:hAnsi="Arial" w:cs="Arial"/>
          <w:color w:val="000000"/>
          <w:sz w:val="19"/>
          <w:szCs w:val="19"/>
        </w:rPr>
        <w:t>.</w:t>
      </w:r>
    </w:p>
    <w:p w:rsidR="0023282D" w:rsidRPr="00054BD3" w:rsidRDefault="0023282D" w:rsidP="0023282D">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219" w:name="_Toc327802874"/>
      <w:bookmarkStart w:id="220" w:name="_Toc327805934"/>
      <w:bookmarkStart w:id="221" w:name="_Toc327872982"/>
      <w:r w:rsidRPr="00054BD3">
        <w:rPr>
          <w:rFonts w:ascii="Arial" w:eastAsia="Times New Roman" w:hAnsi="Arial" w:cs="Arial"/>
          <w:color w:val="000000"/>
          <w:sz w:val="29"/>
        </w:rPr>
        <w:t>History</w:t>
      </w:r>
      <w:bookmarkEnd w:id="219"/>
      <w:bookmarkEnd w:id="220"/>
      <w:bookmarkEnd w:id="221"/>
    </w:p>
    <w:p w:rsidR="0023282D" w:rsidRPr="00054BD3" w:rsidRDefault="0023282D" w:rsidP="0023282D">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Two of the original core objectives of the</w:t>
      </w:r>
      <w:r w:rsidRPr="00054BD3">
        <w:rPr>
          <w:rFonts w:ascii="Arial" w:eastAsia="Times New Roman" w:hAnsi="Arial" w:cs="Arial"/>
          <w:color w:val="000000"/>
          <w:sz w:val="20"/>
        </w:rPr>
        <w:t> </w:t>
      </w:r>
      <w:hyperlink r:id="rId1007" w:tooltip="European Economic Community" w:history="1">
        <w:r w:rsidRPr="00054BD3">
          <w:rPr>
            <w:rFonts w:ascii="Arial" w:eastAsia="Times New Roman" w:hAnsi="Arial" w:cs="Arial"/>
            <w:color w:val="0B0080"/>
            <w:sz w:val="20"/>
          </w:rPr>
          <w:t>European Economic Community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(EEC) were the development of a common market offering free movement of goods, service, people and capital (see below). Free movement of goods was established in principle through the</w:t>
      </w:r>
      <w:r w:rsidRPr="00054BD3">
        <w:rPr>
          <w:rFonts w:ascii="Arial" w:eastAsia="Times New Roman" w:hAnsi="Arial" w:cs="Arial"/>
          <w:color w:val="000000"/>
          <w:sz w:val="20"/>
        </w:rPr>
        <w:t> </w:t>
      </w:r>
      <w:hyperlink r:id="rId1008" w:tooltip="European Union Customs Union" w:history="1">
        <w:r w:rsidRPr="00054BD3">
          <w:rPr>
            <w:rFonts w:ascii="Arial" w:eastAsia="Times New Roman" w:hAnsi="Arial" w:cs="Arial"/>
            <w:color w:val="0B0080"/>
            <w:sz w:val="20"/>
          </w:rPr>
          <w:t>customs union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between its then-</w:t>
      </w:r>
      <w:hyperlink r:id="rId1009" w:tooltip="Inner six" w:history="1">
        <w:r w:rsidRPr="00054BD3">
          <w:rPr>
            <w:rFonts w:ascii="Arial" w:eastAsia="Times New Roman" w:hAnsi="Arial" w:cs="Arial"/>
            <w:color w:val="0B0080"/>
            <w:sz w:val="20"/>
          </w:rPr>
          <w:t>six member states</w:t>
        </w:r>
      </w:hyperlink>
      <w:r w:rsidRPr="00054BD3">
        <w:rPr>
          <w:rFonts w:ascii="Arial" w:eastAsia="Times New Roman" w:hAnsi="Arial" w:cs="Arial"/>
          <w:color w:val="000000"/>
          <w:sz w:val="20"/>
          <w:szCs w:val="20"/>
        </w:rPr>
        <w:t>.</w:t>
      </w:r>
    </w:p>
    <w:p w:rsidR="0023282D" w:rsidRPr="00054BD3" w:rsidRDefault="0023282D" w:rsidP="0023282D">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lastRenderedPageBreak/>
        <w:t>However the EEC struggled to enforce a single market due to the absence of strong decision making structures. It was difficult to remove intangible barriers with mutual recognition of standards and common regulations due to protectionist attitudes.</w:t>
      </w:r>
    </w:p>
    <w:p w:rsidR="0023282D" w:rsidRPr="00054BD3" w:rsidRDefault="0023282D" w:rsidP="0023282D">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the 1980s, when the economy of the EEC began to lag behind the rest of the developed world, the</w:t>
      </w:r>
      <w:r w:rsidRPr="00054BD3">
        <w:rPr>
          <w:rFonts w:ascii="Arial" w:eastAsia="Times New Roman" w:hAnsi="Arial" w:cs="Arial"/>
          <w:color w:val="000000"/>
          <w:sz w:val="20"/>
        </w:rPr>
        <w:t> </w:t>
      </w:r>
      <w:hyperlink r:id="rId1010" w:tooltip="Delors Commission" w:history="1">
        <w:r w:rsidRPr="00054BD3">
          <w:rPr>
            <w:rFonts w:ascii="Arial" w:eastAsia="Times New Roman" w:hAnsi="Arial" w:cs="Arial"/>
            <w:color w:val="0B0080"/>
            <w:sz w:val="20"/>
          </w:rPr>
          <w:t>Delors Commission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took the initiative to attempt to relaunch the common market, publishing a White Paper in 1985 identifying 300 measures to be addressed in order to complete a single market. The White Paper which was well received and led to the adoption of the</w:t>
      </w:r>
      <w:r w:rsidRPr="00054BD3">
        <w:rPr>
          <w:rFonts w:ascii="Arial" w:eastAsia="Times New Roman" w:hAnsi="Arial" w:cs="Arial"/>
          <w:color w:val="000000"/>
          <w:sz w:val="20"/>
        </w:rPr>
        <w:t> </w:t>
      </w:r>
      <w:hyperlink r:id="rId1011" w:tooltip="Single European Act" w:history="1">
        <w:r w:rsidRPr="00054BD3">
          <w:rPr>
            <w:rFonts w:ascii="Arial" w:eastAsia="Times New Roman" w:hAnsi="Arial" w:cs="Arial"/>
            <w:color w:val="0B0080"/>
            <w:sz w:val="20"/>
          </w:rPr>
          <w:t>Single European Act</w:t>
        </w:r>
      </w:hyperlink>
      <w:r w:rsidRPr="00054BD3">
        <w:rPr>
          <w:rFonts w:ascii="Arial" w:eastAsia="Times New Roman" w:hAnsi="Arial" w:cs="Arial"/>
          <w:color w:val="000000"/>
          <w:sz w:val="20"/>
          <w:szCs w:val="20"/>
        </w:rPr>
        <w:t>, a treaty which reformed the decision making mechanisms of the EEC and set a deadline of 31 December 1992 for the completion of a single market. In the end, it was launched on 1 January 1993.</w:t>
      </w:r>
      <w:hyperlink r:id="rId1012" w:anchor="cite_note-3" w:history="1">
        <w:r w:rsidRPr="00054BD3">
          <w:rPr>
            <w:rFonts w:ascii="Arial" w:eastAsia="Times New Roman" w:hAnsi="Arial" w:cs="Arial"/>
            <w:color w:val="0B0080"/>
            <w:sz w:val="20"/>
            <w:vertAlign w:val="superscript"/>
          </w:rPr>
          <w:t>[4]</w:t>
        </w:r>
      </w:hyperlink>
    </w:p>
    <w:p w:rsidR="0023282D" w:rsidRPr="00054BD3" w:rsidRDefault="0023282D" w:rsidP="0023282D">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new approach, pioneered by the Delors Commission, combined positive and negative integration, relying upon minimum rather than exhaustive harmonisation. Negative integration consists of prohibitions imposed on member states of discriminatory behaviour and other restrictive practices. Positive integration consists in approximation of laws and standards. Especially important (and controversial) in this respect is the adoption of harmonising legislation under Article 114 of the TFEU.</w:t>
      </w:r>
    </w:p>
    <w:p w:rsidR="0023282D" w:rsidRPr="00054BD3" w:rsidRDefault="0023282D" w:rsidP="0023282D">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Commission also relied upon the</w:t>
      </w:r>
      <w:r w:rsidRPr="00054BD3">
        <w:rPr>
          <w:rFonts w:ascii="Arial" w:eastAsia="Times New Roman" w:hAnsi="Arial" w:cs="Arial"/>
          <w:color w:val="000000"/>
          <w:sz w:val="20"/>
        </w:rPr>
        <w:t> </w:t>
      </w:r>
      <w:hyperlink r:id="rId1013" w:tooltip="ECJ" w:history="1">
        <w:r w:rsidRPr="00054BD3">
          <w:rPr>
            <w:rFonts w:ascii="Arial" w:eastAsia="Times New Roman" w:hAnsi="Arial" w:cs="Arial"/>
            <w:color w:val="0B0080"/>
            <w:sz w:val="20"/>
          </w:rPr>
          <w:t>European Court of Justice</w:t>
        </w:r>
      </w:hyperlink>
      <w:r w:rsidRPr="00054BD3">
        <w:rPr>
          <w:rFonts w:ascii="Arial" w:eastAsia="Times New Roman" w:hAnsi="Arial" w:cs="Arial"/>
          <w:color w:val="000000"/>
          <w:sz w:val="20"/>
          <w:szCs w:val="20"/>
        </w:rPr>
        <w:t>'s</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Cassis de Dijon</w:t>
      </w:r>
      <w:hyperlink r:id="rId1014" w:anchor="cite_note-4" w:history="1">
        <w:r w:rsidRPr="00054BD3">
          <w:rPr>
            <w:rFonts w:ascii="Arial" w:eastAsia="Times New Roman" w:hAnsi="Arial" w:cs="Arial"/>
            <w:color w:val="0B0080"/>
            <w:sz w:val="20"/>
            <w:vertAlign w:val="superscript"/>
          </w:rPr>
          <w:t>[5]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jurisprudence, under which member states were obliged to recognise goods which had been legally produced in another member state, unless the member state could justify the restriction by reference to a mandatory requirement. Harmonisation would only be used to overcome barriers created by trade restrictions which survived the</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Cassis</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mandatory requirements test, and to ensure essential standards where there was a risk of a</w:t>
      </w:r>
      <w:r w:rsidRPr="00054BD3">
        <w:rPr>
          <w:rFonts w:ascii="Arial" w:eastAsia="Times New Roman" w:hAnsi="Arial" w:cs="Arial"/>
          <w:color w:val="000000"/>
          <w:sz w:val="20"/>
        </w:rPr>
        <w:t> </w:t>
      </w:r>
      <w:hyperlink r:id="rId1015" w:tooltip="Race to the bottom" w:history="1">
        <w:r w:rsidRPr="00054BD3">
          <w:rPr>
            <w:rFonts w:ascii="Arial" w:eastAsia="Times New Roman" w:hAnsi="Arial" w:cs="Arial"/>
            <w:color w:val="0B0080"/>
            <w:sz w:val="20"/>
          </w:rPr>
          <w:t>race to the bottom</w:t>
        </w:r>
      </w:hyperlink>
      <w:r w:rsidRPr="00054BD3">
        <w:rPr>
          <w:rFonts w:ascii="Arial" w:eastAsia="Times New Roman" w:hAnsi="Arial" w:cs="Arial"/>
          <w:color w:val="000000"/>
          <w:sz w:val="20"/>
          <w:szCs w:val="20"/>
        </w:rPr>
        <w:t>. Thus harmonisation was largely used to ensure basic health and safety standards were met.</w:t>
      </w:r>
    </w:p>
    <w:p w:rsidR="0023282D" w:rsidRPr="00054BD3" w:rsidRDefault="0023282D" w:rsidP="0023282D">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By 1992 about 90% of the issues had been resolved </w:t>
      </w:r>
      <w:hyperlink r:id="rId1016" w:anchor="cite_note-EP-5" w:history="1">
        <w:r w:rsidRPr="00054BD3">
          <w:rPr>
            <w:rFonts w:ascii="Arial" w:eastAsia="Times New Roman" w:hAnsi="Arial" w:cs="Arial"/>
            <w:color w:val="0B0080"/>
            <w:sz w:val="20"/>
            <w:vertAlign w:val="superscript"/>
          </w:rPr>
          <w:t>[6]</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in the same year the</w:t>
      </w:r>
      <w:r w:rsidRPr="00054BD3">
        <w:rPr>
          <w:rFonts w:ascii="Arial" w:eastAsia="Times New Roman" w:hAnsi="Arial" w:cs="Arial"/>
          <w:color w:val="000000"/>
          <w:sz w:val="20"/>
        </w:rPr>
        <w:t> </w:t>
      </w:r>
      <w:hyperlink r:id="rId1017" w:tooltip="Maastricht Treaty" w:history="1">
        <w:r w:rsidRPr="00054BD3">
          <w:rPr>
            <w:rFonts w:ascii="Arial" w:eastAsia="Times New Roman" w:hAnsi="Arial" w:cs="Arial"/>
            <w:color w:val="0B0080"/>
            <w:sz w:val="20"/>
          </w:rPr>
          <w:t>Maastricht Treaty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set about to create</w:t>
      </w:r>
      <w:r w:rsidRPr="00054BD3">
        <w:rPr>
          <w:rFonts w:ascii="Arial" w:eastAsia="Times New Roman" w:hAnsi="Arial" w:cs="Arial"/>
          <w:color w:val="000000"/>
          <w:sz w:val="20"/>
        </w:rPr>
        <w:t> </w:t>
      </w:r>
      <w:hyperlink r:id="rId1018" w:tooltip="Economic and Monetary Union" w:history="1">
        <w:r w:rsidRPr="00054BD3">
          <w:rPr>
            <w:rFonts w:ascii="Arial" w:eastAsia="Times New Roman" w:hAnsi="Arial" w:cs="Arial"/>
            <w:color w:val="0B0080"/>
            <w:sz w:val="20"/>
          </w:rPr>
          <w:t>Economic and Monetary Union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as the next stage of integration. Work on freedom for services did take longer, and was the last freedom to be implemented, mainly through the</w:t>
      </w:r>
      <w:r w:rsidRPr="00054BD3">
        <w:rPr>
          <w:rFonts w:ascii="Arial" w:eastAsia="Times New Roman" w:hAnsi="Arial" w:cs="Arial"/>
          <w:color w:val="000000"/>
          <w:sz w:val="20"/>
        </w:rPr>
        <w:t> </w:t>
      </w:r>
      <w:hyperlink r:id="rId1019" w:tooltip="Posted Workers Directive" w:history="1">
        <w:r w:rsidRPr="00054BD3">
          <w:rPr>
            <w:rFonts w:ascii="Arial" w:eastAsia="Times New Roman" w:hAnsi="Arial" w:cs="Arial"/>
            <w:color w:val="0B0080"/>
            <w:sz w:val="20"/>
          </w:rPr>
          <w:t>Posting of Workers Directive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(adopted in 1996)</w:t>
      </w:r>
      <w:hyperlink r:id="rId1020" w:anchor="cite_note-Directive_96.2F71.2FEC-6" w:history="1">
        <w:r w:rsidRPr="00054BD3">
          <w:rPr>
            <w:rFonts w:ascii="Arial" w:eastAsia="Times New Roman" w:hAnsi="Arial" w:cs="Arial"/>
            <w:color w:val="0B0080"/>
            <w:sz w:val="20"/>
            <w:vertAlign w:val="superscript"/>
          </w:rPr>
          <w:t>[7]</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the</w:t>
      </w:r>
      <w:r w:rsidRPr="00054BD3">
        <w:rPr>
          <w:rFonts w:ascii="Arial" w:eastAsia="Times New Roman" w:hAnsi="Arial" w:cs="Arial"/>
          <w:color w:val="000000"/>
          <w:sz w:val="20"/>
        </w:rPr>
        <w:t> </w:t>
      </w:r>
      <w:hyperlink r:id="rId1021" w:tooltip="Directive on services in the internal market" w:history="1">
        <w:r w:rsidRPr="00054BD3">
          <w:rPr>
            <w:rFonts w:ascii="Arial" w:eastAsia="Times New Roman" w:hAnsi="Arial" w:cs="Arial"/>
            <w:color w:val="0B0080"/>
            <w:sz w:val="20"/>
          </w:rPr>
          <w:t>Directive on services in the internal market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(adopted in 2006).</w:t>
      </w:r>
      <w:hyperlink r:id="rId1022" w:anchor="cite_note-Directive_2006.2F123.2FEC-7" w:history="1">
        <w:r w:rsidRPr="00054BD3">
          <w:rPr>
            <w:rFonts w:ascii="Arial" w:eastAsia="Times New Roman" w:hAnsi="Arial" w:cs="Arial"/>
            <w:color w:val="0B0080"/>
            <w:sz w:val="20"/>
            <w:vertAlign w:val="superscript"/>
          </w:rPr>
          <w:t>[8]</w:t>
        </w:r>
      </w:hyperlink>
    </w:p>
    <w:p w:rsidR="0023282D" w:rsidRPr="00054BD3" w:rsidRDefault="0023282D" w:rsidP="0023282D">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1997 the</w:t>
      </w:r>
      <w:r w:rsidRPr="00054BD3">
        <w:rPr>
          <w:rFonts w:ascii="Arial" w:eastAsia="Times New Roman" w:hAnsi="Arial" w:cs="Arial"/>
          <w:color w:val="000000"/>
          <w:sz w:val="20"/>
        </w:rPr>
        <w:t> </w:t>
      </w:r>
      <w:hyperlink r:id="rId1023" w:tooltip="Amsterdam Treaty" w:history="1">
        <w:r w:rsidRPr="00054BD3">
          <w:rPr>
            <w:rFonts w:ascii="Arial" w:eastAsia="Times New Roman" w:hAnsi="Arial" w:cs="Arial"/>
            <w:color w:val="0B0080"/>
            <w:sz w:val="20"/>
          </w:rPr>
          <w:t>Amsterdam Treaty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abolished physical barriers across the internal market by incorporating the</w:t>
      </w:r>
      <w:r w:rsidRPr="00054BD3">
        <w:rPr>
          <w:rFonts w:ascii="Arial" w:eastAsia="Times New Roman" w:hAnsi="Arial" w:cs="Arial"/>
          <w:color w:val="000000"/>
          <w:sz w:val="20"/>
        </w:rPr>
        <w:t> </w:t>
      </w:r>
      <w:hyperlink r:id="rId1024" w:tooltip="Schengen Area" w:history="1">
        <w:r w:rsidRPr="00054BD3">
          <w:rPr>
            <w:rFonts w:ascii="Arial" w:eastAsia="Times New Roman" w:hAnsi="Arial" w:cs="Arial"/>
            <w:color w:val="0B0080"/>
            <w:sz w:val="20"/>
          </w:rPr>
          <w:t>Schengen Area</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within the competences of the EU. The</w:t>
      </w:r>
      <w:r w:rsidRPr="00054BD3">
        <w:rPr>
          <w:rFonts w:ascii="Arial" w:eastAsia="Times New Roman" w:hAnsi="Arial" w:cs="Arial"/>
          <w:color w:val="000000"/>
          <w:sz w:val="20"/>
        </w:rPr>
        <w:t> </w:t>
      </w:r>
      <w:hyperlink r:id="rId1025" w:tooltip="Schengen Agreement" w:history="1">
        <w:r w:rsidRPr="00054BD3">
          <w:rPr>
            <w:rFonts w:ascii="Arial" w:eastAsia="Times New Roman" w:hAnsi="Arial" w:cs="Arial"/>
            <w:color w:val="0B0080"/>
            <w:sz w:val="20"/>
          </w:rPr>
          <w:t>Schengen Agreement</w:t>
        </w:r>
      </w:hyperlink>
      <w:r w:rsidRPr="00054BD3">
        <w:rPr>
          <w:rFonts w:ascii="Arial" w:eastAsia="Times New Roman" w:hAnsi="Arial" w:cs="Arial"/>
          <w:color w:val="000000"/>
          <w:sz w:val="20"/>
          <w:szCs w:val="20"/>
        </w:rPr>
        <w:t xml:space="preserve"> implements the abolition of border controls between most member states, common rules on visas, and police and judicial cooperation.</w:t>
      </w:r>
      <w:hyperlink r:id="rId1026" w:anchor="cite_note-8" w:history="1">
        <w:r w:rsidRPr="00054BD3">
          <w:rPr>
            <w:rFonts w:ascii="Arial" w:eastAsia="Times New Roman" w:hAnsi="Arial" w:cs="Arial"/>
            <w:color w:val="0B0080"/>
            <w:sz w:val="20"/>
            <w:vertAlign w:val="superscript"/>
          </w:rPr>
          <w:t>[9]</w:t>
        </w:r>
      </w:hyperlink>
    </w:p>
    <w:p w:rsidR="0023282D" w:rsidRPr="00054BD3" w:rsidRDefault="0023282D" w:rsidP="0023282D">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Even as the</w:t>
      </w:r>
      <w:r w:rsidRPr="00054BD3">
        <w:rPr>
          <w:rFonts w:ascii="Arial" w:eastAsia="Times New Roman" w:hAnsi="Arial" w:cs="Arial"/>
          <w:color w:val="000000"/>
          <w:sz w:val="20"/>
        </w:rPr>
        <w:t> </w:t>
      </w:r>
      <w:hyperlink r:id="rId1027" w:tooltip="Lisbon Treaty" w:history="1">
        <w:r w:rsidRPr="00054BD3">
          <w:rPr>
            <w:rFonts w:ascii="Arial" w:eastAsia="Times New Roman" w:hAnsi="Arial" w:cs="Arial"/>
            <w:color w:val="0B0080"/>
            <w:sz w:val="20"/>
          </w:rPr>
          <w:t>Lisbon Treaty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came into force in 2009 however, some areas pertaining parts of the four freedoms (especially in the field of services) had not yet been completely opened. Those, along with further work on the economic and monetary union, would see the EU move further to a</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European Home Market</w:t>
      </w:r>
      <w:r w:rsidRPr="00054BD3">
        <w:rPr>
          <w:rFonts w:ascii="Arial" w:eastAsia="Times New Roman" w:hAnsi="Arial" w:cs="Arial"/>
          <w:color w:val="000000"/>
          <w:sz w:val="20"/>
          <w:szCs w:val="20"/>
        </w:rPr>
        <w:t>.</w:t>
      </w:r>
      <w:hyperlink r:id="rId1028" w:anchor="cite_note-EP-5" w:history="1">
        <w:r w:rsidRPr="00054BD3">
          <w:rPr>
            <w:rFonts w:ascii="Arial" w:eastAsia="Times New Roman" w:hAnsi="Arial" w:cs="Arial"/>
            <w:color w:val="0B0080"/>
            <w:sz w:val="20"/>
            <w:vertAlign w:val="superscript"/>
          </w:rPr>
          <w:t>[6]</w:t>
        </w:r>
      </w:hyperlink>
    </w:p>
    <w:p w:rsidR="002A0CF0" w:rsidRPr="001D3B2D" w:rsidRDefault="002A0CF0" w:rsidP="002A097A">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222" w:name="_Toc327802875"/>
      <w:bookmarkStart w:id="223" w:name="_Toc327805935"/>
      <w:bookmarkStart w:id="224" w:name="_Toc327872983"/>
      <w:r w:rsidRPr="001D3B2D">
        <w:rPr>
          <w:rStyle w:val="mw-headline"/>
          <w:rFonts w:cs="Arial"/>
          <w:b w:val="0"/>
          <w:bCs w:val="0"/>
          <w:i w:val="0"/>
          <w:color w:val="000000"/>
          <w:sz w:val="29"/>
          <w:szCs w:val="29"/>
        </w:rPr>
        <w:t>Free movement of capital</w:t>
      </w:r>
      <w:bookmarkEnd w:id="222"/>
      <w:bookmarkEnd w:id="223"/>
      <w:bookmarkEnd w:id="224"/>
    </w:p>
    <w:p w:rsidR="002A0CF0" w:rsidRPr="00054BD3" w:rsidRDefault="002A0CF0" w:rsidP="0023282D">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Free movement of capital is intended to permit movement of investments such as property purchases and buying of shares between countries.</w:t>
      </w:r>
      <w:hyperlink r:id="rId1029" w:anchor="cite_note-Europa_Single_Market_C-21" w:history="1">
        <w:r w:rsidRPr="00054BD3">
          <w:rPr>
            <w:rStyle w:val="Hyperlink"/>
            <w:rFonts w:ascii="Arial" w:hAnsi="Arial" w:cs="Arial"/>
            <w:color w:val="0B0080"/>
            <w:sz w:val="20"/>
            <w:szCs w:val="20"/>
            <w:vertAlign w:val="superscript"/>
          </w:rPr>
          <w:t>[22]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Until the drive towards</w:t>
      </w:r>
      <w:r w:rsidRPr="00054BD3">
        <w:rPr>
          <w:rStyle w:val="apple-converted-space"/>
          <w:rFonts w:ascii="Arial" w:hAnsi="Arial" w:cs="Arial"/>
          <w:color w:val="000000"/>
          <w:sz w:val="20"/>
          <w:szCs w:val="20"/>
        </w:rPr>
        <w:t> </w:t>
      </w:r>
      <w:hyperlink r:id="rId1030" w:tooltip="Economic and monetary union" w:history="1">
        <w:r w:rsidRPr="00054BD3">
          <w:rPr>
            <w:rStyle w:val="Hyperlink"/>
            <w:rFonts w:ascii="Arial" w:hAnsi="Arial" w:cs="Arial"/>
            <w:color w:val="0B0080"/>
            <w:sz w:val="20"/>
            <w:szCs w:val="20"/>
            <w:u w:val="none"/>
          </w:rPr>
          <w:t>Economic and Monetary Union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development of the capital provisions had been slow. Post-Maastricht there has been a rapidly developing corpus of ECJ judgements regarding this initially neglected freedom. The free movement of capital is unique in that it is a goal of the EU to pursue a liberal capital regime with third countries.</w:t>
      </w:r>
    </w:p>
    <w:p w:rsidR="002A0CF0" w:rsidRPr="00054BD3" w:rsidRDefault="002A0CF0" w:rsidP="0023282D">
      <w:pPr>
        <w:pStyle w:val="NormalWeb"/>
        <w:shd w:val="clear" w:color="auto" w:fill="FFFFFF"/>
        <w:spacing w:before="96" w:beforeAutospacing="0" w:after="120" w:afterAutospacing="0" w:line="285" w:lineRule="atLeast"/>
        <w:rPr>
          <w:rFonts w:ascii="Arial" w:hAnsi="Arial" w:cs="Arial"/>
          <w:color w:val="000000"/>
          <w:sz w:val="20"/>
          <w:szCs w:val="20"/>
          <w:vertAlign w:val="superscript"/>
        </w:rPr>
      </w:pPr>
      <w:r w:rsidRPr="00054BD3">
        <w:rPr>
          <w:rFonts w:ascii="Arial" w:hAnsi="Arial" w:cs="Arial"/>
          <w:color w:val="000000"/>
          <w:sz w:val="20"/>
          <w:szCs w:val="20"/>
        </w:rPr>
        <w:lastRenderedPageBreak/>
        <w:t>Capital within the EU may be transferred in any amount from one country to another. All intra-EU transfers in</w:t>
      </w:r>
      <w:r w:rsidRPr="00054BD3">
        <w:rPr>
          <w:rStyle w:val="apple-converted-space"/>
          <w:rFonts w:ascii="Arial" w:hAnsi="Arial" w:cs="Arial"/>
          <w:color w:val="000000"/>
          <w:sz w:val="20"/>
          <w:szCs w:val="20"/>
        </w:rPr>
        <w:t> </w:t>
      </w:r>
      <w:hyperlink r:id="rId1031" w:tooltip="Euro" w:history="1">
        <w:r w:rsidRPr="00054BD3">
          <w:rPr>
            <w:rStyle w:val="Hyperlink"/>
            <w:rFonts w:ascii="Arial" w:hAnsi="Arial" w:cs="Arial"/>
            <w:color w:val="0B0080"/>
            <w:sz w:val="20"/>
            <w:szCs w:val="20"/>
            <w:u w:val="none"/>
          </w:rPr>
          <w:t>euro</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are considered as domestic payments and bear the corresponding domestic transfer costs.</w:t>
      </w:r>
      <w:hyperlink r:id="rId1032" w:anchor="cite_note-22" w:history="1">
        <w:r w:rsidRPr="00054BD3">
          <w:rPr>
            <w:rStyle w:val="Hyperlink"/>
            <w:rFonts w:ascii="Arial" w:hAnsi="Arial" w:cs="Arial"/>
            <w:color w:val="0B0080"/>
            <w:sz w:val="20"/>
            <w:szCs w:val="20"/>
            <w:u w:val="none"/>
            <w:vertAlign w:val="superscript"/>
          </w:rPr>
          <w:t>[23]</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This includes all member States of the EU, even those outside the</w:t>
      </w:r>
      <w:r w:rsidRPr="00054BD3">
        <w:rPr>
          <w:rStyle w:val="apple-converted-space"/>
          <w:rFonts w:ascii="Arial" w:hAnsi="Arial" w:cs="Arial"/>
          <w:color w:val="000000"/>
          <w:sz w:val="20"/>
          <w:szCs w:val="20"/>
        </w:rPr>
        <w:t> </w:t>
      </w:r>
      <w:hyperlink r:id="rId1033" w:tooltip="Eurozone" w:history="1">
        <w:r w:rsidRPr="00054BD3">
          <w:rPr>
            <w:rStyle w:val="Hyperlink"/>
            <w:rFonts w:ascii="Arial" w:hAnsi="Arial" w:cs="Arial"/>
            <w:color w:val="0B0080"/>
            <w:sz w:val="20"/>
            <w:szCs w:val="20"/>
            <w:u w:val="none"/>
          </w:rPr>
          <w:t>eurozone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providing the transactions are carried out in euro.</w:t>
      </w:r>
      <w:hyperlink r:id="rId1034" w:anchor="cite_note-23" w:history="1">
        <w:r w:rsidRPr="00054BD3">
          <w:rPr>
            <w:rStyle w:val="Hyperlink"/>
            <w:rFonts w:ascii="Arial" w:hAnsi="Arial" w:cs="Arial"/>
            <w:color w:val="0B0080"/>
            <w:sz w:val="20"/>
            <w:szCs w:val="20"/>
            <w:u w:val="none"/>
            <w:vertAlign w:val="superscript"/>
          </w:rPr>
          <w:t>[24]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Credit/debit card charging and ATM withdrawals within the Eurozone are also charged as domestic, however paper-based payment orders, like cheques, have not been standardised so these are still domestic-based. The ECB has also set up a</w:t>
      </w:r>
      <w:r w:rsidRPr="00054BD3">
        <w:rPr>
          <w:rStyle w:val="apple-converted-space"/>
          <w:rFonts w:ascii="Arial" w:hAnsi="Arial" w:cs="Arial"/>
          <w:color w:val="000000"/>
          <w:sz w:val="20"/>
          <w:szCs w:val="20"/>
        </w:rPr>
        <w:t> </w:t>
      </w:r>
      <w:hyperlink r:id="rId1035" w:tooltip="Clearing (finance)" w:history="1">
        <w:r w:rsidRPr="00054BD3">
          <w:rPr>
            <w:rStyle w:val="Hyperlink"/>
            <w:rFonts w:ascii="Arial" w:hAnsi="Arial" w:cs="Arial"/>
            <w:color w:val="0B0080"/>
            <w:sz w:val="20"/>
            <w:szCs w:val="20"/>
            <w:u w:val="none"/>
          </w:rPr>
          <w:t>clearing system</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1036" w:tooltip="TARGET" w:history="1">
        <w:r w:rsidRPr="00054BD3">
          <w:rPr>
            <w:rStyle w:val="Hyperlink"/>
            <w:rFonts w:ascii="Arial" w:hAnsi="Arial" w:cs="Arial"/>
            <w:color w:val="0B0080"/>
            <w:sz w:val="20"/>
            <w:szCs w:val="20"/>
            <w:u w:val="none"/>
          </w:rPr>
          <w:t>TARGET</w:t>
        </w:r>
      </w:hyperlink>
      <w:r w:rsidRPr="00054BD3">
        <w:rPr>
          <w:rFonts w:ascii="Arial" w:hAnsi="Arial" w:cs="Arial"/>
          <w:color w:val="000000"/>
          <w:sz w:val="20"/>
          <w:szCs w:val="20"/>
        </w:rPr>
        <w:t>, for large euro transactions.</w:t>
      </w:r>
      <w:hyperlink r:id="rId1037" w:anchor="cite_note-24" w:history="1">
        <w:r w:rsidRPr="00054BD3">
          <w:rPr>
            <w:rStyle w:val="Hyperlink"/>
            <w:rFonts w:ascii="Arial" w:hAnsi="Arial" w:cs="Arial"/>
            <w:color w:val="0B0080"/>
            <w:sz w:val="20"/>
            <w:szCs w:val="20"/>
            <w:u w:val="none"/>
            <w:vertAlign w:val="superscript"/>
          </w:rPr>
          <w:t>[25]</w:t>
        </w:r>
      </w:hyperlink>
    </w:p>
    <w:p w:rsidR="0023282D" w:rsidRPr="00054BD3" w:rsidRDefault="0023282D" w:rsidP="0023282D">
      <w:pPr>
        <w:pBdr>
          <w:bottom w:val="single" w:sz="6" w:space="0" w:color="AAAAAA"/>
        </w:pBdr>
        <w:spacing w:after="24" w:line="288" w:lineRule="atLeast"/>
        <w:outlineLvl w:val="0"/>
        <w:rPr>
          <w:rFonts w:ascii="Arial" w:eastAsia="Times New Roman" w:hAnsi="Arial" w:cs="Arial"/>
          <w:color w:val="000000"/>
          <w:kern w:val="36"/>
          <w:sz w:val="29"/>
          <w:szCs w:val="29"/>
        </w:rPr>
      </w:pPr>
      <w:bookmarkStart w:id="225" w:name="_Toc327802876"/>
      <w:bookmarkStart w:id="226" w:name="_Toc327805936"/>
      <w:bookmarkStart w:id="227" w:name="_Toc327807303"/>
      <w:bookmarkStart w:id="228" w:name="_Toc327872984"/>
      <w:r w:rsidRPr="00054BD3">
        <w:rPr>
          <w:rFonts w:ascii="Arial" w:eastAsia="Times New Roman" w:hAnsi="Arial" w:cs="Arial"/>
          <w:color w:val="000000"/>
          <w:kern w:val="36"/>
          <w:sz w:val="29"/>
          <w:szCs w:val="29"/>
        </w:rPr>
        <w:t>Solvit</w:t>
      </w:r>
      <w:bookmarkEnd w:id="225"/>
      <w:bookmarkEnd w:id="226"/>
      <w:bookmarkEnd w:id="227"/>
      <w:bookmarkEnd w:id="228"/>
    </w:p>
    <w:p w:rsidR="0023282D" w:rsidRPr="00054BD3" w:rsidRDefault="0023282D" w:rsidP="0023282D">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w:t>
      </w:r>
      <w:r w:rsidRPr="00054BD3">
        <w:rPr>
          <w:rFonts w:ascii="Arial" w:eastAsia="Times New Roman" w:hAnsi="Arial" w:cs="Arial"/>
          <w:b/>
          <w:bCs/>
          <w:color w:val="000000"/>
          <w:sz w:val="20"/>
          <w:szCs w:val="20"/>
        </w:rPr>
        <w:t>Solvit</w:t>
      </w:r>
      <w:r w:rsidRPr="00054BD3">
        <w:rPr>
          <w:rFonts w:ascii="Arial" w:eastAsia="Times New Roman" w:hAnsi="Arial" w:cs="Arial"/>
          <w:color w:val="000000"/>
          <w:sz w:val="20"/>
          <w:szCs w:val="20"/>
        </w:rPr>
        <w:t> network is a body funded by the </w:t>
      </w:r>
      <w:hyperlink r:id="rId1038" w:tooltip="European Commission" w:history="1">
        <w:r w:rsidRPr="00054BD3">
          <w:rPr>
            <w:rFonts w:ascii="Arial" w:eastAsia="Times New Roman" w:hAnsi="Arial" w:cs="Arial"/>
            <w:color w:val="0B0080"/>
            <w:sz w:val="20"/>
            <w:szCs w:val="20"/>
          </w:rPr>
          <w:t>European Commission</w:t>
        </w:r>
      </w:hyperlink>
      <w:r w:rsidRPr="00054BD3">
        <w:rPr>
          <w:rFonts w:ascii="Arial" w:eastAsia="Times New Roman" w:hAnsi="Arial" w:cs="Arial"/>
          <w:color w:val="000000"/>
          <w:sz w:val="20"/>
          <w:szCs w:val="20"/>
        </w:rPr>
        <w:t xml:space="preserve"> to assist citizens to ascertain their EU rights in cases where a dispute has risen between a citizen and an official body of a </w:t>
      </w:r>
      <w:hyperlink r:id="rId1039" w:tooltip="Member state of the European Union" w:history="1">
        <w:r w:rsidRPr="00054BD3">
          <w:rPr>
            <w:rFonts w:ascii="Arial" w:eastAsia="Times New Roman" w:hAnsi="Arial" w:cs="Arial"/>
            <w:color w:val="0B0080"/>
            <w:sz w:val="20"/>
            <w:szCs w:val="20"/>
          </w:rPr>
          <w:t>Member state of the European Union</w:t>
        </w:r>
      </w:hyperlink>
      <w:r w:rsidRPr="00054BD3">
        <w:rPr>
          <w:rFonts w:ascii="Arial" w:eastAsia="Times New Roman" w:hAnsi="Arial" w:cs="Arial"/>
          <w:color w:val="000000"/>
          <w:sz w:val="20"/>
          <w:szCs w:val="20"/>
        </w:rPr>
        <w:t>. There is a Solvit centre in every member state (as well as in the EEA Member States Norway, Iceland and Liechtenstein).</w:t>
      </w:r>
    </w:p>
    <w:p w:rsidR="00EF7060" w:rsidRPr="00054BD3" w:rsidRDefault="00EF7060" w:rsidP="00D75350">
      <w:pPr>
        <w:pBdr>
          <w:bottom w:val="single" w:sz="6" w:space="0" w:color="AAAAAA"/>
        </w:pBdr>
        <w:spacing w:after="24" w:line="288" w:lineRule="atLeast"/>
        <w:outlineLvl w:val="0"/>
        <w:rPr>
          <w:rFonts w:ascii="Arial" w:eastAsia="Times New Roman" w:hAnsi="Arial" w:cs="Arial"/>
          <w:iCs/>
          <w:color w:val="000000"/>
          <w:kern w:val="36"/>
          <w:sz w:val="38"/>
          <w:szCs w:val="38"/>
        </w:rPr>
      </w:pPr>
    </w:p>
    <w:p w:rsidR="00EF7060" w:rsidRPr="00054BD3" w:rsidRDefault="00EF7060"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29" w:name="_Toc327802877"/>
      <w:bookmarkStart w:id="230" w:name="_Toc327805937"/>
      <w:bookmarkStart w:id="231" w:name="_Toc327807304"/>
      <w:bookmarkStart w:id="232" w:name="_Toc327872985"/>
      <w:r w:rsidRPr="00054BD3">
        <w:rPr>
          <w:rFonts w:ascii="Arial" w:eastAsia="Times New Roman" w:hAnsi="Arial" w:cs="Arial"/>
          <w:color w:val="000000"/>
          <w:kern w:val="36"/>
          <w:sz w:val="38"/>
          <w:szCs w:val="38"/>
        </w:rPr>
        <w:t>Budget of the European Union</w:t>
      </w:r>
      <w:bookmarkEnd w:id="229"/>
      <w:bookmarkEnd w:id="230"/>
      <w:bookmarkEnd w:id="231"/>
      <w:bookmarkEnd w:id="232"/>
    </w:p>
    <w:p w:rsidR="00EF7060" w:rsidRPr="00054BD3" w:rsidRDefault="00EF7060" w:rsidP="00EF706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1040"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has a</w:t>
      </w:r>
      <w:r w:rsidRPr="00054BD3">
        <w:rPr>
          <w:rFonts w:ascii="Arial" w:eastAsia="Times New Roman" w:hAnsi="Arial" w:cs="Arial"/>
          <w:color w:val="000000"/>
          <w:sz w:val="19"/>
        </w:rPr>
        <w:t> </w:t>
      </w:r>
      <w:hyperlink r:id="rId1041" w:tooltip="Budget" w:history="1">
        <w:r w:rsidRPr="00054BD3">
          <w:rPr>
            <w:rFonts w:ascii="Arial" w:eastAsia="Times New Roman" w:hAnsi="Arial" w:cs="Arial"/>
            <w:color w:val="0B0080"/>
            <w:sz w:val="19"/>
          </w:rPr>
          <w:t>budget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pay for its</w:t>
      </w:r>
      <w:r w:rsidRPr="00054BD3">
        <w:rPr>
          <w:rFonts w:ascii="Arial" w:eastAsia="Times New Roman" w:hAnsi="Arial" w:cs="Arial"/>
          <w:color w:val="000000"/>
          <w:sz w:val="19"/>
        </w:rPr>
        <w:t> </w:t>
      </w:r>
      <w:hyperlink r:id="rId1042" w:tooltip="Administration (government)" w:history="1">
        <w:r w:rsidRPr="00054BD3">
          <w:rPr>
            <w:rFonts w:ascii="Arial" w:eastAsia="Times New Roman" w:hAnsi="Arial" w:cs="Arial"/>
            <w:color w:val="0B0080"/>
            <w:sz w:val="19"/>
          </w:rPr>
          <w:t>administration</w:t>
        </w:r>
      </w:hyperlink>
      <w:r w:rsidRPr="00054BD3">
        <w:rPr>
          <w:rFonts w:ascii="Arial" w:eastAsia="Times New Roman" w:hAnsi="Arial" w:cs="Arial"/>
          <w:color w:val="000000"/>
          <w:sz w:val="19"/>
          <w:szCs w:val="19"/>
        </w:rPr>
        <w:t>, including a</w:t>
      </w:r>
      <w:r w:rsidRPr="00054BD3">
        <w:rPr>
          <w:rFonts w:ascii="Arial" w:eastAsia="Times New Roman" w:hAnsi="Arial" w:cs="Arial"/>
          <w:color w:val="000000"/>
          <w:sz w:val="19"/>
        </w:rPr>
        <w:t> </w:t>
      </w:r>
      <w:hyperlink r:id="rId1043" w:tooltip="European Parliament" w:history="1">
        <w:r w:rsidRPr="00054BD3">
          <w:rPr>
            <w:rFonts w:ascii="Arial" w:eastAsia="Times New Roman" w:hAnsi="Arial" w:cs="Arial"/>
            <w:color w:val="0B0080"/>
            <w:sz w:val="19"/>
          </w:rPr>
          <w:t>parliament</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044" w:tooltip="European Commission" w:history="1">
        <w:r w:rsidRPr="00054BD3">
          <w:rPr>
            <w:rFonts w:ascii="Arial" w:eastAsia="Times New Roman" w:hAnsi="Arial" w:cs="Arial"/>
            <w:color w:val="0B0080"/>
            <w:sz w:val="19"/>
          </w:rPr>
          <w:t>executive branch</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hyperlink r:id="rId1045" w:tooltip="European Court of Justice" w:history="1">
        <w:r w:rsidRPr="00054BD3">
          <w:rPr>
            <w:rFonts w:ascii="Arial" w:eastAsia="Times New Roman" w:hAnsi="Arial" w:cs="Arial"/>
            <w:color w:val="0B0080"/>
            <w:sz w:val="19"/>
          </w:rPr>
          <w:t>judiciary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are distinct from those of the member states. These arms administer the application of treaties, laws and agreements between the member states and their expenditure on common policies throughout the Union.</w:t>
      </w:r>
    </w:p>
    <w:p w:rsidR="00EF7060" w:rsidRPr="00054BD3" w:rsidRDefault="00EF7060" w:rsidP="00EF706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To pay for this, the EU had an agreed budget of €120.7 billion for the year 2007 and €864.3 billion for the period 2007–2013,</w:t>
      </w:r>
      <w:hyperlink r:id="rId1046"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representing 1.10% and 1.05% of the EU-27's</w:t>
      </w:r>
      <w:r w:rsidRPr="00054BD3">
        <w:rPr>
          <w:rFonts w:ascii="Arial" w:eastAsia="Times New Roman" w:hAnsi="Arial" w:cs="Arial"/>
          <w:color w:val="000000"/>
          <w:sz w:val="19"/>
        </w:rPr>
        <w:t> </w:t>
      </w:r>
      <w:hyperlink r:id="rId1047" w:tooltip="Gross National Income" w:history="1">
        <w:r w:rsidRPr="00054BD3">
          <w:rPr>
            <w:rFonts w:ascii="Arial" w:eastAsia="Times New Roman" w:hAnsi="Arial" w:cs="Arial"/>
            <w:color w:val="0B0080"/>
            <w:sz w:val="19"/>
          </w:rPr>
          <w:t>GNI</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forecast for the respective periods. By comparison, the UK expenditure for 2004 alone was estimated at about €759 billion and France was estimated at about €801 billion.</w:t>
      </w:r>
    </w:p>
    <w:p w:rsidR="00EF7060" w:rsidRPr="00054BD3" w:rsidRDefault="00EF7060" w:rsidP="002A097A">
      <w:pPr>
        <w:pBdr>
          <w:bottom w:val="single" w:sz="8"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233" w:name="_Toc327802878"/>
      <w:bookmarkStart w:id="234" w:name="_Toc327805938"/>
      <w:bookmarkStart w:id="235" w:name="_Toc327872986"/>
      <w:r w:rsidRPr="00054BD3">
        <w:rPr>
          <w:rFonts w:ascii="Arial" w:eastAsia="Times New Roman" w:hAnsi="Arial" w:cs="Arial"/>
          <w:color w:val="000000"/>
          <w:sz w:val="29"/>
          <w:szCs w:val="29"/>
        </w:rPr>
        <w:t>Revenue</w:t>
      </w:r>
      <w:bookmarkEnd w:id="233"/>
      <w:bookmarkEnd w:id="234"/>
      <w:bookmarkEnd w:id="235"/>
    </w:p>
    <w:p w:rsidR="00EF7060" w:rsidRPr="00054BD3" w:rsidRDefault="00EF7060" w:rsidP="004F1BBA">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EU obtains most of its</w:t>
      </w:r>
      <w:r w:rsidRPr="00054BD3">
        <w:rPr>
          <w:rFonts w:ascii="Arial" w:eastAsia="Times New Roman" w:hAnsi="Arial" w:cs="Arial"/>
          <w:sz w:val="20"/>
          <w:szCs w:val="20"/>
        </w:rPr>
        <w:t> revenue</w:t>
      </w:r>
      <w:r w:rsidRPr="00054BD3">
        <w:rPr>
          <w:rFonts w:ascii="Arial" w:eastAsia="Times New Roman" w:hAnsi="Arial" w:cs="Arial"/>
          <w:color w:val="000000"/>
          <w:sz w:val="20"/>
          <w:szCs w:val="20"/>
        </w:rPr>
        <w:t> indirectly by payments from treasuries of member states. Revenue is divided into three categories.</w:t>
      </w:r>
    </w:p>
    <w:p w:rsidR="00EF7060" w:rsidRPr="00054BD3" w:rsidRDefault="00EF7060" w:rsidP="004F1BBA">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Traditional own resources</w:t>
      </w:r>
      <w:r w:rsidRPr="00054BD3">
        <w:rPr>
          <w:rFonts w:ascii="Arial" w:eastAsia="Times New Roman" w:hAnsi="Arial" w:cs="Arial"/>
          <w:color w:val="000000"/>
          <w:sz w:val="20"/>
          <w:szCs w:val="20"/>
        </w:rPr>
        <w:t> are taxes raised on behalf of the EU as a whole, principally import duties on goods brought into the EU. These are collected by the state where import occurs and passed on to the EU. States are allowed to keep a proportion of the revenue to cover administration.</w:t>
      </w:r>
    </w:p>
    <w:p w:rsidR="00EF7060" w:rsidRPr="00054BD3" w:rsidRDefault="00EF7060" w:rsidP="004F1BBA">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VAT based own resources</w:t>
      </w:r>
      <w:r w:rsidRPr="00054BD3">
        <w:rPr>
          <w:rFonts w:ascii="Arial" w:eastAsia="Times New Roman" w:hAnsi="Arial" w:cs="Arial"/>
          <w:color w:val="000000"/>
          <w:sz w:val="20"/>
          <w:szCs w:val="20"/>
        </w:rPr>
        <w:t> are taxes on EU citizens as a proportion of VAT in each member country. VAT rates and exemptions vary in different countries, so a formula is used to create the 'harmonised tax base'. The starting point for calculations is the total VAT raised in a country.</w:t>
      </w:r>
    </w:p>
    <w:p w:rsidR="00EF7060" w:rsidRPr="00054BD3" w:rsidRDefault="00EF7060" w:rsidP="004F1BBA">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GNI based own resources</w:t>
      </w:r>
      <w:r w:rsidRPr="00054BD3">
        <w:rPr>
          <w:rFonts w:ascii="Arial" w:eastAsia="Times New Roman" w:hAnsi="Arial" w:cs="Arial"/>
          <w:color w:val="000000"/>
          <w:sz w:val="20"/>
          <w:szCs w:val="20"/>
        </w:rPr>
        <w:t> currently forms the largest contribution to EU funding. A simple multiplier is applied to the calculated GNI for the country concerned. Revenue is currently capped at 1.24% of GNI for the EU as a whole.</w:t>
      </w:r>
    </w:p>
    <w:p w:rsidR="00045E60" w:rsidRPr="00054BD3" w:rsidRDefault="00045E60" w:rsidP="00655E68">
      <w:pPr>
        <w:spacing w:before="96" w:after="120" w:line="360" w:lineRule="atLeast"/>
        <w:rPr>
          <w:rFonts w:ascii="Arial" w:eastAsia="Times New Roman" w:hAnsi="Arial" w:cs="Arial"/>
          <w:color w:val="000000"/>
          <w:sz w:val="19"/>
          <w:szCs w:val="19"/>
        </w:rPr>
      </w:pPr>
    </w:p>
    <w:p w:rsidR="00045E60" w:rsidRPr="00054BD3" w:rsidRDefault="00045E60"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36" w:name="_Toc327802879"/>
      <w:bookmarkStart w:id="237" w:name="_Toc327805939"/>
      <w:bookmarkStart w:id="238" w:name="_Toc327807305"/>
      <w:bookmarkStart w:id="239" w:name="_Toc327872987"/>
      <w:r w:rsidRPr="00054BD3">
        <w:rPr>
          <w:rFonts w:ascii="Arial" w:eastAsia="Times New Roman" w:hAnsi="Arial" w:cs="Arial"/>
          <w:iCs/>
          <w:color w:val="000000"/>
          <w:kern w:val="36"/>
          <w:sz w:val="38"/>
          <w:szCs w:val="38"/>
        </w:rPr>
        <w:lastRenderedPageBreak/>
        <w:t>Principles of European Contract Law</w:t>
      </w:r>
      <w:bookmarkEnd w:id="236"/>
      <w:bookmarkEnd w:id="237"/>
      <w:bookmarkEnd w:id="238"/>
      <w:bookmarkEnd w:id="239"/>
    </w:p>
    <w:p w:rsidR="006A4A67" w:rsidRPr="00054BD3" w:rsidRDefault="00EF7060" w:rsidP="00655E6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i/>
          <w:iCs/>
          <w:color w:val="000000"/>
          <w:sz w:val="19"/>
          <w:szCs w:val="19"/>
        </w:rPr>
        <w:t>Principles of European Contract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set of model rules drawn up by leading contract law academics in</w:t>
      </w:r>
      <w:r w:rsidRPr="00054BD3">
        <w:rPr>
          <w:rFonts w:ascii="Arial" w:eastAsia="Times New Roman" w:hAnsi="Arial" w:cs="Arial"/>
          <w:color w:val="000000"/>
          <w:sz w:val="19"/>
        </w:rPr>
        <w:t> </w:t>
      </w:r>
      <w:hyperlink r:id="rId1048" w:tooltip="Europe" w:history="1">
        <w:r w:rsidRPr="00054BD3">
          <w:rPr>
            <w:rFonts w:ascii="Arial" w:eastAsia="Times New Roman" w:hAnsi="Arial" w:cs="Arial"/>
            <w:color w:val="0B0080"/>
            <w:sz w:val="19"/>
          </w:rPr>
          <w:t>Europe</w:t>
        </w:r>
      </w:hyperlink>
      <w:r w:rsidRPr="00054BD3">
        <w:rPr>
          <w:rFonts w:ascii="Arial" w:eastAsia="Times New Roman" w:hAnsi="Arial" w:cs="Arial"/>
          <w:color w:val="000000"/>
          <w:sz w:val="19"/>
          <w:szCs w:val="19"/>
        </w:rPr>
        <w:t>. It attempts to elucidate basic rules of contract law and more generally the law of obligations which most legal systems of the member states of the</w:t>
      </w:r>
      <w:r w:rsidRPr="00054BD3">
        <w:rPr>
          <w:rFonts w:ascii="Arial" w:eastAsia="Times New Roman" w:hAnsi="Arial" w:cs="Arial"/>
          <w:color w:val="000000"/>
          <w:sz w:val="19"/>
        </w:rPr>
        <w:t> </w:t>
      </w:r>
      <w:hyperlink r:id="rId1049"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hold in common. The Principles of European Contract Law (</w:t>
      </w:r>
      <w:r w:rsidRPr="00054BD3">
        <w:rPr>
          <w:rFonts w:ascii="Arial" w:eastAsia="Times New Roman" w:hAnsi="Arial" w:cs="Arial"/>
          <w:b/>
          <w:bCs/>
          <w:color w:val="000000"/>
          <w:sz w:val="19"/>
          <w:szCs w:val="19"/>
        </w:rPr>
        <w:t>PECL</w:t>
      </w:r>
      <w:r w:rsidRPr="00054BD3">
        <w:rPr>
          <w:rFonts w:ascii="Arial" w:eastAsia="Times New Roman" w:hAnsi="Arial" w:cs="Arial"/>
          <w:color w:val="000000"/>
          <w:sz w:val="19"/>
          <w:szCs w:val="19"/>
        </w:rPr>
        <w:t>) are based on the concept of a uniform European contract law system, and were created by the Commission on European Contract Law (“Lando Commission”). The PECL take into account the requirements of the European domestic trade.</w:t>
      </w:r>
    </w:p>
    <w:p w:rsidR="00EF7060" w:rsidRPr="00054BD3" w:rsidRDefault="00EF7060" w:rsidP="001C418D">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240" w:name="_Toc327802880"/>
      <w:bookmarkStart w:id="241" w:name="_Toc327805940"/>
      <w:bookmarkStart w:id="242" w:name="_Toc327872988"/>
      <w:r w:rsidRPr="00054BD3">
        <w:rPr>
          <w:rFonts w:ascii="Arial" w:eastAsia="Times New Roman" w:hAnsi="Arial" w:cs="Arial"/>
          <w:color w:val="000000"/>
          <w:sz w:val="29"/>
        </w:rPr>
        <w:t>Definition</w:t>
      </w:r>
      <w:bookmarkEnd w:id="240"/>
      <w:bookmarkEnd w:id="241"/>
      <w:bookmarkEnd w:id="242"/>
    </w:p>
    <w:p w:rsidR="00EF7060" w:rsidRPr="00054BD3" w:rsidRDefault="00EF7060" w:rsidP="00EF706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the broader sense the PECL are a "set of general rules which are designed to provide maximum flexibility and thus accommodate future development in legal thinking in the field of contract law."</w:t>
      </w:r>
      <w:hyperlink r:id="rId1050" w:anchor="cite_note-0" w:history="1">
        <w:r w:rsidRPr="00054BD3">
          <w:rPr>
            <w:rFonts w:ascii="Arial" w:eastAsia="Times New Roman" w:hAnsi="Arial" w:cs="Arial"/>
            <w:color w:val="0B0080"/>
            <w:sz w:val="20"/>
            <w:vertAlign w:val="superscript"/>
          </w:rPr>
          <w:t>[1]</w:t>
        </w:r>
      </w:hyperlink>
    </w:p>
    <w:p w:rsidR="00EF7060" w:rsidRPr="00054BD3" w:rsidRDefault="00EF7060" w:rsidP="00EF706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impetus for the work on the PECL were resolutions of the European Parliament of 1989 and 1994 which expressed the desire to establish a common European civil law. As an initial foundation, a common contract law was to be first created.</w:t>
      </w:r>
    </w:p>
    <w:p w:rsidR="00EF7060" w:rsidRPr="00054BD3" w:rsidRDefault="00EF7060" w:rsidP="00EF706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Pursuing this goal, the Commission on European Contract Law (an organization independent from any national obligations) started work in 1982 under the chairmanship of Ole Lando, a lawyer and professor from Denmark. The Commission consisted of 22 members from all member states of the European Union and was partly financed by the EU. In the year 1995 the first part of the PECL was published; since 1999 the second part has been available and the third part was completed in 2002.</w:t>
      </w:r>
    </w:p>
    <w:p w:rsidR="00EF7060" w:rsidRPr="00054BD3" w:rsidRDefault="00EF7060" w:rsidP="00EF706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Today, the work of the Commission on European Contract Law is continued by the</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Study Group on a European Civil Code</w:t>
      </w:r>
      <w:r w:rsidRPr="00054BD3">
        <w:rPr>
          <w:rFonts w:ascii="Arial" w:eastAsia="Times New Roman" w:hAnsi="Arial" w:cs="Arial"/>
          <w:color w:val="000000"/>
          <w:sz w:val="20"/>
          <w:szCs w:val="20"/>
        </w:rPr>
        <w:t>. The Group is managed by Christian von Bar, a German law professor. The Group was founded in 2005.</w:t>
      </w:r>
    </w:p>
    <w:p w:rsidR="00EF7060" w:rsidRPr="00054BD3" w:rsidRDefault="00EF7060" w:rsidP="00EF706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PECL were inspired by the</w:t>
      </w:r>
      <w:r w:rsidRPr="00054BD3">
        <w:rPr>
          <w:rFonts w:ascii="Arial" w:eastAsia="Times New Roman" w:hAnsi="Arial" w:cs="Arial"/>
          <w:color w:val="000000"/>
          <w:sz w:val="20"/>
        </w:rPr>
        <w:t> </w:t>
      </w:r>
      <w:hyperlink r:id="rId1051" w:tooltip="United Nations Convention on Contracts for the International Sale of Goods" w:history="1">
        <w:r w:rsidRPr="00054BD3">
          <w:rPr>
            <w:rFonts w:ascii="Arial" w:eastAsia="Times New Roman" w:hAnsi="Arial" w:cs="Arial"/>
            <w:color w:val="0B0080"/>
            <w:sz w:val="20"/>
          </w:rPr>
          <w:t>United Nations Convention on Contracts for the International Sale of Goods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t>
      </w:r>
      <w:r w:rsidRPr="00054BD3">
        <w:rPr>
          <w:rFonts w:ascii="Arial" w:eastAsia="Times New Roman" w:hAnsi="Arial" w:cs="Arial"/>
          <w:b/>
          <w:bCs/>
          <w:color w:val="000000"/>
          <w:sz w:val="20"/>
          <w:szCs w:val="20"/>
        </w:rPr>
        <w:t>CISG</w:t>
      </w:r>
      <w:r w:rsidRPr="00054BD3">
        <w:rPr>
          <w:rFonts w:ascii="Arial" w:eastAsia="Times New Roman" w:hAnsi="Arial" w:cs="Arial"/>
          <w:color w:val="000000"/>
          <w:sz w:val="20"/>
          <w:szCs w:val="20"/>
        </w:rPr>
        <w:t>) from 1980; however, they are a so-called</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Soft Law</w:t>
      </w:r>
      <w:r w:rsidRPr="00054BD3">
        <w:rPr>
          <w:rFonts w:ascii="Arial" w:eastAsia="Times New Roman" w:hAnsi="Arial" w:cs="Arial"/>
          <w:color w:val="000000"/>
          <w:sz w:val="20"/>
          <w:szCs w:val="20"/>
        </w:rPr>
        <w:t>, such as the American Restatement of the Law of Contract, which is supposed to restate the Common Law of the</w:t>
      </w:r>
      <w:r w:rsidRPr="00054BD3">
        <w:rPr>
          <w:rFonts w:ascii="Arial" w:eastAsia="Times New Roman" w:hAnsi="Arial" w:cs="Arial"/>
          <w:color w:val="000000"/>
          <w:sz w:val="20"/>
        </w:rPr>
        <w:t> </w:t>
      </w:r>
      <w:hyperlink r:id="rId1052" w:tooltip="United States" w:history="1">
        <w:r w:rsidRPr="00054BD3">
          <w:rPr>
            <w:rFonts w:ascii="Arial" w:eastAsia="Times New Roman" w:hAnsi="Arial" w:cs="Arial"/>
            <w:color w:val="0B0080"/>
            <w:sz w:val="20"/>
          </w:rPr>
          <w:t>United States</w:t>
        </w:r>
      </w:hyperlink>
      <w:r w:rsidRPr="00054BD3">
        <w:rPr>
          <w:rFonts w:ascii="Arial" w:eastAsia="Times New Roman" w:hAnsi="Arial" w:cs="Arial"/>
          <w:color w:val="000000"/>
          <w:sz w:val="20"/>
          <w:szCs w:val="20"/>
        </w:rPr>
        <w:t>. Therefore, the PECL do not represent a legally enforceable regulation: "The term 'soft law' is a blanket term for all sorts of rules, which are not enforced on behalf of the state, but are seen, for example, as goals to be achieved."</w:t>
      </w:r>
      <w:hyperlink r:id="rId1053" w:anchor="cite_note-1" w:history="1">
        <w:r w:rsidRPr="00054BD3">
          <w:rPr>
            <w:rFonts w:ascii="Arial" w:eastAsia="Times New Roman" w:hAnsi="Arial" w:cs="Arial"/>
            <w:color w:val="0B0080"/>
            <w:sz w:val="20"/>
            <w:vertAlign w:val="superscript"/>
          </w:rPr>
          <w:t>[2]</w:t>
        </w:r>
      </w:hyperlink>
    </w:p>
    <w:p w:rsidR="00EF7060" w:rsidRPr="00054BD3" w:rsidRDefault="00EF7060" w:rsidP="00EF706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Thus, the PECL are very similar to the</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Principles of International Commercial Contracts</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of UNIDROIT -</w:t>
      </w:r>
      <w:r w:rsidRPr="00054BD3">
        <w:rPr>
          <w:rFonts w:ascii="Arial" w:eastAsia="Times New Roman" w:hAnsi="Arial" w:cs="Arial"/>
          <w:color w:val="000000"/>
          <w:sz w:val="20"/>
        </w:rPr>
        <w:t> </w:t>
      </w:r>
      <w:hyperlink r:id="rId1054" w:tooltip="International Institute for the Unification of Private Law" w:history="1">
        <w:r w:rsidRPr="00054BD3">
          <w:rPr>
            <w:rFonts w:ascii="Arial" w:eastAsia="Times New Roman" w:hAnsi="Arial" w:cs="Arial"/>
            <w:color w:val="0B0080"/>
            <w:sz w:val="20"/>
          </w:rPr>
          <w:t>International Institute for the Unification of Private Law</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t>
      </w:r>
      <w:r w:rsidRPr="00054BD3">
        <w:rPr>
          <w:rFonts w:ascii="Arial" w:eastAsia="Times New Roman" w:hAnsi="Arial" w:cs="Arial"/>
          <w:i/>
          <w:iCs/>
          <w:color w:val="000000"/>
          <w:sz w:val="20"/>
          <w:szCs w:val="20"/>
        </w:rPr>
        <w:t>Unidroit Principles</w:t>
      </w:r>
      <w:r w:rsidRPr="00054BD3">
        <w:rPr>
          <w:rFonts w:ascii="Arial" w:eastAsia="Times New Roman" w:hAnsi="Arial" w:cs="Arial"/>
          <w:color w:val="000000"/>
          <w:sz w:val="20"/>
          <w:szCs w:val="20"/>
        </w:rPr>
        <w:t>) which were already published in 1994. As is the case with the PECL, the Unidroit-Principles are a “private codification” prepared by top-class jurists without any national or supranational order or authorization. Their main goal of both the PECL and the Unidroit Principles was the compilation of uniform legal principles for reference, and, if necessary, the development of national legal systems.</w:t>
      </w:r>
    </w:p>
    <w:p w:rsidR="004F1BBA" w:rsidRPr="00054BD3" w:rsidRDefault="00EF7060" w:rsidP="00EF706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the compilation of the PECL, the Law of the EU member states, and thus common and civil law, as well as Non-European Law were taken into consideration. In the PECL regulations are available which in this form have not been included so far in any legal system. The authors of the PECL also pursued the long term goal of influencing the development of laws in Europe.</w:t>
      </w:r>
    </w:p>
    <w:p w:rsidR="001D183B" w:rsidRPr="00054BD3" w:rsidRDefault="001D183B"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43" w:name="_Toc327802881"/>
      <w:bookmarkStart w:id="244" w:name="_Toc327805941"/>
      <w:bookmarkStart w:id="245" w:name="_Toc327807306"/>
      <w:bookmarkStart w:id="246" w:name="_Toc327872989"/>
      <w:r w:rsidRPr="00054BD3">
        <w:rPr>
          <w:rFonts w:ascii="Arial" w:eastAsia="Times New Roman" w:hAnsi="Arial" w:cs="Arial"/>
          <w:color w:val="000000"/>
          <w:kern w:val="36"/>
          <w:sz w:val="38"/>
          <w:szCs w:val="38"/>
        </w:rPr>
        <w:lastRenderedPageBreak/>
        <w:t>Uniform Commercial Code</w:t>
      </w:r>
      <w:bookmarkEnd w:id="243"/>
      <w:bookmarkEnd w:id="244"/>
      <w:bookmarkEnd w:id="245"/>
      <w:bookmarkEnd w:id="246"/>
    </w:p>
    <w:p w:rsidR="001D183B" w:rsidRPr="00054BD3" w:rsidRDefault="001D183B" w:rsidP="001D183B">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Uniform Commercial Code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UCC</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 the Code), first published in 1952, is one of a number of</w:t>
      </w:r>
      <w:r w:rsidRPr="00054BD3">
        <w:rPr>
          <w:rFonts w:ascii="Arial" w:eastAsia="Times New Roman" w:hAnsi="Arial" w:cs="Arial"/>
          <w:color w:val="000000"/>
          <w:sz w:val="19"/>
        </w:rPr>
        <w:t> </w:t>
      </w:r>
      <w:hyperlink r:id="rId1055" w:tooltip="Uniform act" w:history="1">
        <w:r w:rsidRPr="00054BD3">
          <w:rPr>
            <w:rFonts w:ascii="Arial" w:eastAsia="Times New Roman" w:hAnsi="Arial" w:cs="Arial"/>
            <w:color w:val="0B0080"/>
            <w:sz w:val="19"/>
          </w:rPr>
          <w:t>uniform acts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have been promulgated in conjunction with efforts to harmonize the law of</w:t>
      </w:r>
      <w:r w:rsidRPr="00054BD3">
        <w:rPr>
          <w:rFonts w:ascii="Arial" w:eastAsia="Times New Roman" w:hAnsi="Arial" w:cs="Arial"/>
          <w:color w:val="000000"/>
          <w:sz w:val="19"/>
        </w:rPr>
        <w:t> </w:t>
      </w:r>
      <w:hyperlink r:id="rId1056" w:tooltip="Sales" w:history="1">
        <w:r w:rsidRPr="00054BD3">
          <w:rPr>
            <w:rFonts w:ascii="Arial" w:eastAsia="Times New Roman" w:hAnsi="Arial" w:cs="Arial"/>
            <w:color w:val="0B0080"/>
            <w:sz w:val="19"/>
          </w:rPr>
          <w:t>sales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other commercial transactions in all 50</w:t>
      </w:r>
      <w:r w:rsidRPr="00054BD3">
        <w:rPr>
          <w:rFonts w:ascii="Arial" w:eastAsia="Times New Roman" w:hAnsi="Arial" w:cs="Arial"/>
          <w:color w:val="000000"/>
          <w:sz w:val="19"/>
        </w:rPr>
        <w:t> </w:t>
      </w:r>
      <w:hyperlink r:id="rId1057" w:tooltip="U.S. states" w:history="1">
        <w:r w:rsidRPr="00054BD3">
          <w:rPr>
            <w:rFonts w:ascii="Arial" w:eastAsia="Times New Roman" w:hAnsi="Arial" w:cs="Arial"/>
            <w:color w:val="0B0080"/>
            <w:sz w:val="19"/>
          </w:rPr>
          <w:t>states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within the</w:t>
      </w:r>
      <w:r w:rsidRPr="00054BD3">
        <w:rPr>
          <w:rFonts w:ascii="Arial" w:eastAsia="Times New Roman" w:hAnsi="Arial" w:cs="Arial"/>
          <w:color w:val="000000"/>
          <w:sz w:val="19"/>
        </w:rPr>
        <w:t> </w:t>
      </w:r>
      <w:hyperlink r:id="rId1058" w:tooltip="United States" w:history="1">
        <w:r w:rsidRPr="00054BD3">
          <w:rPr>
            <w:rFonts w:ascii="Arial" w:eastAsia="Times New Roman" w:hAnsi="Arial" w:cs="Arial"/>
            <w:color w:val="0B0080"/>
            <w:sz w:val="19"/>
          </w:rPr>
          <w:t>United States of America</w:t>
        </w:r>
      </w:hyperlink>
      <w:r w:rsidRPr="00054BD3">
        <w:rPr>
          <w:rFonts w:ascii="Arial" w:eastAsia="Times New Roman" w:hAnsi="Arial" w:cs="Arial"/>
          <w:color w:val="000000"/>
          <w:sz w:val="19"/>
          <w:szCs w:val="19"/>
        </w:rPr>
        <w:t>.</w:t>
      </w:r>
    </w:p>
    <w:p w:rsidR="001D183B" w:rsidRPr="00054BD3" w:rsidRDefault="001D183B" w:rsidP="001C418D">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247" w:name="_Toc327802882"/>
      <w:bookmarkStart w:id="248" w:name="_Toc327805942"/>
      <w:bookmarkStart w:id="249" w:name="_Toc327872990"/>
      <w:r w:rsidRPr="00054BD3">
        <w:rPr>
          <w:rFonts w:ascii="Arial" w:eastAsia="Times New Roman" w:hAnsi="Arial" w:cs="Arial"/>
          <w:color w:val="000000"/>
          <w:sz w:val="29"/>
        </w:rPr>
        <w:t>Goals</w:t>
      </w:r>
      <w:bookmarkEnd w:id="247"/>
      <w:bookmarkEnd w:id="248"/>
      <w:bookmarkEnd w:id="249"/>
    </w:p>
    <w:p w:rsidR="001D183B" w:rsidRPr="00054BD3" w:rsidRDefault="001D183B" w:rsidP="001D183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goal of harmonizing state law is important because of the prevalence of commercial transactions that extend beyond one state. For example, goods may be manufactured in State A, warehoused in State B, sold from State C and delivered in State D. The UCC therefore achieved the goal of substantial uniformity in commercial laws and, at the same time, allowed the states the flexibility to meet local circumstances by modifying the UCC's text as enacted in each state. The UCC deals primarily with transactions involving</w:t>
      </w:r>
      <w:r w:rsidRPr="00054BD3">
        <w:rPr>
          <w:rFonts w:ascii="Arial" w:eastAsia="Times New Roman" w:hAnsi="Arial" w:cs="Arial"/>
          <w:color w:val="000000"/>
          <w:sz w:val="20"/>
        </w:rPr>
        <w:t> </w:t>
      </w:r>
      <w:hyperlink r:id="rId1059" w:tooltip="Personal property" w:history="1">
        <w:r w:rsidRPr="00054BD3">
          <w:rPr>
            <w:rFonts w:ascii="Arial" w:eastAsia="Times New Roman" w:hAnsi="Arial" w:cs="Arial"/>
            <w:color w:val="0B0080"/>
            <w:sz w:val="20"/>
          </w:rPr>
          <w:t>personal property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(movable property), not</w:t>
      </w:r>
      <w:r w:rsidRPr="00054BD3">
        <w:rPr>
          <w:rFonts w:ascii="Arial" w:eastAsia="Times New Roman" w:hAnsi="Arial" w:cs="Arial"/>
          <w:color w:val="000000"/>
          <w:sz w:val="20"/>
        </w:rPr>
        <w:t> </w:t>
      </w:r>
      <w:hyperlink r:id="rId1060" w:tooltip="Real property" w:history="1">
        <w:r w:rsidRPr="00054BD3">
          <w:rPr>
            <w:rFonts w:ascii="Arial" w:eastAsia="Times New Roman" w:hAnsi="Arial" w:cs="Arial"/>
            <w:color w:val="0B0080"/>
            <w:sz w:val="20"/>
          </w:rPr>
          <w:t>real property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(immovable property).</w:t>
      </w:r>
    </w:p>
    <w:p w:rsidR="001D183B" w:rsidRPr="00054BD3" w:rsidRDefault="001D183B" w:rsidP="001D183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Other goals of the UCC were to modernize contract law and to allow for exceptions from the</w:t>
      </w:r>
      <w:r w:rsidRPr="00054BD3">
        <w:rPr>
          <w:rFonts w:ascii="Arial" w:eastAsia="Times New Roman" w:hAnsi="Arial" w:cs="Arial"/>
          <w:color w:val="000000"/>
          <w:sz w:val="20"/>
        </w:rPr>
        <w:t> </w:t>
      </w:r>
      <w:hyperlink r:id="rId1061" w:tooltip="Common law" w:history="1">
        <w:r w:rsidRPr="00054BD3">
          <w:rPr>
            <w:rFonts w:ascii="Arial" w:eastAsia="Times New Roman" w:hAnsi="Arial" w:cs="Arial"/>
            <w:color w:val="0B0080"/>
            <w:sz w:val="20"/>
          </w:rPr>
          <w:t>common law</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contracts between merchants.</w:t>
      </w:r>
    </w:p>
    <w:p w:rsidR="001D183B" w:rsidRPr="00054BD3" w:rsidRDefault="001D183B" w:rsidP="001D183B">
      <w:pPr>
        <w:spacing w:before="96" w:after="120" w:line="360" w:lineRule="atLeast"/>
        <w:rPr>
          <w:rFonts w:ascii="Arial" w:eastAsia="Times New Roman" w:hAnsi="Arial" w:cs="Arial"/>
          <w:color w:val="000000"/>
          <w:sz w:val="19"/>
          <w:szCs w:val="19"/>
        </w:rPr>
      </w:pPr>
    </w:p>
    <w:p w:rsidR="001D183B" w:rsidRPr="00054BD3" w:rsidRDefault="001D183B"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50" w:name="_Toc327802883"/>
      <w:bookmarkStart w:id="251" w:name="_Toc327805943"/>
      <w:bookmarkStart w:id="252" w:name="_Toc327807307"/>
      <w:bookmarkStart w:id="253" w:name="_Toc327872991"/>
      <w:r w:rsidRPr="00054BD3">
        <w:rPr>
          <w:rFonts w:ascii="Arial" w:eastAsia="Times New Roman" w:hAnsi="Arial" w:cs="Arial"/>
          <w:color w:val="000000"/>
          <w:kern w:val="36"/>
          <w:sz w:val="38"/>
          <w:szCs w:val="38"/>
        </w:rPr>
        <w:t>American Bar Association</w:t>
      </w:r>
      <w:bookmarkEnd w:id="250"/>
      <w:bookmarkEnd w:id="251"/>
      <w:bookmarkEnd w:id="252"/>
      <w:bookmarkEnd w:id="253"/>
    </w:p>
    <w:p w:rsidR="00045E60" w:rsidRPr="00054BD3" w:rsidRDefault="001E2973" w:rsidP="00045E60">
      <w:pPr>
        <w:spacing w:before="96" w:after="120" w:line="360" w:lineRule="atLeast"/>
        <w:jc w:val="center"/>
        <w:rPr>
          <w:rFonts w:ascii="Arial" w:eastAsia="Times New Roman" w:hAnsi="Arial" w:cs="Arial"/>
          <w:color w:val="000000"/>
          <w:sz w:val="19"/>
          <w:szCs w:val="19"/>
        </w:rPr>
      </w:pPr>
      <w:r>
        <w:rPr>
          <w:rFonts w:ascii="Arial" w:hAnsi="Arial" w:cs="Arial"/>
          <w:noProof/>
          <w:color w:val="0B0080"/>
          <w:shd w:val="clear" w:color="auto" w:fill="F9F9F9"/>
          <w:lang w:val="en-US"/>
        </w:rPr>
        <w:drawing>
          <wp:inline distT="0" distB="0" distL="0" distR="0">
            <wp:extent cx="1951355" cy="1528445"/>
            <wp:effectExtent l="0" t="0" r="0" b="0"/>
            <wp:docPr id="20" name="Picture 20" descr="205px-American_Bar_Association">
              <a:hlinkClick xmlns:a="http://schemas.openxmlformats.org/drawingml/2006/main" r:id="rId10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5px-American_Bar_Association"/>
                    <pic:cNvPicPr>
                      <a:picLocks noChangeAspect="1" noChangeArrowheads="1"/>
                    </pic:cNvPicPr>
                  </pic:nvPicPr>
                  <pic:blipFill>
                    <a:blip r:embed="rId1063" cstate="print"/>
                    <a:srcRect/>
                    <a:stretch>
                      <a:fillRect/>
                    </a:stretch>
                  </pic:blipFill>
                  <pic:spPr bwMode="auto">
                    <a:xfrm>
                      <a:off x="0" y="0"/>
                      <a:ext cx="1951355" cy="1528445"/>
                    </a:xfrm>
                    <a:prstGeom prst="rect">
                      <a:avLst/>
                    </a:prstGeom>
                    <a:noFill/>
                    <a:ln w="9525">
                      <a:noFill/>
                      <a:miter lim="800000"/>
                      <a:headEnd/>
                      <a:tailEnd/>
                    </a:ln>
                  </pic:spPr>
                </pic:pic>
              </a:graphicData>
            </a:graphic>
          </wp:inline>
        </w:drawing>
      </w:r>
      <w:r w:rsidR="00045E60" w:rsidRPr="00054BD3">
        <w:rPr>
          <w:rFonts w:ascii="Arial" w:hAnsi="Arial" w:cs="Arial"/>
          <w:color w:val="000000"/>
        </w:rPr>
        <w:br/>
      </w:r>
      <w:r w:rsidR="00045E60" w:rsidRPr="00054BD3">
        <w:rPr>
          <w:rFonts w:ascii="Arial" w:hAnsi="Arial" w:cs="Arial"/>
          <w:color w:val="000000"/>
          <w:shd w:val="clear" w:color="auto" w:fill="F9F9F9"/>
        </w:rPr>
        <w:t>Logo of the American Bar Association</w:t>
      </w:r>
    </w:p>
    <w:p w:rsidR="001D183B" w:rsidRPr="00054BD3" w:rsidRDefault="001D183B" w:rsidP="001D183B">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American Bar Association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ABA</w:t>
      </w:r>
      <w:r w:rsidRPr="00054BD3">
        <w:rPr>
          <w:rFonts w:ascii="Arial" w:eastAsia="Times New Roman" w:hAnsi="Arial" w:cs="Arial"/>
          <w:color w:val="000000"/>
          <w:sz w:val="19"/>
          <w:szCs w:val="19"/>
        </w:rPr>
        <w:t>), founded August 21, 1878,</w:t>
      </w:r>
      <w:hyperlink r:id="rId1064"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1065" w:tooltip="Voluntary association" w:history="1">
        <w:r w:rsidRPr="00054BD3">
          <w:rPr>
            <w:rFonts w:ascii="Arial" w:eastAsia="Times New Roman" w:hAnsi="Arial" w:cs="Arial"/>
            <w:color w:val="0B0080"/>
            <w:sz w:val="19"/>
          </w:rPr>
          <w:t>voluntary</w:t>
        </w:r>
      </w:hyperlink>
      <w:r w:rsidRPr="00054BD3">
        <w:rPr>
          <w:rFonts w:ascii="Arial" w:eastAsia="Times New Roman" w:hAnsi="Arial" w:cs="Arial"/>
          <w:color w:val="000000"/>
          <w:sz w:val="19"/>
        </w:rPr>
        <w:t> </w:t>
      </w:r>
      <w:hyperlink r:id="rId1066" w:tooltip="Bar association" w:history="1">
        <w:r w:rsidRPr="00054BD3">
          <w:rPr>
            <w:rFonts w:ascii="Arial" w:eastAsia="Times New Roman" w:hAnsi="Arial" w:cs="Arial"/>
            <w:color w:val="0B0080"/>
            <w:sz w:val="19"/>
          </w:rPr>
          <w:t>bar association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w:t>
      </w:r>
      <w:r w:rsidRPr="00054BD3">
        <w:rPr>
          <w:rFonts w:ascii="Arial" w:eastAsia="Times New Roman" w:hAnsi="Arial" w:cs="Arial"/>
          <w:color w:val="000000"/>
          <w:sz w:val="19"/>
        </w:rPr>
        <w:t> </w:t>
      </w:r>
      <w:hyperlink r:id="rId1067" w:tooltip="Lawyers" w:history="1">
        <w:r w:rsidRPr="00054BD3">
          <w:rPr>
            <w:rFonts w:ascii="Arial" w:eastAsia="Times New Roman" w:hAnsi="Arial" w:cs="Arial"/>
            <w:color w:val="0B0080"/>
            <w:sz w:val="19"/>
          </w:rPr>
          <w:t>lawyers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law students, which is not specific to any jurisdiction in the United States. The ABA's most important stated activities are the setting of academic standards for</w:t>
      </w:r>
      <w:r w:rsidRPr="00054BD3">
        <w:rPr>
          <w:rFonts w:ascii="Arial" w:eastAsia="Times New Roman" w:hAnsi="Arial" w:cs="Arial"/>
          <w:color w:val="000000"/>
          <w:sz w:val="19"/>
        </w:rPr>
        <w:t> </w:t>
      </w:r>
      <w:hyperlink r:id="rId1068" w:tooltip="Law school" w:history="1">
        <w:r w:rsidRPr="00054BD3">
          <w:rPr>
            <w:rFonts w:ascii="Arial" w:eastAsia="Times New Roman" w:hAnsi="Arial" w:cs="Arial"/>
            <w:color w:val="0B0080"/>
            <w:sz w:val="19"/>
          </w:rPr>
          <w:t>law schools</w:t>
        </w:r>
      </w:hyperlink>
      <w:r w:rsidRPr="00054BD3">
        <w:rPr>
          <w:rFonts w:ascii="Arial" w:eastAsia="Times New Roman" w:hAnsi="Arial" w:cs="Arial"/>
          <w:color w:val="000000"/>
          <w:sz w:val="19"/>
          <w:szCs w:val="19"/>
        </w:rPr>
        <w:t>, and the formulation of model ethical codes related to the legal profession. The ABA has 410,000 members. Its national</w:t>
      </w:r>
      <w:r w:rsidRPr="00054BD3">
        <w:rPr>
          <w:rFonts w:ascii="Arial" w:eastAsia="Times New Roman" w:hAnsi="Arial" w:cs="Arial"/>
          <w:color w:val="000000"/>
          <w:sz w:val="19"/>
        </w:rPr>
        <w:t> </w:t>
      </w:r>
      <w:hyperlink r:id="rId1069" w:tooltip="Headquarters" w:history="1">
        <w:r w:rsidRPr="00054BD3">
          <w:rPr>
            <w:rFonts w:ascii="Arial" w:eastAsia="Times New Roman" w:hAnsi="Arial" w:cs="Arial"/>
            <w:color w:val="0B0080"/>
            <w:sz w:val="19"/>
          </w:rPr>
          <w:t>headquarters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are in</w:t>
      </w:r>
      <w:r w:rsidRPr="00054BD3">
        <w:rPr>
          <w:rFonts w:ascii="Arial" w:eastAsia="Times New Roman" w:hAnsi="Arial" w:cs="Arial"/>
          <w:color w:val="000000"/>
          <w:sz w:val="19"/>
        </w:rPr>
        <w:t> </w:t>
      </w:r>
      <w:hyperlink r:id="rId1070" w:tooltip="Chicago, Illinois" w:history="1">
        <w:r w:rsidRPr="00054BD3">
          <w:rPr>
            <w:rFonts w:ascii="Arial" w:eastAsia="Times New Roman" w:hAnsi="Arial" w:cs="Arial"/>
            <w:color w:val="0B0080"/>
            <w:sz w:val="19"/>
          </w:rPr>
          <w:t>Chicago, Illinois</w:t>
        </w:r>
      </w:hyperlink>
      <w:r w:rsidRPr="00054BD3">
        <w:rPr>
          <w:rFonts w:ascii="Arial" w:eastAsia="Times New Roman" w:hAnsi="Arial" w:cs="Arial"/>
          <w:color w:val="000000"/>
          <w:sz w:val="19"/>
          <w:szCs w:val="19"/>
        </w:rPr>
        <w:t>; it also maintains a significant branch office in</w:t>
      </w:r>
      <w:r w:rsidRPr="00054BD3">
        <w:rPr>
          <w:rFonts w:ascii="Arial" w:eastAsia="Times New Roman" w:hAnsi="Arial" w:cs="Arial"/>
          <w:color w:val="000000"/>
          <w:sz w:val="19"/>
        </w:rPr>
        <w:t> </w:t>
      </w:r>
      <w:hyperlink r:id="rId1071" w:tooltip="Washington, D.C." w:history="1">
        <w:r w:rsidRPr="00054BD3">
          <w:rPr>
            <w:rFonts w:ascii="Arial" w:eastAsia="Times New Roman" w:hAnsi="Arial" w:cs="Arial"/>
            <w:color w:val="0B0080"/>
            <w:sz w:val="19"/>
          </w:rPr>
          <w:t>Washington, D.C.</w:t>
        </w:r>
      </w:hyperlink>
    </w:p>
    <w:p w:rsidR="001D183B" w:rsidRPr="00054BD3" w:rsidRDefault="001D183B" w:rsidP="001C418D">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254" w:name="_Toc327802884"/>
      <w:bookmarkStart w:id="255" w:name="_Toc327805944"/>
      <w:bookmarkStart w:id="256" w:name="_Toc327872992"/>
      <w:r w:rsidRPr="00054BD3">
        <w:rPr>
          <w:rFonts w:ascii="Arial" w:eastAsia="Times New Roman" w:hAnsi="Arial" w:cs="Arial"/>
          <w:color w:val="000000"/>
          <w:sz w:val="29"/>
          <w:szCs w:val="29"/>
        </w:rPr>
        <w:t>Mission</w:t>
      </w:r>
      <w:bookmarkEnd w:id="254"/>
      <w:bookmarkEnd w:id="255"/>
      <w:bookmarkEnd w:id="256"/>
    </w:p>
    <w:p w:rsidR="001D183B" w:rsidRPr="00054BD3" w:rsidRDefault="001D183B" w:rsidP="001D183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ABA mission, as stated in its 2008 mission statement, is "To serve equally our members, our profession and the public by defending liberty and delivering justice as the national representative of the legal profession."</w:t>
      </w:r>
      <w:hyperlink r:id="rId1072" w:anchor="cite_note-1" w:history="1">
        <w:r w:rsidRPr="00054BD3">
          <w:rPr>
            <w:rFonts w:ascii="Arial" w:eastAsia="Times New Roman" w:hAnsi="Arial" w:cs="Arial"/>
            <w:color w:val="0B0080"/>
            <w:sz w:val="20"/>
            <w:szCs w:val="20"/>
            <w:vertAlign w:val="superscript"/>
          </w:rPr>
          <w:t>[2]</w:t>
        </w:r>
      </w:hyperlink>
      <w:r w:rsidRPr="00054BD3">
        <w:rPr>
          <w:rFonts w:ascii="Arial" w:eastAsia="Times New Roman" w:hAnsi="Arial" w:cs="Arial"/>
          <w:color w:val="000000"/>
          <w:sz w:val="20"/>
          <w:szCs w:val="20"/>
        </w:rPr>
        <w:t> The goals and objectives are:</w:t>
      </w:r>
    </w:p>
    <w:p w:rsidR="001D183B" w:rsidRPr="00054BD3" w:rsidRDefault="001D183B" w:rsidP="00295C31">
      <w:pPr>
        <w:numPr>
          <w:ilvl w:val="0"/>
          <w:numId w:val="20"/>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lastRenderedPageBreak/>
        <w:t>Goal 1: Serve our members. (Objective: Provide benefits, programs and services which promote members’ professional growth and quality of life.)</w:t>
      </w:r>
    </w:p>
    <w:p w:rsidR="001D183B" w:rsidRPr="00054BD3" w:rsidRDefault="001D183B" w:rsidP="00295C31">
      <w:pPr>
        <w:numPr>
          <w:ilvl w:val="0"/>
          <w:numId w:val="20"/>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Goal 2: Improve our profession. (Objectives: 1) Promote the highest quality legal education; 2) Promote competence, ethical conduct and professionalism; 3) Promote pro bono and public service by the legal profession.)</w:t>
      </w:r>
    </w:p>
    <w:p w:rsidR="001D183B" w:rsidRPr="00054BD3" w:rsidRDefault="001D183B" w:rsidP="00295C31">
      <w:pPr>
        <w:numPr>
          <w:ilvl w:val="0"/>
          <w:numId w:val="20"/>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Goal 3: Eliminate bias and enhance diversity. (Objectives: 1) Promote full and equal participation in the association, our profession, and the justice system by all persons; 2) Eliminate bias in the legal profession and the justice system.)</w:t>
      </w:r>
    </w:p>
    <w:p w:rsidR="001D183B" w:rsidRPr="00054BD3" w:rsidRDefault="001D183B" w:rsidP="00295C31">
      <w:pPr>
        <w:numPr>
          <w:ilvl w:val="0"/>
          <w:numId w:val="20"/>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Goal 4: Advance the rule of law. (Objectives: 1) Increase public understanding of and respect for the rule of law, the legal process, and the role of the legal profession at home and throughout the world; 2) Hold governments accountable under law; 3) Work for just laws, including human rights, and a fair legal process; 4) Assure meaningful access to justice for all persons; and 5) Preserve the independence of the legal profession and the judiciary.)</w:t>
      </w:r>
    </w:p>
    <w:p w:rsidR="001D183B" w:rsidRPr="00054BD3" w:rsidRDefault="001D183B" w:rsidP="001D183B">
      <w:pPr>
        <w:spacing w:before="96" w:after="120" w:line="360" w:lineRule="atLeast"/>
        <w:rPr>
          <w:rFonts w:ascii="Arial" w:eastAsia="Times New Roman" w:hAnsi="Arial" w:cs="Arial"/>
          <w:color w:val="000000"/>
          <w:sz w:val="19"/>
          <w:szCs w:val="19"/>
        </w:rPr>
      </w:pPr>
    </w:p>
    <w:p w:rsidR="001D183B" w:rsidRPr="0014024C" w:rsidRDefault="001D183B"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57" w:name="_Toc327802885"/>
      <w:bookmarkStart w:id="258" w:name="_Toc327805945"/>
      <w:bookmarkStart w:id="259" w:name="_Toc327807308"/>
      <w:bookmarkStart w:id="260" w:name="_Toc327872993"/>
      <w:r w:rsidRPr="0014024C">
        <w:rPr>
          <w:rFonts w:ascii="Arial" w:eastAsia="Times New Roman" w:hAnsi="Arial" w:cs="Arial"/>
          <w:color w:val="000000"/>
          <w:kern w:val="36"/>
          <w:sz w:val="38"/>
          <w:szCs w:val="38"/>
        </w:rPr>
        <w:t>National People's Congress</w:t>
      </w:r>
      <w:bookmarkEnd w:id="257"/>
      <w:bookmarkEnd w:id="258"/>
      <w:bookmarkEnd w:id="259"/>
      <w:bookmarkEnd w:id="260"/>
    </w:p>
    <w:p w:rsidR="00045E60" w:rsidRPr="00054BD3" w:rsidRDefault="001E2973" w:rsidP="00045E60">
      <w:pPr>
        <w:spacing w:after="0" w:line="240" w:lineRule="auto"/>
        <w:jc w:val="center"/>
        <w:rPr>
          <w:rFonts w:ascii="Times New Roman" w:eastAsia="Times New Roman" w:hAnsi="Times New Roman"/>
          <w:sz w:val="24"/>
          <w:szCs w:val="24"/>
        </w:rPr>
      </w:pPr>
      <w:r>
        <w:rPr>
          <w:rFonts w:ascii="Arial" w:eastAsia="Times New Roman" w:hAnsi="Arial" w:cs="Arial"/>
          <w:noProof/>
          <w:color w:val="0B0080"/>
          <w:sz w:val="26"/>
          <w:szCs w:val="26"/>
          <w:lang w:val="en-US"/>
        </w:rPr>
        <w:drawing>
          <wp:inline distT="0" distB="0" distL="0" distR="0">
            <wp:extent cx="2374900" cy="1788160"/>
            <wp:effectExtent l="19050" t="0" r="6350" b="0"/>
            <wp:docPr id="21" name="Picture 21" descr="250px-Tiananmen_Square_Visit">
              <a:hlinkClick xmlns:a="http://schemas.openxmlformats.org/drawingml/2006/main" r:id="rId10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50px-Tiananmen_Square_Visit"/>
                    <pic:cNvPicPr>
                      <a:picLocks noChangeAspect="1" noChangeArrowheads="1"/>
                    </pic:cNvPicPr>
                  </pic:nvPicPr>
                  <pic:blipFill>
                    <a:blip r:embed="rId1074" cstate="print"/>
                    <a:srcRect/>
                    <a:stretch>
                      <a:fillRect/>
                    </a:stretch>
                  </pic:blipFill>
                  <pic:spPr bwMode="auto">
                    <a:xfrm>
                      <a:off x="0" y="0"/>
                      <a:ext cx="2374900" cy="1788160"/>
                    </a:xfrm>
                    <a:prstGeom prst="rect">
                      <a:avLst/>
                    </a:prstGeom>
                    <a:noFill/>
                    <a:ln w="9525">
                      <a:noFill/>
                      <a:miter lim="800000"/>
                      <a:headEnd/>
                      <a:tailEnd/>
                    </a:ln>
                  </pic:spPr>
                </pic:pic>
              </a:graphicData>
            </a:graphic>
          </wp:inline>
        </w:drawing>
      </w:r>
    </w:p>
    <w:p w:rsidR="00045E60" w:rsidRPr="00054BD3" w:rsidRDefault="00045E60" w:rsidP="00045E60">
      <w:pPr>
        <w:spacing w:after="0" w:line="336" w:lineRule="atLeast"/>
        <w:jc w:val="center"/>
        <w:rPr>
          <w:rFonts w:ascii="Arial" w:eastAsia="Times New Roman" w:hAnsi="Arial" w:cs="Arial"/>
          <w:color w:val="000000"/>
          <w:sz w:val="24"/>
          <w:szCs w:val="24"/>
        </w:rPr>
      </w:pPr>
      <w:r w:rsidRPr="00054BD3">
        <w:rPr>
          <w:rFonts w:ascii="Arial" w:eastAsia="Times New Roman" w:hAnsi="Arial" w:cs="Arial"/>
          <w:color w:val="000000"/>
          <w:sz w:val="16"/>
          <w:szCs w:val="16"/>
        </w:rPr>
        <w:t>The </w:t>
      </w:r>
      <w:hyperlink r:id="rId1075" w:tooltip="Great Hall of the People" w:history="1">
        <w:r w:rsidRPr="00054BD3">
          <w:rPr>
            <w:rFonts w:ascii="Arial" w:eastAsia="Times New Roman" w:hAnsi="Arial" w:cs="Arial"/>
            <w:color w:val="0B0080"/>
            <w:sz w:val="16"/>
            <w:szCs w:val="16"/>
          </w:rPr>
          <w:t>Great Hall of the People</w:t>
        </w:r>
      </w:hyperlink>
      <w:r w:rsidRPr="00054BD3">
        <w:rPr>
          <w:rFonts w:ascii="Arial" w:eastAsia="Times New Roman" w:hAnsi="Arial" w:cs="Arial"/>
          <w:color w:val="000000"/>
          <w:sz w:val="16"/>
          <w:szCs w:val="16"/>
        </w:rPr>
        <w:t>, where the NPC convenes</w:t>
      </w:r>
    </w:p>
    <w:p w:rsidR="001D183B" w:rsidRPr="00054BD3" w:rsidRDefault="001D183B" w:rsidP="009C758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National People's Congress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(abbreviated</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NPC</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1076" w:tooltip="Chinese language" w:history="1">
        <w:r w:rsidRPr="00054BD3">
          <w:rPr>
            <w:rFonts w:ascii="Arial" w:eastAsia="Times New Roman" w:hAnsi="Arial" w:cs="Arial"/>
            <w:color w:val="0B0080"/>
            <w:sz w:val="19"/>
          </w:rPr>
          <w:t>Chinese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077" w:tooltip="wikt:人" w:history="1">
        <w:r w:rsidRPr="00054BD3">
          <w:rPr>
            <w:rFonts w:ascii="MS Gothic" w:eastAsia="MS Gothic" w:hAnsi="MS Gothic" w:cs="MS Gothic"/>
            <w:color w:val="663366"/>
            <w:sz w:val="19"/>
          </w:rPr>
          <w:t>人</w:t>
        </w:r>
      </w:hyperlink>
      <w:hyperlink r:id="rId1078" w:tooltip="wikt:大" w:history="1">
        <w:r w:rsidRPr="00054BD3">
          <w:rPr>
            <w:rFonts w:ascii="MS Gothic" w:eastAsia="MS Gothic" w:hAnsi="MS Gothic" w:cs="MS Gothic"/>
            <w:color w:val="663366"/>
            <w:sz w:val="19"/>
          </w:rPr>
          <w:t>大</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079" w:tooltip="Pinyin" w:history="1">
        <w:r w:rsidRPr="00054BD3">
          <w:rPr>
            <w:rFonts w:ascii="Arial" w:eastAsia="Times New Roman" w:hAnsi="Arial" w:cs="Arial"/>
            <w:color w:val="0B0080"/>
            <w:sz w:val="19"/>
          </w:rPr>
          <w:t>pinyin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080" w:tooltip="wikt:Rén" w:history="1">
        <w:r w:rsidRPr="00054BD3">
          <w:rPr>
            <w:rFonts w:ascii="Arial" w:eastAsia="Times New Roman" w:hAnsi="Arial" w:cs="Arial"/>
            <w:i/>
            <w:iCs/>
            <w:color w:val="663366"/>
            <w:sz w:val="19"/>
          </w:rPr>
          <w:t>Rén</w:t>
        </w:r>
      </w:hyperlink>
      <w:r w:rsidRPr="00054BD3">
        <w:rPr>
          <w:rFonts w:ascii="Arial" w:eastAsia="Times New Roman" w:hAnsi="Arial" w:cs="Arial"/>
          <w:i/>
          <w:iCs/>
          <w:color w:val="000000"/>
          <w:sz w:val="19"/>
        </w:rPr>
        <w:t>-</w:t>
      </w:r>
      <w:hyperlink r:id="rId1081" w:tooltip="wikt:Dà" w:history="1">
        <w:r w:rsidRPr="00054BD3">
          <w:rPr>
            <w:rFonts w:ascii="Arial" w:eastAsia="Times New Roman" w:hAnsi="Arial" w:cs="Arial"/>
            <w:i/>
            <w:iCs/>
            <w:color w:val="663366"/>
            <w:sz w:val="19"/>
          </w:rPr>
          <w:t>Dà</w:t>
        </w:r>
      </w:hyperlink>
      <w:r w:rsidRPr="00054BD3">
        <w:rPr>
          <w:rFonts w:ascii="Arial" w:eastAsia="Times New Roman" w:hAnsi="Arial" w:cs="Arial"/>
          <w:color w:val="000000"/>
          <w:sz w:val="19"/>
          <w:szCs w:val="19"/>
        </w:rPr>
        <w:t>)</w:t>
      </w:r>
      <w:r w:rsidR="00F36B7C" w:rsidRPr="00054BD3">
        <w:rPr>
          <w:rFonts w:ascii="Arial" w:eastAsia="Times New Roman" w:hAnsi="Arial" w:cs="Arial"/>
          <w:color w:val="000000"/>
          <w:sz w:val="19"/>
          <w:szCs w:val="19"/>
        </w:rPr>
        <w:t>)</w:t>
      </w:r>
      <w:r w:rsidRPr="00054BD3">
        <w:rPr>
          <w:rFonts w:ascii="Arial" w:eastAsia="Times New Roman" w:hAnsi="Arial" w:cs="Arial"/>
          <w:color w:val="000000"/>
          <w:sz w:val="19"/>
          <w:szCs w:val="19"/>
        </w:rPr>
        <w:t>, is the highest state body and the only legislative house in the</w:t>
      </w:r>
      <w:r w:rsidRPr="00054BD3">
        <w:rPr>
          <w:rFonts w:ascii="Arial" w:eastAsia="Times New Roman" w:hAnsi="Arial" w:cs="Arial"/>
          <w:color w:val="000000"/>
          <w:sz w:val="19"/>
        </w:rPr>
        <w:t> </w:t>
      </w:r>
      <w:hyperlink r:id="rId1082" w:tooltip="People's Republic of China" w:history="1">
        <w:r w:rsidRPr="00054BD3">
          <w:rPr>
            <w:rFonts w:ascii="Arial" w:eastAsia="Times New Roman" w:hAnsi="Arial" w:cs="Arial"/>
            <w:color w:val="0B0080"/>
            <w:sz w:val="19"/>
          </w:rPr>
          <w:t>People's Republic of China</w:t>
        </w:r>
      </w:hyperlink>
      <w:r w:rsidRPr="00054BD3">
        <w:rPr>
          <w:rFonts w:ascii="Arial" w:eastAsia="Times New Roman" w:hAnsi="Arial" w:cs="Arial"/>
          <w:color w:val="000000"/>
          <w:sz w:val="19"/>
          <w:szCs w:val="19"/>
        </w:rPr>
        <w:t>. The National People's Congress is held in the</w:t>
      </w:r>
      <w:r w:rsidRPr="00054BD3">
        <w:rPr>
          <w:rFonts w:ascii="Arial" w:eastAsia="Times New Roman" w:hAnsi="Arial" w:cs="Arial"/>
          <w:color w:val="000000"/>
          <w:sz w:val="19"/>
        </w:rPr>
        <w:t> </w:t>
      </w:r>
      <w:hyperlink r:id="rId1083" w:tooltip="Great Hall of the People" w:history="1">
        <w:r w:rsidRPr="00054BD3">
          <w:rPr>
            <w:rFonts w:ascii="Arial" w:eastAsia="Times New Roman" w:hAnsi="Arial" w:cs="Arial"/>
            <w:color w:val="0B0080"/>
            <w:sz w:val="19"/>
          </w:rPr>
          <w:t>Great Hall of the People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084" w:tooltip="Beijing" w:history="1">
        <w:r w:rsidRPr="00054BD3">
          <w:rPr>
            <w:rFonts w:ascii="Arial" w:eastAsia="Times New Roman" w:hAnsi="Arial" w:cs="Arial"/>
            <w:color w:val="0B0080"/>
            <w:sz w:val="19"/>
          </w:rPr>
          <w:t>Beijing</w:t>
        </w:r>
      </w:hyperlink>
      <w:r w:rsidRPr="00054BD3">
        <w:rPr>
          <w:rFonts w:ascii="Arial" w:eastAsia="Times New Roman" w:hAnsi="Arial" w:cs="Arial"/>
          <w:color w:val="000000"/>
          <w:sz w:val="19"/>
          <w:szCs w:val="19"/>
        </w:rPr>
        <w:t>, capital of the People's Republic of China; with 2,987 members, it is the largest parliament in the world.</w:t>
      </w:r>
      <w:hyperlink r:id="rId1085"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NPC gathers each year along with the</w:t>
      </w:r>
      <w:r w:rsidRPr="00054BD3">
        <w:rPr>
          <w:rFonts w:ascii="Arial" w:eastAsia="Times New Roman" w:hAnsi="Arial" w:cs="Arial"/>
          <w:color w:val="000000"/>
          <w:sz w:val="19"/>
        </w:rPr>
        <w:t> </w:t>
      </w:r>
      <w:hyperlink r:id="rId1086" w:tooltip="Chinese People's Political Consultative Conference" w:history="1">
        <w:r w:rsidRPr="00054BD3">
          <w:rPr>
            <w:rFonts w:ascii="Arial" w:eastAsia="Times New Roman" w:hAnsi="Arial" w:cs="Arial"/>
            <w:color w:val="0B0080"/>
            <w:sz w:val="19"/>
          </w:rPr>
          <w:t>People's Political Consultative Conference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(CPPCC) whose members represent various defined groups of society. NPC and CPPCC together are often called the</w:t>
      </w:r>
      <w:r w:rsidRPr="00054BD3">
        <w:rPr>
          <w:rFonts w:ascii="Arial" w:eastAsia="Times New Roman" w:hAnsi="Arial" w:cs="Arial"/>
          <w:color w:val="000000"/>
          <w:sz w:val="19"/>
        </w:rPr>
        <w:t> </w:t>
      </w:r>
      <w:hyperlink r:id="rId1087" w:tooltip="Lianghui" w:history="1">
        <w:r w:rsidRPr="00054BD3">
          <w:rPr>
            <w:rFonts w:ascii="Arial" w:eastAsia="Times New Roman" w:hAnsi="Arial" w:cs="Arial"/>
            <w:color w:val="0B0080"/>
            <w:sz w:val="19"/>
          </w:rPr>
          <w:t>Lianghui</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(Two Meetings), making important national level political decisions.</w:t>
      </w:r>
    </w:p>
    <w:p w:rsidR="00045E60" w:rsidRPr="00054BD3" w:rsidRDefault="001D183B" w:rsidP="00045E60">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Although the membership of the NPC is still largely determined by the</w:t>
      </w:r>
      <w:r w:rsidRPr="00054BD3">
        <w:rPr>
          <w:rFonts w:ascii="Arial" w:eastAsia="Times New Roman" w:hAnsi="Arial" w:cs="Arial"/>
          <w:color w:val="000000"/>
          <w:sz w:val="19"/>
        </w:rPr>
        <w:t> </w:t>
      </w:r>
      <w:hyperlink r:id="rId1088" w:tooltip="Communist Party of China" w:history="1">
        <w:r w:rsidRPr="00054BD3">
          <w:rPr>
            <w:rFonts w:ascii="Arial" w:eastAsia="Times New Roman" w:hAnsi="Arial" w:cs="Arial"/>
            <w:color w:val="0B0080"/>
            <w:sz w:val="19"/>
          </w:rPr>
          <w:t>Communist Party of China</w:t>
        </w:r>
      </w:hyperlink>
      <w:r w:rsidRPr="00054BD3">
        <w:rPr>
          <w:rFonts w:ascii="Arial" w:eastAsia="Times New Roman" w:hAnsi="Arial" w:cs="Arial"/>
          <w:color w:val="000000"/>
          <w:sz w:val="19"/>
          <w:szCs w:val="19"/>
        </w:rPr>
        <w:t>, since the early 1990s it has moved away from its previous role as a symbolic but powerless</w:t>
      </w:r>
      <w:r w:rsidRPr="00054BD3">
        <w:rPr>
          <w:rFonts w:ascii="Arial" w:eastAsia="Times New Roman" w:hAnsi="Arial" w:cs="Arial"/>
          <w:color w:val="000000"/>
          <w:sz w:val="19"/>
        </w:rPr>
        <w:t> </w:t>
      </w:r>
      <w:hyperlink r:id="rId1089" w:tooltip="Rubber-stamp legislature" w:history="1">
        <w:r w:rsidRPr="00054BD3">
          <w:rPr>
            <w:rFonts w:ascii="Arial" w:eastAsia="Times New Roman" w:hAnsi="Arial" w:cs="Arial"/>
            <w:color w:val="0B0080"/>
            <w:sz w:val="19"/>
          </w:rPr>
          <w:t>rubber-stamp legislature</w:t>
        </w:r>
      </w:hyperlink>
      <w:r w:rsidRPr="00054BD3">
        <w:rPr>
          <w:rFonts w:ascii="Arial" w:eastAsia="Times New Roman" w:hAnsi="Arial" w:cs="Arial"/>
          <w:color w:val="000000"/>
          <w:sz w:val="19"/>
          <w:szCs w:val="19"/>
        </w:rPr>
        <w:t>, and has become a forum for mediating policy differences between different parts of the Party, the government, and groups of society. For the NPC to formally defeat a proposal put before it is a rare, but not non-existent event. However, the BBC still describes the NPC as a rubber-stamp for party decisions,</w:t>
      </w:r>
      <w:hyperlink r:id="rId1090"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and has testimony </w:t>
      </w:r>
      <w:r w:rsidRPr="00054BD3">
        <w:rPr>
          <w:rFonts w:ascii="Arial" w:eastAsia="Times New Roman" w:hAnsi="Arial" w:cs="Arial"/>
          <w:color w:val="000000"/>
          <w:sz w:val="19"/>
          <w:szCs w:val="19"/>
        </w:rPr>
        <w:lastRenderedPageBreak/>
        <w:t>from a member of the NPC,</w:t>
      </w:r>
      <w:r w:rsidRPr="00054BD3">
        <w:rPr>
          <w:rFonts w:ascii="Arial" w:eastAsia="Times New Roman" w:hAnsi="Arial" w:cs="Arial"/>
          <w:color w:val="000000"/>
          <w:sz w:val="19"/>
        </w:rPr>
        <w:t> </w:t>
      </w:r>
      <w:r w:rsidRPr="00054BD3">
        <w:rPr>
          <w:rFonts w:ascii="Arial" w:eastAsia="Times New Roman" w:hAnsi="Arial" w:cs="Arial"/>
          <w:sz w:val="19"/>
        </w:rPr>
        <w:t>Hu Xiaoyan</w:t>
      </w:r>
      <w:r w:rsidRPr="00054BD3">
        <w:rPr>
          <w:rFonts w:ascii="Arial" w:eastAsia="Times New Roman" w:hAnsi="Arial" w:cs="Arial"/>
          <w:color w:val="000000"/>
          <w:sz w:val="19"/>
          <w:szCs w:val="19"/>
        </w:rPr>
        <w:t>, that she has no power to help her constituents. She was quoted as saying, "As a parliamentary representative, I don't have any real power."</w:t>
      </w:r>
      <w:hyperlink r:id="rId1091" w:anchor="cite_note-2" w:history="1">
        <w:r w:rsidRPr="00054BD3">
          <w:rPr>
            <w:rFonts w:ascii="Arial" w:eastAsia="Times New Roman" w:hAnsi="Arial" w:cs="Arial"/>
            <w:color w:val="0B0080"/>
            <w:sz w:val="19"/>
            <w:vertAlign w:val="superscript"/>
          </w:rPr>
          <w:t>[3]</w:t>
        </w:r>
      </w:hyperlink>
    </w:p>
    <w:p w:rsidR="00F36B7C" w:rsidRPr="00054BD3" w:rsidRDefault="00F36B7C" w:rsidP="001C418D">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261" w:name="_Toc327802886"/>
      <w:bookmarkStart w:id="262" w:name="_Toc327805946"/>
      <w:bookmarkStart w:id="263" w:name="_Toc327872994"/>
      <w:r w:rsidRPr="00054BD3">
        <w:rPr>
          <w:rFonts w:ascii="Arial" w:eastAsia="Times New Roman" w:hAnsi="Arial" w:cs="Arial"/>
          <w:color w:val="000000"/>
          <w:sz w:val="29"/>
        </w:rPr>
        <w:t>Powers and functions</w:t>
      </w:r>
      <w:bookmarkEnd w:id="261"/>
      <w:bookmarkEnd w:id="262"/>
      <w:bookmarkEnd w:id="263"/>
    </w:p>
    <w:p w:rsidR="00F36B7C" w:rsidRPr="00054BD3" w:rsidRDefault="00F36B7C" w:rsidP="00F36B7C">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NPC has a collection of functions and powers, including electing the</w:t>
      </w:r>
      <w:r w:rsidRPr="00054BD3">
        <w:rPr>
          <w:rFonts w:ascii="Arial" w:eastAsia="Times New Roman" w:hAnsi="Arial" w:cs="Arial"/>
          <w:color w:val="000000"/>
          <w:sz w:val="20"/>
        </w:rPr>
        <w:t> </w:t>
      </w:r>
      <w:hyperlink r:id="rId1092" w:tooltip="President of the People's Republic of China" w:history="1">
        <w:r w:rsidRPr="00054BD3">
          <w:rPr>
            <w:rFonts w:ascii="Arial" w:eastAsia="Times New Roman" w:hAnsi="Arial" w:cs="Arial"/>
            <w:color w:val="0B0080"/>
            <w:sz w:val="20"/>
          </w:rPr>
          <w:t>President of the People's Republic of China</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approving the appointment of the</w:t>
      </w:r>
      <w:r w:rsidRPr="00054BD3">
        <w:rPr>
          <w:rFonts w:ascii="Arial" w:eastAsia="Times New Roman" w:hAnsi="Arial" w:cs="Arial"/>
          <w:color w:val="000000"/>
          <w:sz w:val="20"/>
        </w:rPr>
        <w:t> </w:t>
      </w:r>
      <w:hyperlink r:id="rId1093" w:tooltip="Premier of the People's Republic of China" w:history="1">
        <w:r w:rsidRPr="00054BD3">
          <w:rPr>
            <w:rFonts w:ascii="Arial" w:eastAsia="Times New Roman" w:hAnsi="Arial" w:cs="Arial"/>
            <w:color w:val="0B0080"/>
            <w:sz w:val="20"/>
          </w:rPr>
          <w:t>Premier of the State Council</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as well as approving the work reports of top officials. The constitution of the National People's Congress provides for most of its power to be exercised on a day-to-day basis by its Standing Committee.</w:t>
      </w:r>
    </w:p>
    <w:p w:rsidR="00F36B7C" w:rsidRPr="00054BD3" w:rsidRDefault="00F36B7C" w:rsidP="00F36B7C">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drafting process of NPC legislation is governed by the</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Organic Law of the NPC</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(1982) and the</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NPC Procedural Rules</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(1989). It begins with a small group, often of outside experts, who begin a draft. Over time, this draft is considered by larger and larger groups, with an attempt made to maintain consensus at each step of the process. By the time the full NPC or NPCSC meets to consider the legislation, the major substantive elements of the draft legislation have largely been agreed to. However, minor wording changes to the draft are often made at this stage. The process ends with a formal vote by the Standing Committee of the NPC or by the NPC in a plenary session.</w:t>
      </w:r>
    </w:p>
    <w:p w:rsidR="00F36B7C" w:rsidRPr="00054BD3" w:rsidRDefault="00F36B7C" w:rsidP="00F36B7C">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addition, the NPC now functions as a forum in which legislative proposals are drafted and debated with input from different parts of the government and outside technical experts. However, there are a wide range of issues for which there is no consensus within the Party and over which different parts of the party or government have different opinions. Over these issues the NPC has often become a forum for debating ideas and for achieving consensus.</w:t>
      </w:r>
    </w:p>
    <w:p w:rsidR="00F36B7C" w:rsidRPr="00054BD3" w:rsidRDefault="00F36B7C" w:rsidP="00F36B7C">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practice, although the final votes on laws of the NPC often return a high affirmative vote, a great deal of legislative activity occurs in determining the content of the legislation to be voted on. A major bill such as the Securities Law can take years to draft, and a bill sometimes will not be put before a final vote if there is significant opposition to the measure.</w:t>
      </w:r>
      <w:hyperlink r:id="rId1094" w:anchor="cite_note-3" w:history="1">
        <w:r w:rsidRPr="00054BD3">
          <w:rPr>
            <w:rFonts w:ascii="Arial" w:eastAsia="Times New Roman" w:hAnsi="Arial" w:cs="Arial"/>
            <w:color w:val="0B0080"/>
            <w:sz w:val="20"/>
            <w:vertAlign w:val="superscript"/>
          </w:rPr>
          <w:t>[4]</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With respect to proposals by the</w:t>
      </w:r>
      <w:r w:rsidRPr="00054BD3">
        <w:rPr>
          <w:rFonts w:ascii="Arial" w:eastAsia="Times New Roman" w:hAnsi="Arial" w:cs="Arial"/>
          <w:color w:val="000000"/>
          <w:sz w:val="20"/>
        </w:rPr>
        <w:t> </w:t>
      </w:r>
      <w:hyperlink r:id="rId1095" w:tooltip="State Council of the People's Republic of China" w:history="1">
        <w:r w:rsidRPr="00054BD3">
          <w:rPr>
            <w:rFonts w:ascii="Arial" w:eastAsia="Times New Roman" w:hAnsi="Arial" w:cs="Arial"/>
            <w:color w:val="0B0080"/>
            <w:sz w:val="20"/>
          </w:rPr>
          <w:t>State Council of the People's Republic of China</w:t>
        </w:r>
      </w:hyperlink>
      <w:r w:rsidRPr="00054BD3">
        <w:rPr>
          <w:rFonts w:ascii="Arial" w:eastAsia="Times New Roman" w:hAnsi="Arial" w:cs="Arial"/>
          <w:color w:val="000000"/>
          <w:sz w:val="20"/>
          <w:szCs w:val="20"/>
        </w:rPr>
        <w:t>, the NPC has rejected a bill on maritime safety, and it is no longer uncommon for the State Council to amend or withdraw a bill on account of NPC opposition as with the case of the fuel tax</w:t>
      </w:r>
      <w:hyperlink r:id="rId1096" w:anchor="cite_note-4" w:history="1">
        <w:r w:rsidRPr="00054BD3">
          <w:rPr>
            <w:rFonts w:ascii="Arial" w:eastAsia="Times New Roman" w:hAnsi="Arial" w:cs="Arial"/>
            <w:color w:val="0B0080"/>
            <w:sz w:val="20"/>
            <w:vertAlign w:val="superscript"/>
          </w:rPr>
          <w:t>[5]</w:t>
        </w:r>
      </w:hyperlink>
      <w:hyperlink r:id="rId1097" w:anchor="cite_note-5" w:history="1">
        <w:r w:rsidRPr="00054BD3">
          <w:rPr>
            <w:rFonts w:ascii="Arial" w:eastAsia="Times New Roman" w:hAnsi="Arial" w:cs="Arial"/>
            <w:color w:val="0B0080"/>
            <w:sz w:val="20"/>
            <w:vertAlign w:val="superscript"/>
          </w:rPr>
          <w:t>[6]</w:t>
        </w:r>
      </w:hyperlink>
      <w:hyperlink r:id="rId1098" w:anchor="cite_note-6" w:history="1">
        <w:r w:rsidRPr="00054BD3">
          <w:rPr>
            <w:rFonts w:ascii="Arial" w:eastAsia="Times New Roman" w:hAnsi="Arial" w:cs="Arial"/>
            <w:color w:val="0B0080"/>
            <w:sz w:val="20"/>
            <w:vertAlign w:val="superscript"/>
          </w:rPr>
          <w:t>[7]</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the draft food safety law</w:t>
      </w:r>
      <w:hyperlink r:id="rId1099" w:anchor="cite_note-7" w:history="1">
        <w:r w:rsidRPr="00054BD3">
          <w:rPr>
            <w:rFonts w:ascii="Arial" w:eastAsia="Times New Roman" w:hAnsi="Arial" w:cs="Arial"/>
            <w:color w:val="0B0080"/>
            <w:sz w:val="20"/>
            <w:vertAlign w:val="superscript"/>
          </w:rPr>
          <w:t>[8]</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which have been repeatedly blocked by the NPC.</w:t>
      </w:r>
    </w:p>
    <w:p w:rsidR="00F36B7C" w:rsidRPr="00054BD3" w:rsidRDefault="00F36B7C" w:rsidP="00F36B7C">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One important constitutional principle which is stated in Article 8 of the</w:t>
      </w:r>
      <w:r w:rsidRPr="00054BD3">
        <w:rPr>
          <w:rFonts w:ascii="Arial" w:eastAsia="Times New Roman" w:hAnsi="Arial" w:cs="Arial"/>
          <w:color w:val="000000"/>
          <w:sz w:val="20"/>
        </w:rPr>
        <w:t> </w:t>
      </w:r>
      <w:hyperlink r:id="rId1100" w:tooltip="Legislation Law of the People's Republic of China" w:history="1">
        <w:r w:rsidRPr="00054BD3">
          <w:rPr>
            <w:rFonts w:ascii="Arial" w:eastAsia="Times New Roman" w:hAnsi="Arial" w:cs="Arial"/>
            <w:color w:val="0B0080"/>
            <w:sz w:val="20"/>
          </w:rPr>
          <w:t>Legislation Law of the People's Republic of China</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is that an action can become a crime only as a consequence of a law passed by the full NPC and that other organs of the Chinese government do not have the power to criminalize activity. This principle was used to overturn police regulations on</w:t>
      </w:r>
      <w:r w:rsidRPr="00054BD3">
        <w:rPr>
          <w:rFonts w:ascii="Arial" w:eastAsia="Times New Roman" w:hAnsi="Arial" w:cs="Arial"/>
          <w:color w:val="000000"/>
          <w:sz w:val="20"/>
        </w:rPr>
        <w:t> </w:t>
      </w:r>
      <w:hyperlink r:id="rId1101" w:tooltip="Custody and repatriation" w:history="1">
        <w:r w:rsidRPr="00054BD3">
          <w:rPr>
            <w:rFonts w:ascii="Arial" w:eastAsia="Times New Roman" w:hAnsi="Arial" w:cs="Arial"/>
            <w:color w:val="0B0080"/>
            <w:sz w:val="20"/>
          </w:rPr>
          <w:t>custody and repatriation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has been used to call into question the legality of</w:t>
      </w:r>
      <w:r w:rsidRPr="00054BD3">
        <w:rPr>
          <w:rFonts w:ascii="Arial" w:eastAsia="Times New Roman" w:hAnsi="Arial" w:cs="Arial"/>
          <w:color w:val="000000"/>
          <w:sz w:val="20"/>
        </w:rPr>
        <w:t> </w:t>
      </w:r>
      <w:hyperlink r:id="rId1102" w:tooltip="Re-education through labor" w:history="1">
        <w:r w:rsidRPr="00054BD3">
          <w:rPr>
            <w:rFonts w:ascii="Arial" w:eastAsia="Times New Roman" w:hAnsi="Arial" w:cs="Arial"/>
            <w:color w:val="0B0080"/>
            <w:sz w:val="20"/>
          </w:rPr>
          <w:t xml:space="preserve">re-education through </w:t>
        </w:r>
        <w:r w:rsidR="003B4A89" w:rsidRPr="00054BD3">
          <w:rPr>
            <w:rFonts w:ascii="Arial" w:eastAsia="Times New Roman" w:hAnsi="Arial" w:cs="Arial"/>
            <w:color w:val="0B0080"/>
            <w:sz w:val="20"/>
          </w:rPr>
          <w:t>labour</w:t>
        </w:r>
      </w:hyperlink>
      <w:r w:rsidRPr="00054BD3">
        <w:rPr>
          <w:rFonts w:ascii="Arial" w:eastAsia="Times New Roman" w:hAnsi="Arial" w:cs="Arial"/>
          <w:color w:val="000000"/>
          <w:sz w:val="20"/>
          <w:szCs w:val="20"/>
        </w:rPr>
        <w:t>.</w:t>
      </w:r>
    </w:p>
    <w:p w:rsidR="00F36B7C" w:rsidRPr="00054BD3" w:rsidRDefault="00F36B7C" w:rsidP="00F36B7C">
      <w:pPr>
        <w:shd w:val="clear" w:color="auto" w:fill="FFFFFF"/>
        <w:spacing w:before="96" w:after="120" w:line="285" w:lineRule="atLeast"/>
        <w:rPr>
          <w:rFonts w:ascii="Arial" w:eastAsia="Times New Roman" w:hAnsi="Arial" w:cs="Arial"/>
          <w:color w:val="000000"/>
          <w:sz w:val="20"/>
          <w:szCs w:val="20"/>
        </w:rPr>
      </w:pPr>
    </w:p>
    <w:p w:rsidR="00045E60" w:rsidRPr="00054BD3" w:rsidRDefault="00045E60" w:rsidP="00383440">
      <w:pPr>
        <w:spacing w:before="96" w:after="120" w:line="360" w:lineRule="atLeast"/>
        <w:rPr>
          <w:rFonts w:ascii="Arial" w:eastAsia="Times New Roman" w:hAnsi="Arial" w:cs="Arial"/>
          <w:color w:val="000000"/>
          <w:kern w:val="36"/>
          <w:sz w:val="38"/>
          <w:szCs w:val="38"/>
        </w:rPr>
      </w:pPr>
    </w:p>
    <w:p w:rsidR="00045E60" w:rsidRPr="00054BD3" w:rsidRDefault="00045E60" w:rsidP="00383440">
      <w:pPr>
        <w:spacing w:before="96" w:after="120" w:line="360" w:lineRule="atLeast"/>
        <w:rPr>
          <w:rFonts w:ascii="Arial" w:eastAsia="Times New Roman" w:hAnsi="Arial" w:cs="Arial"/>
          <w:color w:val="000000"/>
          <w:kern w:val="36"/>
          <w:sz w:val="38"/>
          <w:szCs w:val="38"/>
        </w:rPr>
      </w:pPr>
    </w:p>
    <w:p w:rsidR="00045E60" w:rsidRPr="00054BD3" w:rsidRDefault="00045E60" w:rsidP="00383440">
      <w:pPr>
        <w:spacing w:before="96" w:after="120" w:line="360" w:lineRule="atLeast"/>
        <w:rPr>
          <w:rFonts w:ascii="Arial" w:eastAsia="Times New Roman" w:hAnsi="Arial" w:cs="Arial"/>
          <w:color w:val="000000"/>
          <w:kern w:val="36"/>
          <w:sz w:val="38"/>
          <w:szCs w:val="38"/>
        </w:rPr>
      </w:pPr>
    </w:p>
    <w:p w:rsidR="00045E60" w:rsidRPr="00054BD3" w:rsidRDefault="00045E60" w:rsidP="00383440">
      <w:pPr>
        <w:spacing w:before="96" w:after="120" w:line="360" w:lineRule="atLeast"/>
        <w:rPr>
          <w:rFonts w:ascii="Arial" w:eastAsia="Times New Roman" w:hAnsi="Arial" w:cs="Arial"/>
          <w:color w:val="000000"/>
          <w:kern w:val="36"/>
          <w:sz w:val="38"/>
          <w:szCs w:val="38"/>
        </w:rPr>
      </w:pPr>
    </w:p>
    <w:p w:rsidR="00045E60" w:rsidRPr="0014024C" w:rsidRDefault="00045E60"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264" w:name="_Toc327802887"/>
      <w:bookmarkStart w:id="265" w:name="_Toc327805947"/>
      <w:bookmarkStart w:id="266" w:name="_Toc327807309"/>
      <w:bookmarkStart w:id="267" w:name="_Toc327872995"/>
      <w:r w:rsidRPr="0014024C">
        <w:rPr>
          <w:rFonts w:ascii="Arial" w:eastAsia="Times New Roman" w:hAnsi="Arial" w:cs="Arial"/>
          <w:color w:val="000000"/>
          <w:kern w:val="36"/>
          <w:sz w:val="38"/>
          <w:szCs w:val="38"/>
        </w:rPr>
        <w:lastRenderedPageBreak/>
        <w:t>Special economic zone</w:t>
      </w:r>
      <w:bookmarkEnd w:id="264"/>
      <w:bookmarkEnd w:id="265"/>
      <w:bookmarkEnd w:id="266"/>
      <w:bookmarkEnd w:id="267"/>
    </w:p>
    <w:p w:rsidR="00383440" w:rsidRPr="00054BD3" w:rsidRDefault="00383440" w:rsidP="0038344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Special Economic Zone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SEZ</w:t>
      </w:r>
      <w:r w:rsidRPr="00054BD3">
        <w:rPr>
          <w:rFonts w:ascii="Arial" w:eastAsia="Times New Roman" w:hAnsi="Arial" w:cs="Arial"/>
          <w:color w:val="000000"/>
          <w:sz w:val="19"/>
          <w:szCs w:val="19"/>
        </w:rPr>
        <w:t>) is a geographical region that has economic and other laws that are more free-market-oriented than a country's typical or national laws. "Nationwide" laws may be suspended inside a special economic zone.</w:t>
      </w:r>
    </w:p>
    <w:p w:rsidR="00383440" w:rsidRPr="00054BD3" w:rsidRDefault="00383440" w:rsidP="0038344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category 'SEZ' covers, including</w:t>
      </w:r>
      <w:r w:rsidRPr="00054BD3">
        <w:rPr>
          <w:rFonts w:ascii="Arial" w:eastAsia="Times New Roman" w:hAnsi="Arial" w:cs="Arial"/>
          <w:color w:val="000000"/>
          <w:sz w:val="19"/>
        </w:rPr>
        <w:t> </w:t>
      </w:r>
      <w:hyperlink r:id="rId1103" w:tooltip="Free Trade Zones" w:history="1">
        <w:r w:rsidRPr="00054BD3">
          <w:rPr>
            <w:rFonts w:ascii="Arial" w:eastAsia="Times New Roman" w:hAnsi="Arial" w:cs="Arial"/>
            <w:color w:val="0B0080"/>
            <w:sz w:val="19"/>
          </w:rPr>
          <w:t>Free Trade Zones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(FTZ), Export Processing Zones (EPZ),</w:t>
      </w:r>
      <w:r w:rsidRPr="00054BD3">
        <w:rPr>
          <w:rFonts w:ascii="Arial" w:eastAsia="Times New Roman" w:hAnsi="Arial" w:cs="Arial"/>
          <w:color w:val="000000"/>
          <w:sz w:val="19"/>
        </w:rPr>
        <w:t> </w:t>
      </w:r>
      <w:hyperlink r:id="rId1104" w:tooltip="Free Zone" w:history="1">
        <w:r w:rsidRPr="00054BD3">
          <w:rPr>
            <w:rFonts w:ascii="Arial" w:eastAsia="Times New Roman" w:hAnsi="Arial" w:cs="Arial"/>
            <w:color w:val="0B0080"/>
            <w:sz w:val="19"/>
          </w:rPr>
          <w:t>Free Zones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(FZ),</w:t>
      </w:r>
      <w:r w:rsidRPr="00054BD3">
        <w:rPr>
          <w:rFonts w:ascii="Arial" w:eastAsia="Times New Roman" w:hAnsi="Arial" w:cs="Arial"/>
          <w:color w:val="000000"/>
          <w:sz w:val="19"/>
        </w:rPr>
        <w:t> </w:t>
      </w:r>
      <w:hyperlink r:id="rId1105" w:tooltip="Industrial park" w:history="1">
        <w:r w:rsidRPr="00054BD3">
          <w:rPr>
            <w:rFonts w:ascii="Arial" w:eastAsia="Times New Roman" w:hAnsi="Arial" w:cs="Arial"/>
            <w:color w:val="0B0080"/>
            <w:sz w:val="19"/>
          </w:rPr>
          <w:t>Industrial parks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Industrial Estates (IE),</w:t>
      </w:r>
      <w:r w:rsidRPr="00054BD3">
        <w:rPr>
          <w:rFonts w:ascii="Arial" w:eastAsia="Times New Roman" w:hAnsi="Arial" w:cs="Arial"/>
          <w:color w:val="000000"/>
          <w:sz w:val="19"/>
        </w:rPr>
        <w:t> </w:t>
      </w:r>
      <w:hyperlink r:id="rId1106" w:tooltip="Free Port" w:history="1">
        <w:r w:rsidRPr="00054BD3">
          <w:rPr>
            <w:rFonts w:ascii="Arial" w:eastAsia="Times New Roman" w:hAnsi="Arial" w:cs="Arial"/>
            <w:color w:val="0B0080"/>
            <w:sz w:val="19"/>
          </w:rPr>
          <w:t>Free Ports</w:t>
        </w:r>
      </w:hyperlink>
      <w:r w:rsidRPr="00054BD3">
        <w:rPr>
          <w:rFonts w:ascii="Arial" w:eastAsia="Times New Roman" w:hAnsi="Arial" w:cs="Arial"/>
          <w:color w:val="000000"/>
          <w:sz w:val="19"/>
          <w:szCs w:val="19"/>
        </w:rPr>
        <w:t>, Urban Enterprise Zones and others.</w:t>
      </w:r>
    </w:p>
    <w:p w:rsidR="00383440" w:rsidRPr="00054BD3" w:rsidRDefault="00383440" w:rsidP="00383440">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Usually the goal of a structure is to increase</w:t>
      </w:r>
      <w:r w:rsidRPr="00054BD3">
        <w:rPr>
          <w:rFonts w:ascii="Arial" w:eastAsia="Times New Roman" w:hAnsi="Arial" w:cs="Arial"/>
          <w:color w:val="000000"/>
          <w:sz w:val="19"/>
        </w:rPr>
        <w:t> </w:t>
      </w:r>
      <w:hyperlink r:id="rId1107" w:tooltip="Foreign direct investment" w:history="1">
        <w:r w:rsidRPr="00054BD3">
          <w:rPr>
            <w:rFonts w:ascii="Arial" w:eastAsia="Times New Roman" w:hAnsi="Arial" w:cs="Arial"/>
            <w:color w:val="0B0080"/>
            <w:sz w:val="19"/>
          </w:rPr>
          <w:t>foreign direct investment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foreign investors, typically an</w:t>
      </w:r>
      <w:r w:rsidRPr="00054BD3">
        <w:rPr>
          <w:rFonts w:ascii="Arial" w:eastAsia="Times New Roman" w:hAnsi="Arial" w:cs="Arial"/>
          <w:color w:val="000000"/>
          <w:sz w:val="19"/>
        </w:rPr>
        <w:t> </w:t>
      </w:r>
      <w:hyperlink r:id="rId1108" w:tooltip="International business" w:history="1">
        <w:r w:rsidRPr="00054BD3">
          <w:rPr>
            <w:rFonts w:ascii="Arial" w:eastAsia="Times New Roman" w:hAnsi="Arial" w:cs="Arial"/>
            <w:color w:val="0B0080"/>
            <w:sz w:val="19"/>
          </w:rPr>
          <w:t>international business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a</w:t>
      </w:r>
      <w:r w:rsidRPr="00054BD3">
        <w:rPr>
          <w:rFonts w:ascii="Arial" w:eastAsia="Times New Roman" w:hAnsi="Arial" w:cs="Arial"/>
          <w:color w:val="000000"/>
          <w:sz w:val="19"/>
        </w:rPr>
        <w:t> </w:t>
      </w:r>
      <w:hyperlink r:id="rId1109" w:tooltip="Multinational corporation" w:history="1">
        <w:r w:rsidRPr="00054BD3">
          <w:rPr>
            <w:rFonts w:ascii="Arial" w:eastAsia="Times New Roman" w:hAnsi="Arial" w:cs="Arial"/>
            <w:color w:val="0B0080"/>
            <w:sz w:val="19"/>
          </w:rPr>
          <w:t>multinational corporation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(MNC).</w:t>
      </w:r>
    </w:p>
    <w:p w:rsidR="007A5A8E" w:rsidRPr="00054BD3" w:rsidRDefault="007A5A8E" w:rsidP="007A5A8E">
      <w:pPr>
        <w:pBdr>
          <w:bottom w:val="single" w:sz="6" w:space="0" w:color="AAAAAA"/>
        </w:pBdr>
        <w:spacing w:after="24" w:line="288" w:lineRule="atLeast"/>
        <w:outlineLvl w:val="0"/>
        <w:rPr>
          <w:rFonts w:ascii="Arial" w:eastAsia="Times New Roman" w:hAnsi="Arial" w:cs="Arial"/>
          <w:color w:val="000000"/>
          <w:kern w:val="36"/>
          <w:sz w:val="29"/>
          <w:szCs w:val="29"/>
        </w:rPr>
      </w:pPr>
      <w:bookmarkStart w:id="268" w:name="_Toc327802888"/>
      <w:bookmarkStart w:id="269" w:name="_Toc327805948"/>
      <w:bookmarkStart w:id="270" w:name="_Toc327807310"/>
      <w:bookmarkStart w:id="271" w:name="_Toc327872996"/>
      <w:r w:rsidRPr="00054BD3">
        <w:rPr>
          <w:rFonts w:ascii="Arial" w:eastAsia="Times New Roman" w:hAnsi="Arial" w:cs="Arial"/>
          <w:color w:val="000000"/>
          <w:kern w:val="36"/>
          <w:sz w:val="29"/>
          <w:szCs w:val="29"/>
        </w:rPr>
        <w:t>Special Economic Zones of the People's Republic of China</w:t>
      </w:r>
      <w:bookmarkEnd w:id="268"/>
      <w:bookmarkEnd w:id="269"/>
      <w:bookmarkEnd w:id="270"/>
      <w:bookmarkEnd w:id="271"/>
    </w:p>
    <w:p w:rsidR="007A5A8E" w:rsidRPr="00054BD3" w:rsidRDefault="007A5A8E" w:rsidP="007A5A8E">
      <w:pPr>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Special Economic Zones of the People's Republic of China</w:t>
      </w:r>
      <w:r w:rsidRPr="00054BD3">
        <w:rPr>
          <w:rFonts w:ascii="Arial" w:eastAsia="Times New Roman" w:hAnsi="Arial" w:cs="Arial"/>
          <w:color w:val="000000"/>
          <w:sz w:val="20"/>
          <w:szCs w:val="20"/>
        </w:rPr>
        <w:t> (</w:t>
      </w:r>
      <w:r w:rsidRPr="00054BD3">
        <w:rPr>
          <w:rFonts w:ascii="Arial" w:eastAsia="Times New Roman" w:hAnsi="Arial" w:cs="Arial"/>
          <w:b/>
          <w:bCs/>
          <w:color w:val="000000"/>
          <w:sz w:val="20"/>
          <w:szCs w:val="20"/>
        </w:rPr>
        <w:t>SEZs</w:t>
      </w:r>
      <w:r w:rsidRPr="00054BD3">
        <w:rPr>
          <w:rFonts w:ascii="Arial" w:eastAsia="Times New Roman" w:hAnsi="Arial" w:cs="Arial"/>
          <w:color w:val="000000"/>
          <w:sz w:val="20"/>
          <w:szCs w:val="20"/>
        </w:rPr>
        <w:t>) are </w:t>
      </w:r>
      <w:hyperlink r:id="rId1110" w:tooltip="Special economic zones" w:history="1">
        <w:r w:rsidRPr="00054BD3">
          <w:rPr>
            <w:rFonts w:ascii="Arial" w:eastAsia="Times New Roman" w:hAnsi="Arial" w:cs="Arial"/>
            <w:color w:val="0B0080"/>
            <w:sz w:val="20"/>
            <w:szCs w:val="20"/>
          </w:rPr>
          <w:t>special economic zones</w:t>
        </w:r>
      </w:hyperlink>
      <w:r w:rsidRPr="00054BD3">
        <w:rPr>
          <w:rFonts w:ascii="Arial" w:eastAsia="Times New Roman" w:hAnsi="Arial" w:cs="Arial"/>
          <w:color w:val="000000"/>
          <w:sz w:val="20"/>
          <w:szCs w:val="20"/>
        </w:rPr>
        <w:t> located in </w:t>
      </w:r>
      <w:hyperlink r:id="rId1111" w:tooltip="Mainland China" w:history="1">
        <w:r w:rsidRPr="00054BD3">
          <w:rPr>
            <w:rFonts w:ascii="Arial" w:eastAsia="Times New Roman" w:hAnsi="Arial" w:cs="Arial"/>
            <w:color w:val="0B0080"/>
            <w:sz w:val="20"/>
            <w:szCs w:val="20"/>
          </w:rPr>
          <w:t>mainland China</w:t>
        </w:r>
      </w:hyperlink>
      <w:r w:rsidRPr="00054BD3">
        <w:rPr>
          <w:rFonts w:ascii="Arial" w:eastAsia="Times New Roman" w:hAnsi="Arial" w:cs="Arial"/>
          <w:color w:val="000000"/>
          <w:sz w:val="20"/>
          <w:szCs w:val="20"/>
        </w:rPr>
        <w:t>. The </w:t>
      </w:r>
      <w:hyperlink r:id="rId1112" w:tooltip="Government of the People's Republic of China" w:history="1">
        <w:r w:rsidRPr="00054BD3">
          <w:rPr>
            <w:rFonts w:ascii="Arial" w:eastAsia="Times New Roman" w:hAnsi="Arial" w:cs="Arial"/>
            <w:color w:val="0B0080"/>
            <w:sz w:val="20"/>
            <w:szCs w:val="20"/>
          </w:rPr>
          <w:t>government of the People's Republic of China</w:t>
        </w:r>
      </w:hyperlink>
      <w:r w:rsidRPr="00054BD3">
        <w:rPr>
          <w:rFonts w:ascii="Arial" w:eastAsia="Times New Roman" w:hAnsi="Arial" w:cs="Arial"/>
          <w:color w:val="000000"/>
          <w:sz w:val="20"/>
          <w:szCs w:val="20"/>
        </w:rPr>
        <w:t> gives SEZs special economic policies (more </w:t>
      </w:r>
      <w:hyperlink r:id="rId1113" w:tooltip="Free market" w:history="1">
        <w:r w:rsidRPr="00054BD3">
          <w:rPr>
            <w:rFonts w:ascii="Arial" w:eastAsia="Times New Roman" w:hAnsi="Arial" w:cs="Arial"/>
            <w:color w:val="0B0080"/>
            <w:sz w:val="20"/>
            <w:szCs w:val="20"/>
          </w:rPr>
          <w:t>free market</w:t>
        </w:r>
      </w:hyperlink>
      <w:r w:rsidRPr="00054BD3">
        <w:rPr>
          <w:rFonts w:ascii="Arial" w:eastAsia="Times New Roman" w:hAnsi="Arial" w:cs="Arial"/>
          <w:color w:val="000000"/>
          <w:sz w:val="20"/>
          <w:szCs w:val="20"/>
        </w:rPr>
        <w:t> orientated) and flexible governmental measures. This allows SEZs to utilize an economic management system that is especially conducive to doing business that does not exist in the rest of mainland China.</w:t>
      </w:r>
    </w:p>
    <w:p w:rsidR="007A5A8E" w:rsidRPr="00054BD3" w:rsidRDefault="007A5A8E" w:rsidP="007A5A8E">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272" w:name="_Toc327802889"/>
      <w:bookmarkStart w:id="273" w:name="_Toc327805949"/>
      <w:bookmarkStart w:id="274" w:name="_Toc327872997"/>
      <w:r w:rsidRPr="00054BD3">
        <w:rPr>
          <w:rFonts w:ascii="Arial" w:eastAsia="Times New Roman" w:hAnsi="Arial" w:cs="Arial"/>
          <w:color w:val="000000"/>
          <w:sz w:val="29"/>
        </w:rPr>
        <w:t>List of SEZs</w:t>
      </w:r>
      <w:bookmarkEnd w:id="272"/>
      <w:bookmarkEnd w:id="273"/>
      <w:bookmarkEnd w:id="274"/>
    </w:p>
    <w:tbl>
      <w:tblPr>
        <w:tblpPr w:leftFromText="45" w:rightFromText="285" w:topFromText="240" w:bottomFromText="240" w:vertAnchor="text" w:tblpXSpec="right" w:tblpYSpec="center"/>
        <w:tblW w:w="0" w:type="auto"/>
        <w:tblInd w:w="-33"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36"/>
      </w:tblGrid>
      <w:tr w:rsidR="007A5A8E" w:rsidRPr="00054BD3" w:rsidTr="007A5A8E">
        <w:tc>
          <w:tcPr>
            <w:tcW w:w="0" w:type="auto"/>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7A5A8E" w:rsidRPr="00054BD3" w:rsidRDefault="007A5A8E" w:rsidP="007A5A8E">
            <w:pPr>
              <w:spacing w:after="0" w:line="240" w:lineRule="auto"/>
              <w:rPr>
                <w:rFonts w:ascii="Arial" w:eastAsia="Times New Roman" w:hAnsi="Arial" w:cs="Arial"/>
                <w:color w:val="000000"/>
                <w:sz w:val="20"/>
                <w:szCs w:val="20"/>
              </w:rPr>
            </w:pPr>
          </w:p>
        </w:tc>
      </w:tr>
    </w:tbl>
    <w:p w:rsidR="007A5A8E" w:rsidRPr="00054BD3" w:rsidRDefault="007A5A8E" w:rsidP="007A5A8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As part of its economic reforms and policy of opening to the world, between 1980 and 1984 China established</w:t>
      </w:r>
      <w:r w:rsidRPr="00054BD3">
        <w:rPr>
          <w:rFonts w:ascii="Arial" w:eastAsia="Times New Roman" w:hAnsi="Arial" w:cs="Arial"/>
          <w:color w:val="000000"/>
          <w:sz w:val="20"/>
        </w:rPr>
        <w:t> </w:t>
      </w:r>
      <w:hyperlink r:id="rId1114" w:tooltip="Special economic zone" w:history="1">
        <w:r w:rsidRPr="00054BD3">
          <w:rPr>
            <w:rFonts w:ascii="Arial" w:eastAsia="Times New Roman" w:hAnsi="Arial" w:cs="Arial"/>
            <w:color w:val="0B0080"/>
            <w:sz w:val="20"/>
          </w:rPr>
          <w:t>special economic zones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(SEZs) in</w:t>
      </w:r>
      <w:r w:rsidRPr="00054BD3">
        <w:rPr>
          <w:rFonts w:ascii="Arial" w:eastAsia="Times New Roman" w:hAnsi="Arial" w:cs="Arial"/>
          <w:color w:val="000000"/>
          <w:sz w:val="20"/>
        </w:rPr>
        <w:t> </w:t>
      </w:r>
      <w:hyperlink r:id="rId1115" w:tooltip="Shantou" w:history="1">
        <w:r w:rsidRPr="00054BD3">
          <w:rPr>
            <w:rFonts w:ascii="Arial" w:eastAsia="Times New Roman" w:hAnsi="Arial" w:cs="Arial"/>
            <w:color w:val="0B0080"/>
            <w:sz w:val="20"/>
          </w:rPr>
          <w:t>Shantou</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1116" w:tooltip="Shenzhen" w:history="1">
        <w:r w:rsidRPr="00054BD3">
          <w:rPr>
            <w:rFonts w:ascii="Arial" w:eastAsia="Times New Roman" w:hAnsi="Arial" w:cs="Arial"/>
            <w:color w:val="0B0080"/>
            <w:sz w:val="20"/>
          </w:rPr>
          <w:t>Shenzhen</w:t>
        </w:r>
      </w:hyperlink>
      <w:r w:rsidRPr="00054BD3">
        <w:rPr>
          <w:rFonts w:ascii="Arial" w:eastAsia="Times New Roman" w:hAnsi="Arial" w:cs="Arial"/>
          <w:color w:val="000000"/>
          <w:sz w:val="20"/>
          <w:szCs w:val="20"/>
        </w:rPr>
        <w:t>, and</w:t>
      </w:r>
      <w:r w:rsidRPr="00054BD3">
        <w:rPr>
          <w:rFonts w:ascii="Arial" w:eastAsia="Times New Roman" w:hAnsi="Arial" w:cs="Arial"/>
          <w:color w:val="000000"/>
          <w:sz w:val="20"/>
        </w:rPr>
        <w:t> </w:t>
      </w:r>
      <w:hyperlink r:id="rId1117" w:tooltip="Zhuhai" w:history="1">
        <w:r w:rsidRPr="00054BD3">
          <w:rPr>
            <w:rFonts w:ascii="Arial" w:eastAsia="Times New Roman" w:hAnsi="Arial" w:cs="Arial"/>
            <w:color w:val="0B0080"/>
            <w:sz w:val="20"/>
          </w:rPr>
          <w:t>Zhuhai</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w:t>
      </w:r>
      <w:r w:rsidRPr="00054BD3">
        <w:rPr>
          <w:rFonts w:ascii="Arial" w:eastAsia="Times New Roman" w:hAnsi="Arial" w:cs="Arial"/>
          <w:color w:val="000000"/>
          <w:sz w:val="20"/>
        </w:rPr>
        <w:t> </w:t>
      </w:r>
      <w:hyperlink r:id="rId1118" w:tooltip="Guangdong" w:history="1">
        <w:r w:rsidRPr="00054BD3">
          <w:rPr>
            <w:rFonts w:ascii="Arial" w:eastAsia="Times New Roman" w:hAnsi="Arial" w:cs="Arial"/>
            <w:color w:val="0B0080"/>
            <w:sz w:val="20"/>
          </w:rPr>
          <w:t>Guangdong</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Province and</w:t>
      </w:r>
      <w:r w:rsidRPr="00054BD3">
        <w:rPr>
          <w:rFonts w:ascii="Arial" w:eastAsia="Times New Roman" w:hAnsi="Arial" w:cs="Arial"/>
          <w:color w:val="000000"/>
          <w:sz w:val="20"/>
        </w:rPr>
        <w:t> </w:t>
      </w:r>
      <w:hyperlink r:id="rId1119" w:tooltip="Xiamen" w:history="1">
        <w:r w:rsidRPr="00054BD3">
          <w:rPr>
            <w:rFonts w:ascii="Arial" w:eastAsia="Times New Roman" w:hAnsi="Arial" w:cs="Arial"/>
            <w:color w:val="0B0080"/>
            <w:sz w:val="20"/>
          </w:rPr>
          <w:t>Xiamen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w:t>
      </w:r>
      <w:r w:rsidRPr="00054BD3">
        <w:rPr>
          <w:rFonts w:ascii="Arial" w:eastAsia="Times New Roman" w:hAnsi="Arial" w:cs="Arial"/>
          <w:color w:val="000000"/>
          <w:sz w:val="20"/>
        </w:rPr>
        <w:t> </w:t>
      </w:r>
      <w:hyperlink r:id="rId1120" w:tooltip="Fujian" w:history="1">
        <w:r w:rsidRPr="00054BD3">
          <w:rPr>
            <w:rFonts w:ascii="Arial" w:eastAsia="Times New Roman" w:hAnsi="Arial" w:cs="Arial"/>
            <w:color w:val="0B0080"/>
            <w:sz w:val="20"/>
          </w:rPr>
          <w:t>Fujian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Province and designated the entire island province of</w:t>
      </w:r>
      <w:r w:rsidRPr="00054BD3">
        <w:rPr>
          <w:rFonts w:ascii="Arial" w:eastAsia="Times New Roman" w:hAnsi="Arial" w:cs="Arial"/>
          <w:color w:val="000000"/>
          <w:sz w:val="20"/>
        </w:rPr>
        <w:t> </w:t>
      </w:r>
      <w:hyperlink r:id="rId1121" w:tooltip="Hainan" w:history="1">
        <w:r w:rsidRPr="00054BD3">
          <w:rPr>
            <w:rFonts w:ascii="Arial" w:eastAsia="Times New Roman" w:hAnsi="Arial" w:cs="Arial"/>
            <w:color w:val="0B0080"/>
            <w:sz w:val="20"/>
          </w:rPr>
          <w:t>Hainan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 special economic zone.</w:t>
      </w:r>
    </w:p>
    <w:p w:rsidR="007A5A8E" w:rsidRPr="00054BD3" w:rsidRDefault="007A5A8E" w:rsidP="007A5A8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1984 China opened 14 other coastal cities to overseas investment (listed north to south):</w:t>
      </w:r>
      <w:r w:rsidRPr="00054BD3">
        <w:rPr>
          <w:rFonts w:ascii="Arial" w:eastAsia="Times New Roman" w:hAnsi="Arial" w:cs="Arial"/>
          <w:color w:val="000000"/>
          <w:sz w:val="20"/>
        </w:rPr>
        <w:t> </w:t>
      </w:r>
      <w:hyperlink r:id="rId1122" w:tooltip="Dalian" w:history="1">
        <w:r w:rsidRPr="00054BD3">
          <w:rPr>
            <w:rFonts w:ascii="Arial" w:eastAsia="Times New Roman" w:hAnsi="Arial" w:cs="Arial"/>
            <w:color w:val="0B0080"/>
            <w:sz w:val="20"/>
          </w:rPr>
          <w:t>Dalian</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1123" w:tooltip="Qinhuangdao" w:history="1">
        <w:r w:rsidRPr="00054BD3">
          <w:rPr>
            <w:rFonts w:ascii="Arial" w:eastAsia="Times New Roman" w:hAnsi="Arial" w:cs="Arial"/>
            <w:color w:val="0B0080"/>
            <w:sz w:val="20"/>
          </w:rPr>
          <w:t>Qinhuangdao</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1124" w:tooltip="Tianjin" w:history="1">
        <w:r w:rsidRPr="00054BD3">
          <w:rPr>
            <w:rFonts w:ascii="Arial" w:eastAsia="Times New Roman" w:hAnsi="Arial" w:cs="Arial"/>
            <w:color w:val="0B0080"/>
            <w:sz w:val="20"/>
          </w:rPr>
          <w:t>Tianjin</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1125" w:tooltip="Yantai" w:history="1">
        <w:r w:rsidRPr="00054BD3">
          <w:rPr>
            <w:rFonts w:ascii="Arial" w:eastAsia="Times New Roman" w:hAnsi="Arial" w:cs="Arial"/>
            <w:color w:val="0B0080"/>
            <w:sz w:val="20"/>
          </w:rPr>
          <w:t>Yantai</w:t>
        </w:r>
      </w:hyperlink>
      <w:r w:rsidRPr="00054BD3">
        <w:rPr>
          <w:rFonts w:ascii="Arial" w:eastAsia="Times New Roman" w:hAnsi="Arial" w:cs="Arial"/>
          <w:color w:val="000000"/>
          <w:sz w:val="20"/>
          <w:szCs w:val="20"/>
        </w:rPr>
        <w:t>,</w:t>
      </w:r>
      <w:hyperlink r:id="rId1126" w:tooltip="Qingdao" w:history="1">
        <w:r w:rsidRPr="00054BD3">
          <w:rPr>
            <w:rFonts w:ascii="Arial" w:eastAsia="Times New Roman" w:hAnsi="Arial" w:cs="Arial"/>
            <w:color w:val="0B0080"/>
            <w:sz w:val="20"/>
          </w:rPr>
          <w:t>Qingdao</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1127" w:tooltip="Lianyungang" w:history="1">
        <w:r w:rsidRPr="00054BD3">
          <w:rPr>
            <w:rFonts w:ascii="Arial" w:eastAsia="Times New Roman" w:hAnsi="Arial" w:cs="Arial"/>
            <w:color w:val="0B0080"/>
            <w:sz w:val="20"/>
          </w:rPr>
          <w:t>Lianyungang</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1128" w:tooltip="Nantong" w:history="1">
        <w:r w:rsidRPr="00054BD3">
          <w:rPr>
            <w:rFonts w:ascii="Arial" w:eastAsia="Times New Roman" w:hAnsi="Arial" w:cs="Arial"/>
            <w:color w:val="0B0080"/>
            <w:sz w:val="20"/>
          </w:rPr>
          <w:t>Nantong</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1129" w:tooltip="Shanghai" w:history="1">
        <w:r w:rsidRPr="00054BD3">
          <w:rPr>
            <w:rFonts w:ascii="Arial" w:eastAsia="Times New Roman" w:hAnsi="Arial" w:cs="Arial"/>
            <w:color w:val="0B0080"/>
            <w:sz w:val="20"/>
          </w:rPr>
          <w:t>Shanghai</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1130" w:tooltip="Ningbo" w:history="1">
        <w:r w:rsidRPr="00054BD3">
          <w:rPr>
            <w:rFonts w:ascii="Arial" w:eastAsia="Times New Roman" w:hAnsi="Arial" w:cs="Arial"/>
            <w:color w:val="0B0080"/>
            <w:sz w:val="20"/>
          </w:rPr>
          <w:t>Ningbo</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1131" w:tooltip="Wenzhou" w:history="1">
        <w:r w:rsidRPr="00054BD3">
          <w:rPr>
            <w:rFonts w:ascii="Arial" w:eastAsia="Times New Roman" w:hAnsi="Arial" w:cs="Arial"/>
            <w:color w:val="0B0080"/>
            <w:sz w:val="20"/>
          </w:rPr>
          <w:t>Wenzhou</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1132" w:tooltip="Fuzhou" w:history="1">
        <w:r w:rsidRPr="00054BD3">
          <w:rPr>
            <w:rFonts w:ascii="Arial" w:eastAsia="Times New Roman" w:hAnsi="Arial" w:cs="Arial"/>
            <w:color w:val="0B0080"/>
            <w:sz w:val="20"/>
          </w:rPr>
          <w:t>Fuzhou</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1133" w:tooltip="Guangzhou" w:history="1">
        <w:r w:rsidRPr="00054BD3">
          <w:rPr>
            <w:rFonts w:ascii="Arial" w:eastAsia="Times New Roman" w:hAnsi="Arial" w:cs="Arial"/>
            <w:color w:val="0B0080"/>
            <w:sz w:val="20"/>
          </w:rPr>
          <w:t>Guangzhou</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1134" w:tooltip="Zhanjiang" w:history="1">
        <w:r w:rsidRPr="00054BD3">
          <w:rPr>
            <w:rFonts w:ascii="Arial" w:eastAsia="Times New Roman" w:hAnsi="Arial" w:cs="Arial"/>
            <w:color w:val="0B0080"/>
            <w:sz w:val="20"/>
          </w:rPr>
          <w:t>Zhanjiang</w:t>
        </w:r>
      </w:hyperlink>
      <w:r w:rsidRPr="00054BD3">
        <w:rPr>
          <w:rFonts w:ascii="Arial" w:eastAsia="Times New Roman" w:hAnsi="Arial" w:cs="Arial"/>
          <w:color w:val="000000"/>
          <w:sz w:val="20"/>
          <w:szCs w:val="20"/>
        </w:rPr>
        <w:t>, and</w:t>
      </w:r>
      <w:r w:rsidRPr="00054BD3">
        <w:rPr>
          <w:rFonts w:ascii="Arial" w:eastAsia="Times New Roman" w:hAnsi="Arial" w:cs="Arial"/>
          <w:color w:val="000000"/>
          <w:sz w:val="20"/>
        </w:rPr>
        <w:t> </w:t>
      </w:r>
      <w:hyperlink r:id="rId1135" w:tooltip="Beihai" w:history="1">
        <w:r w:rsidRPr="00054BD3">
          <w:rPr>
            <w:rFonts w:ascii="Arial" w:eastAsia="Times New Roman" w:hAnsi="Arial" w:cs="Arial"/>
            <w:color w:val="0B0080"/>
            <w:sz w:val="20"/>
          </w:rPr>
          <w:t>Beihai</w:t>
        </w:r>
      </w:hyperlink>
      <w:r w:rsidRPr="00054BD3">
        <w:rPr>
          <w:rFonts w:ascii="Arial" w:eastAsia="Times New Roman" w:hAnsi="Arial" w:cs="Arial"/>
          <w:color w:val="000000"/>
          <w:sz w:val="20"/>
          <w:szCs w:val="20"/>
        </w:rPr>
        <w:t>.</w:t>
      </w:r>
    </w:p>
    <w:p w:rsidR="007A5A8E" w:rsidRPr="00054BD3" w:rsidRDefault="007A5A8E" w:rsidP="007A5A8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Then, beginning in</w:t>
      </w:r>
      <w:r w:rsidRPr="00054BD3">
        <w:rPr>
          <w:rFonts w:ascii="Arial" w:eastAsia="Times New Roman" w:hAnsi="Arial" w:cs="Arial"/>
          <w:color w:val="000000"/>
          <w:sz w:val="20"/>
        </w:rPr>
        <w:t> </w:t>
      </w:r>
      <w:hyperlink r:id="rId1136" w:tooltip="1985" w:history="1">
        <w:r w:rsidRPr="00054BD3">
          <w:rPr>
            <w:rFonts w:ascii="Arial" w:eastAsia="Times New Roman" w:hAnsi="Arial" w:cs="Arial"/>
            <w:color w:val="0B0080"/>
            <w:sz w:val="20"/>
          </w:rPr>
          <w:t>1985</w:t>
        </w:r>
      </w:hyperlink>
      <w:r w:rsidRPr="00054BD3">
        <w:rPr>
          <w:rFonts w:ascii="Arial" w:eastAsia="Times New Roman" w:hAnsi="Arial" w:cs="Arial"/>
          <w:color w:val="000000"/>
          <w:sz w:val="20"/>
          <w:szCs w:val="20"/>
        </w:rPr>
        <w:t>, the central government expanded the coastal area by establishing the following open economic zones (listed north to south):</w:t>
      </w:r>
      <w:r w:rsidRPr="00054BD3">
        <w:rPr>
          <w:rFonts w:ascii="Arial" w:eastAsia="Times New Roman" w:hAnsi="Arial" w:cs="Arial"/>
          <w:color w:val="000000"/>
          <w:sz w:val="20"/>
        </w:rPr>
        <w:t> </w:t>
      </w:r>
      <w:hyperlink r:id="rId1137" w:tooltip="Liaodong Peninsula" w:history="1">
        <w:r w:rsidRPr="00054BD3">
          <w:rPr>
            <w:rFonts w:ascii="Arial" w:eastAsia="Times New Roman" w:hAnsi="Arial" w:cs="Arial"/>
            <w:color w:val="0B0080"/>
            <w:sz w:val="20"/>
          </w:rPr>
          <w:t>Liaodong Peninsula</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1138" w:tooltip="Hebei" w:history="1">
        <w:r w:rsidRPr="00054BD3">
          <w:rPr>
            <w:rFonts w:ascii="Arial" w:eastAsia="Times New Roman" w:hAnsi="Arial" w:cs="Arial"/>
            <w:color w:val="0B0080"/>
            <w:sz w:val="20"/>
          </w:rPr>
          <w:t>Hebei</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Province (which surrounds</w:t>
      </w:r>
      <w:r w:rsidRPr="00054BD3">
        <w:rPr>
          <w:rFonts w:ascii="Arial" w:eastAsia="Times New Roman" w:hAnsi="Arial" w:cs="Arial"/>
          <w:color w:val="000000"/>
          <w:sz w:val="20"/>
        </w:rPr>
        <w:t> </w:t>
      </w:r>
      <w:hyperlink r:id="rId1139" w:tooltip="Beijing" w:history="1">
        <w:r w:rsidRPr="00054BD3">
          <w:rPr>
            <w:rFonts w:ascii="Arial" w:eastAsia="Times New Roman" w:hAnsi="Arial" w:cs="Arial"/>
            <w:color w:val="0B0080"/>
            <w:sz w:val="20"/>
          </w:rPr>
          <w:t>Beijing</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hyperlink r:id="rId1140" w:tooltip="Tianjin" w:history="1">
        <w:r w:rsidRPr="00054BD3">
          <w:rPr>
            <w:rFonts w:ascii="Arial" w:eastAsia="Times New Roman" w:hAnsi="Arial" w:cs="Arial"/>
            <w:color w:val="0B0080"/>
            <w:sz w:val="20"/>
          </w:rPr>
          <w:t>Tianjin</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1141" w:tooltip="Shandong" w:history="1">
        <w:r w:rsidRPr="00054BD3">
          <w:rPr>
            <w:rFonts w:ascii="Arial" w:eastAsia="Times New Roman" w:hAnsi="Arial" w:cs="Arial"/>
            <w:color w:val="0B0080"/>
            <w:sz w:val="20"/>
          </w:rPr>
          <w:t>Shandong</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Peninsula,</w:t>
      </w:r>
      <w:r w:rsidRPr="00054BD3">
        <w:rPr>
          <w:rFonts w:ascii="Arial" w:eastAsia="Times New Roman" w:hAnsi="Arial" w:cs="Arial"/>
          <w:color w:val="000000"/>
          <w:sz w:val="20"/>
        </w:rPr>
        <w:t> </w:t>
      </w:r>
      <w:hyperlink r:id="rId1142" w:tooltip="Yangtze River Delta" w:history="1">
        <w:r w:rsidRPr="00054BD3">
          <w:rPr>
            <w:rFonts w:ascii="Arial" w:eastAsia="Times New Roman" w:hAnsi="Arial" w:cs="Arial"/>
            <w:color w:val="0B0080"/>
            <w:sz w:val="20"/>
          </w:rPr>
          <w:t>Yangtze River Delta</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1143" w:tooltip="Xiamen" w:history="1">
        <w:r w:rsidRPr="00054BD3">
          <w:rPr>
            <w:rFonts w:ascii="Arial" w:eastAsia="Times New Roman" w:hAnsi="Arial" w:cs="Arial"/>
            <w:color w:val="0B0080"/>
            <w:sz w:val="20"/>
          </w:rPr>
          <w:t>Xiamen</w:t>
        </w:r>
      </w:hyperlink>
      <w:r w:rsidRPr="00054BD3">
        <w:rPr>
          <w:rFonts w:ascii="Arial" w:eastAsia="Times New Roman" w:hAnsi="Arial" w:cs="Arial"/>
          <w:color w:val="000000"/>
          <w:sz w:val="20"/>
          <w:szCs w:val="20"/>
        </w:rPr>
        <w:t>-</w:t>
      </w:r>
      <w:hyperlink r:id="rId1144" w:tooltip="Zhangzhou" w:history="1">
        <w:r w:rsidRPr="00054BD3">
          <w:rPr>
            <w:rFonts w:ascii="Arial" w:eastAsia="Times New Roman" w:hAnsi="Arial" w:cs="Arial"/>
            <w:color w:val="0B0080"/>
            <w:sz w:val="20"/>
          </w:rPr>
          <w:t>Zhangzhou</w:t>
        </w:r>
      </w:hyperlink>
      <w:r w:rsidRPr="00054BD3">
        <w:rPr>
          <w:rFonts w:ascii="Arial" w:eastAsia="Times New Roman" w:hAnsi="Arial" w:cs="Arial"/>
          <w:color w:val="000000"/>
          <w:sz w:val="20"/>
          <w:szCs w:val="20"/>
        </w:rPr>
        <w:t>-</w:t>
      </w:r>
      <w:hyperlink r:id="rId1145" w:tooltip="Quanzhou" w:history="1">
        <w:r w:rsidRPr="00054BD3">
          <w:rPr>
            <w:rFonts w:ascii="Arial" w:eastAsia="Times New Roman" w:hAnsi="Arial" w:cs="Arial"/>
            <w:color w:val="0B0080"/>
            <w:sz w:val="20"/>
          </w:rPr>
          <w:t>Quanzhou</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Triangle in southern Fujian Province,</w:t>
      </w:r>
      <w:r w:rsidRPr="00054BD3">
        <w:rPr>
          <w:rFonts w:ascii="Arial" w:eastAsia="Times New Roman" w:hAnsi="Arial" w:cs="Arial"/>
          <w:color w:val="000000"/>
          <w:sz w:val="20"/>
        </w:rPr>
        <w:t> </w:t>
      </w:r>
      <w:hyperlink r:id="rId1146" w:tooltip="Pearl River Delta" w:history="1">
        <w:r w:rsidRPr="00054BD3">
          <w:rPr>
            <w:rFonts w:ascii="Arial" w:eastAsia="Times New Roman" w:hAnsi="Arial" w:cs="Arial"/>
            <w:color w:val="0B0080"/>
            <w:sz w:val="20"/>
          </w:rPr>
          <w:t>Pearl River Delta</w:t>
        </w:r>
      </w:hyperlink>
      <w:r w:rsidRPr="00054BD3">
        <w:rPr>
          <w:rFonts w:ascii="Arial" w:eastAsia="Times New Roman" w:hAnsi="Arial" w:cs="Arial"/>
          <w:color w:val="000000"/>
          <w:sz w:val="20"/>
          <w:szCs w:val="20"/>
        </w:rPr>
        <w:t>, and</w:t>
      </w:r>
      <w:r w:rsidRPr="00054BD3">
        <w:rPr>
          <w:rFonts w:ascii="Arial" w:eastAsia="Times New Roman" w:hAnsi="Arial" w:cs="Arial"/>
          <w:color w:val="000000"/>
          <w:sz w:val="20"/>
        </w:rPr>
        <w:t> </w:t>
      </w:r>
      <w:hyperlink r:id="rId1147" w:tooltip="Guangxi" w:history="1">
        <w:r w:rsidRPr="00054BD3">
          <w:rPr>
            <w:rFonts w:ascii="Arial" w:eastAsia="Times New Roman" w:hAnsi="Arial" w:cs="Arial"/>
            <w:color w:val="0B0080"/>
            <w:sz w:val="20"/>
          </w:rPr>
          <w:t>Guangxi</w:t>
        </w:r>
      </w:hyperlink>
      <w:r w:rsidRPr="00054BD3">
        <w:rPr>
          <w:rFonts w:ascii="Arial" w:eastAsia="Times New Roman" w:hAnsi="Arial" w:cs="Arial"/>
          <w:color w:val="000000"/>
          <w:sz w:val="20"/>
          <w:szCs w:val="20"/>
        </w:rPr>
        <w:t>.</w:t>
      </w:r>
    </w:p>
    <w:p w:rsidR="007A5A8E" w:rsidRPr="00054BD3" w:rsidRDefault="007A5A8E" w:rsidP="007A5A8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1990 the Chinese government decided to open the</w:t>
      </w:r>
      <w:r w:rsidRPr="00054BD3">
        <w:rPr>
          <w:rFonts w:ascii="Arial" w:eastAsia="Times New Roman" w:hAnsi="Arial" w:cs="Arial"/>
          <w:color w:val="000000"/>
          <w:sz w:val="20"/>
        </w:rPr>
        <w:t> </w:t>
      </w:r>
      <w:hyperlink r:id="rId1148" w:tooltip="Pudong" w:history="1">
        <w:r w:rsidRPr="00054BD3">
          <w:rPr>
            <w:rFonts w:ascii="Arial" w:eastAsia="Times New Roman" w:hAnsi="Arial" w:cs="Arial"/>
            <w:color w:val="0B0080"/>
            <w:sz w:val="20"/>
          </w:rPr>
          <w:t>Pudong</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New Zone in</w:t>
      </w:r>
      <w:r w:rsidRPr="00054BD3">
        <w:rPr>
          <w:rFonts w:ascii="Arial" w:eastAsia="Times New Roman" w:hAnsi="Arial" w:cs="Arial"/>
          <w:color w:val="000000"/>
          <w:sz w:val="20"/>
        </w:rPr>
        <w:t> </w:t>
      </w:r>
      <w:hyperlink r:id="rId1149" w:tooltip="Shanghai" w:history="1">
        <w:r w:rsidRPr="00054BD3">
          <w:rPr>
            <w:rFonts w:ascii="Arial" w:eastAsia="Times New Roman" w:hAnsi="Arial" w:cs="Arial"/>
            <w:color w:val="0B0080"/>
            <w:sz w:val="20"/>
          </w:rPr>
          <w:t>Shanghai</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to overseas investment, as well as more cities in the Yangzi River Valley.</w:t>
      </w:r>
    </w:p>
    <w:p w:rsidR="007A5A8E" w:rsidRPr="00054BD3" w:rsidRDefault="007A5A8E" w:rsidP="007A5A8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Since 1992 the</w:t>
      </w:r>
      <w:r w:rsidRPr="00054BD3">
        <w:rPr>
          <w:rFonts w:ascii="Arial" w:eastAsia="Times New Roman" w:hAnsi="Arial" w:cs="Arial"/>
          <w:color w:val="000000"/>
          <w:sz w:val="20"/>
        </w:rPr>
        <w:t> </w:t>
      </w:r>
      <w:hyperlink r:id="rId1150" w:tooltip="State Council of the People's Republic of China" w:history="1">
        <w:r w:rsidRPr="00054BD3">
          <w:rPr>
            <w:rFonts w:ascii="Arial" w:eastAsia="Times New Roman" w:hAnsi="Arial" w:cs="Arial"/>
            <w:color w:val="0B0080"/>
            <w:sz w:val="20"/>
          </w:rPr>
          <w:t>State Council</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has opened a number of border cities and all the capital cities of inland provinces and autonomous regions.</w:t>
      </w:r>
    </w:p>
    <w:p w:rsidR="007A5A8E" w:rsidRPr="00054BD3" w:rsidRDefault="007A5A8E" w:rsidP="007A5A8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addition, 15 free-trade zones, 32 state-level economic and technological development zones, and 53 new and high-tech industrial development zones have been established in large and medium-sized cities. As a result, a multilevel diversified pattern of opening and integrating coastal areas with river, border, and inland areas has been formed in China.</w:t>
      </w:r>
    </w:p>
    <w:p w:rsidR="00045E60" w:rsidRPr="00054BD3" w:rsidRDefault="00045E60" w:rsidP="007A5A8E">
      <w:pPr>
        <w:shd w:val="clear" w:color="auto" w:fill="FFFFFF"/>
        <w:spacing w:before="96" w:after="120" w:line="285" w:lineRule="atLeast"/>
        <w:rPr>
          <w:rFonts w:ascii="Arial" w:eastAsia="Times New Roman" w:hAnsi="Arial" w:cs="Arial"/>
          <w:color w:val="000000"/>
          <w:sz w:val="20"/>
          <w:szCs w:val="20"/>
        </w:rPr>
      </w:pPr>
    </w:p>
    <w:p w:rsidR="00045E60" w:rsidRPr="00054BD3" w:rsidRDefault="00045E60" w:rsidP="00045E60">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275" w:name="_Toc327802890"/>
      <w:bookmarkStart w:id="276" w:name="_Toc327805950"/>
      <w:bookmarkStart w:id="277" w:name="_Toc327872998"/>
      <w:r w:rsidRPr="00054BD3">
        <w:rPr>
          <w:rFonts w:ascii="Arial" w:eastAsia="Times New Roman" w:hAnsi="Arial" w:cs="Arial"/>
          <w:color w:val="000000"/>
          <w:sz w:val="29"/>
        </w:rPr>
        <w:lastRenderedPageBreak/>
        <w:t>Economic policies of SEZs</w:t>
      </w:r>
      <w:bookmarkEnd w:id="275"/>
      <w:bookmarkEnd w:id="276"/>
      <w:bookmarkEnd w:id="277"/>
    </w:p>
    <w:p w:rsidR="007A5A8E" w:rsidRPr="00054BD3" w:rsidRDefault="007A5A8E" w:rsidP="00295C31">
      <w:pPr>
        <w:numPr>
          <w:ilvl w:val="0"/>
          <w:numId w:val="109"/>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Special tax incentives for foreign investments in the SEZs.</w:t>
      </w:r>
    </w:p>
    <w:p w:rsidR="007A5A8E" w:rsidRPr="00054BD3" w:rsidRDefault="007A5A8E" w:rsidP="00295C31">
      <w:pPr>
        <w:numPr>
          <w:ilvl w:val="0"/>
          <w:numId w:val="109"/>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Greater independence on international trade activities.</w:t>
      </w:r>
    </w:p>
    <w:p w:rsidR="007A5A8E" w:rsidRPr="00054BD3" w:rsidRDefault="007A5A8E" w:rsidP="00295C31">
      <w:pPr>
        <w:numPr>
          <w:ilvl w:val="0"/>
          <w:numId w:val="109"/>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Economic characteristics are represented as "4 principles":</w:t>
      </w:r>
    </w:p>
    <w:p w:rsidR="007A5A8E" w:rsidRPr="00054BD3" w:rsidRDefault="007A5A8E" w:rsidP="00295C31">
      <w:pPr>
        <w:numPr>
          <w:ilvl w:val="1"/>
          <w:numId w:val="109"/>
        </w:numPr>
        <w:shd w:val="clear" w:color="auto" w:fill="FFFFFF"/>
        <w:spacing w:before="100" w:beforeAutospacing="1" w:after="24" w:line="285" w:lineRule="atLeast"/>
        <w:ind w:left="1536"/>
        <w:rPr>
          <w:rFonts w:ascii="Arial" w:eastAsia="Times New Roman" w:hAnsi="Arial" w:cs="Arial"/>
          <w:color w:val="000000"/>
          <w:sz w:val="20"/>
          <w:szCs w:val="20"/>
        </w:rPr>
      </w:pPr>
      <w:r w:rsidRPr="00054BD3">
        <w:rPr>
          <w:rFonts w:ascii="Arial" w:eastAsia="Times New Roman" w:hAnsi="Arial" w:cs="Arial"/>
          <w:color w:val="000000"/>
          <w:sz w:val="20"/>
          <w:szCs w:val="20"/>
        </w:rPr>
        <w:t>Construction primarily relies on attracting and utilizing foreign capital</w:t>
      </w:r>
    </w:p>
    <w:p w:rsidR="007A5A8E" w:rsidRPr="00054BD3" w:rsidRDefault="007A5A8E" w:rsidP="00295C31">
      <w:pPr>
        <w:numPr>
          <w:ilvl w:val="1"/>
          <w:numId w:val="109"/>
        </w:numPr>
        <w:shd w:val="clear" w:color="auto" w:fill="FFFFFF"/>
        <w:spacing w:before="100" w:beforeAutospacing="1" w:after="24" w:line="285" w:lineRule="atLeast"/>
        <w:ind w:left="1536"/>
        <w:rPr>
          <w:rFonts w:ascii="Arial" w:eastAsia="Times New Roman" w:hAnsi="Arial" w:cs="Arial"/>
          <w:color w:val="000000"/>
          <w:sz w:val="20"/>
          <w:szCs w:val="20"/>
        </w:rPr>
      </w:pPr>
      <w:r w:rsidRPr="00054BD3">
        <w:rPr>
          <w:rFonts w:ascii="Arial" w:eastAsia="Times New Roman" w:hAnsi="Arial" w:cs="Arial"/>
          <w:color w:val="000000"/>
          <w:sz w:val="20"/>
          <w:szCs w:val="20"/>
        </w:rPr>
        <w:t>Primary economic forms are Sino-foreign</w:t>
      </w:r>
      <w:r w:rsidRPr="00054BD3">
        <w:rPr>
          <w:rFonts w:ascii="Arial" w:eastAsia="Times New Roman" w:hAnsi="Arial" w:cs="Arial"/>
          <w:color w:val="000000"/>
          <w:sz w:val="20"/>
        </w:rPr>
        <w:t> </w:t>
      </w:r>
      <w:hyperlink r:id="rId1151" w:tooltip="Joint venture" w:history="1">
        <w:r w:rsidRPr="00054BD3">
          <w:rPr>
            <w:rFonts w:ascii="Arial" w:eastAsia="Times New Roman" w:hAnsi="Arial" w:cs="Arial"/>
            <w:color w:val="0B0080"/>
            <w:sz w:val="20"/>
          </w:rPr>
          <w:t>joint ventures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partnerships as well as wholly foreign-owned enterprises</w:t>
      </w:r>
    </w:p>
    <w:p w:rsidR="007A5A8E" w:rsidRPr="00054BD3" w:rsidRDefault="007A5A8E" w:rsidP="00295C31">
      <w:pPr>
        <w:numPr>
          <w:ilvl w:val="1"/>
          <w:numId w:val="109"/>
        </w:numPr>
        <w:shd w:val="clear" w:color="auto" w:fill="FFFFFF"/>
        <w:spacing w:before="100" w:beforeAutospacing="1" w:after="24" w:line="285" w:lineRule="atLeast"/>
        <w:ind w:left="1536"/>
        <w:rPr>
          <w:rFonts w:ascii="Arial" w:eastAsia="Times New Roman" w:hAnsi="Arial" w:cs="Arial"/>
          <w:color w:val="000000"/>
          <w:sz w:val="20"/>
          <w:szCs w:val="20"/>
        </w:rPr>
      </w:pPr>
      <w:r w:rsidRPr="00054BD3">
        <w:rPr>
          <w:rFonts w:ascii="Arial" w:eastAsia="Times New Roman" w:hAnsi="Arial" w:cs="Arial"/>
          <w:color w:val="000000"/>
          <w:sz w:val="20"/>
          <w:szCs w:val="20"/>
        </w:rPr>
        <w:t>Products are primarily export-oriented</w:t>
      </w:r>
    </w:p>
    <w:p w:rsidR="007A5A8E" w:rsidRPr="00054BD3" w:rsidRDefault="007A5A8E" w:rsidP="00295C31">
      <w:pPr>
        <w:numPr>
          <w:ilvl w:val="1"/>
          <w:numId w:val="109"/>
        </w:numPr>
        <w:shd w:val="clear" w:color="auto" w:fill="FFFFFF"/>
        <w:spacing w:before="100" w:beforeAutospacing="1" w:after="24" w:line="285" w:lineRule="atLeast"/>
        <w:ind w:left="1536"/>
        <w:rPr>
          <w:rFonts w:ascii="Arial" w:eastAsia="Times New Roman" w:hAnsi="Arial" w:cs="Arial"/>
          <w:color w:val="000000"/>
          <w:sz w:val="20"/>
          <w:szCs w:val="20"/>
        </w:rPr>
      </w:pPr>
      <w:r w:rsidRPr="00054BD3">
        <w:rPr>
          <w:rFonts w:ascii="Arial" w:eastAsia="Times New Roman" w:hAnsi="Arial" w:cs="Arial"/>
          <w:color w:val="000000"/>
          <w:sz w:val="20"/>
          <w:szCs w:val="20"/>
        </w:rPr>
        <w:t>Economic activities are primarily driven by market forces</w:t>
      </w:r>
    </w:p>
    <w:p w:rsidR="007A5A8E" w:rsidRPr="00054BD3" w:rsidRDefault="007A5A8E" w:rsidP="007A5A8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SEZs are listed separately in the national planning (including financial planning) and have province-level authority on economic administration. SEZs local congress and government have legislation authority.</w:t>
      </w:r>
    </w:p>
    <w:p w:rsidR="00383440" w:rsidRPr="00054BD3" w:rsidRDefault="00383440" w:rsidP="001C418D">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278" w:name="_Toc327802891"/>
      <w:bookmarkStart w:id="279" w:name="_Toc327805951"/>
      <w:bookmarkStart w:id="280" w:name="_Toc327872999"/>
      <w:r w:rsidRPr="00054BD3">
        <w:rPr>
          <w:rFonts w:ascii="Arial" w:eastAsia="Times New Roman" w:hAnsi="Arial" w:cs="Arial"/>
          <w:color w:val="000000"/>
          <w:sz w:val="29"/>
          <w:szCs w:val="29"/>
        </w:rPr>
        <w:t>India</w:t>
      </w:r>
      <w:bookmarkEnd w:id="278"/>
      <w:bookmarkEnd w:id="279"/>
      <w:bookmarkEnd w:id="280"/>
    </w:p>
    <w:p w:rsidR="00383440" w:rsidRPr="00054BD3" w:rsidRDefault="00383440" w:rsidP="0038344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India was one of the first countries in Asia to recognize the effectiveness of the Export Processing Zone (EPZ) model in promoting exports, with Asia's first EPZ set up in Kandla in 1965. In order to overcome the shortcomings experienced on account of the multiplicity of controls and clearances; absence of world-class infrastructure, and an unstable fiscal regime and with a view to attract larger foreign investments in India, the Special Economic Zones (SEZs) Policy was announced in April 2000.</w:t>
      </w:r>
    </w:p>
    <w:p w:rsidR="00383440" w:rsidRPr="00054BD3" w:rsidRDefault="00383440" w:rsidP="0038344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The SEZ Act, 2005, was an important bill to be passed by the Government of India in order to </w:t>
      </w:r>
      <w:r w:rsidR="001C418D" w:rsidRPr="00054BD3">
        <w:rPr>
          <w:rFonts w:ascii="Arial" w:eastAsia="Times New Roman" w:hAnsi="Arial" w:cs="Arial"/>
          <w:color w:val="000000"/>
          <w:sz w:val="20"/>
          <w:szCs w:val="20"/>
        </w:rPr>
        <w:t>instil</w:t>
      </w:r>
      <w:r w:rsidRPr="00054BD3">
        <w:rPr>
          <w:rFonts w:ascii="Arial" w:eastAsia="Times New Roman" w:hAnsi="Arial" w:cs="Arial"/>
          <w:color w:val="000000"/>
          <w:sz w:val="20"/>
          <w:szCs w:val="20"/>
        </w:rPr>
        <w:t xml:space="preserve"> confidence in investors and signal the Government's commitment to a stable SEZ policy regime and with a view to impart stability to the SEZ regime thereby generating greater economic activity and employment through their establishment, a comprehensive draft SEZ Bill prepared after extensive discussions with the stakeholders. A number of meetings were held in various parts of the country both by the Minister for Commerce and Industry as well as senior officials for this purpose. The Special Economic Zones Act, 2005, was passed by Parliament in May, 2005 which received Presidential assent on the 23rd of June, 2005. The draft SEZ Rules were widely discussed and put on the website of the Department of Commerce offering suggestions/comments. Around 800 suggestions were received on the draft rules. After extensive consultations, the SEZ Act, 2005, supported by SEZ Rules, came into effect on 10 February 2006, providing for drastic simplification of procedures and for single window clearance on matters relating to central as well as state governments. The remaining part of India, not covered by the SEZ Rules, is known as the </w:t>
      </w:r>
      <w:hyperlink r:id="rId1152" w:tooltip="Domestic tariff area" w:history="1">
        <w:r w:rsidRPr="00054BD3">
          <w:rPr>
            <w:rFonts w:ascii="Arial" w:eastAsia="Times New Roman" w:hAnsi="Arial" w:cs="Arial"/>
            <w:color w:val="0B0080"/>
            <w:sz w:val="20"/>
            <w:szCs w:val="20"/>
          </w:rPr>
          <w:t>Domestic tariff area</w:t>
        </w:r>
      </w:hyperlink>
      <w:r w:rsidRPr="00054BD3">
        <w:rPr>
          <w:rFonts w:ascii="Arial" w:eastAsia="Times New Roman" w:hAnsi="Arial" w:cs="Arial"/>
          <w:color w:val="000000"/>
          <w:sz w:val="20"/>
          <w:szCs w:val="20"/>
        </w:rPr>
        <w:t>. Exports from Indian SEZ totalled INR 2.2 Trillion in 2009-10 fiscal. It grew by a stupendous 43% to reach INR 3.16 Trillion in 2010-11 fiscal. Indian SEZs have created over 840,000 jobs as of 2010-11.</w:t>
      </w:r>
    </w:p>
    <w:p w:rsidR="00592268" w:rsidRPr="00054BD3" w:rsidRDefault="00383440" w:rsidP="00DB7AAD">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objectives of SEZs can be clearly explained as the following:- </w:t>
      </w:r>
      <w:r w:rsidRPr="00054BD3">
        <w:rPr>
          <w:rFonts w:ascii="Arial" w:eastAsia="Times New Roman" w:hAnsi="Arial" w:cs="Arial"/>
          <w:b/>
          <w:bCs/>
          <w:color w:val="000000"/>
          <w:sz w:val="20"/>
          <w:szCs w:val="20"/>
        </w:rPr>
        <w:t>(a)</w:t>
      </w:r>
      <w:r w:rsidRPr="00054BD3">
        <w:rPr>
          <w:rFonts w:ascii="Arial" w:eastAsia="Times New Roman" w:hAnsi="Arial" w:cs="Arial"/>
          <w:color w:val="000000"/>
          <w:sz w:val="20"/>
          <w:szCs w:val="20"/>
        </w:rPr>
        <w:t> Generation of additional economic activity; </w:t>
      </w:r>
      <w:r w:rsidRPr="00054BD3">
        <w:rPr>
          <w:rFonts w:ascii="Arial" w:eastAsia="Times New Roman" w:hAnsi="Arial" w:cs="Arial"/>
          <w:b/>
          <w:bCs/>
          <w:color w:val="000000"/>
          <w:sz w:val="20"/>
          <w:szCs w:val="20"/>
        </w:rPr>
        <w:t>(b)</w:t>
      </w:r>
      <w:r w:rsidRPr="00054BD3">
        <w:rPr>
          <w:rFonts w:ascii="Arial" w:eastAsia="Times New Roman" w:hAnsi="Arial" w:cs="Arial"/>
          <w:color w:val="000000"/>
          <w:sz w:val="20"/>
          <w:szCs w:val="20"/>
        </w:rPr>
        <w:t> Promotion of exports of goods and services; </w:t>
      </w:r>
      <w:r w:rsidRPr="00054BD3">
        <w:rPr>
          <w:rFonts w:ascii="Arial" w:eastAsia="Times New Roman" w:hAnsi="Arial" w:cs="Arial"/>
          <w:b/>
          <w:bCs/>
          <w:color w:val="000000"/>
          <w:sz w:val="20"/>
          <w:szCs w:val="20"/>
        </w:rPr>
        <w:t>(c)</w:t>
      </w:r>
      <w:r w:rsidRPr="00054BD3">
        <w:rPr>
          <w:rFonts w:ascii="Arial" w:eastAsia="Times New Roman" w:hAnsi="Arial" w:cs="Arial"/>
          <w:color w:val="000000"/>
          <w:sz w:val="20"/>
          <w:szCs w:val="20"/>
        </w:rPr>
        <w:t> Promotion of investment from domestic and foreign sources; </w:t>
      </w:r>
      <w:r w:rsidRPr="00054BD3">
        <w:rPr>
          <w:rFonts w:ascii="Arial" w:eastAsia="Times New Roman" w:hAnsi="Arial" w:cs="Arial"/>
          <w:b/>
          <w:bCs/>
          <w:color w:val="000000"/>
          <w:sz w:val="20"/>
          <w:szCs w:val="20"/>
        </w:rPr>
        <w:t>(d)</w:t>
      </w:r>
      <w:r w:rsidRPr="00054BD3">
        <w:rPr>
          <w:rFonts w:ascii="Arial" w:eastAsia="Times New Roman" w:hAnsi="Arial" w:cs="Arial"/>
          <w:color w:val="000000"/>
          <w:sz w:val="20"/>
          <w:szCs w:val="20"/>
        </w:rPr>
        <w:t> Creation of employment opportunities; </w:t>
      </w:r>
      <w:r w:rsidRPr="00054BD3">
        <w:rPr>
          <w:rFonts w:ascii="Arial" w:eastAsia="Times New Roman" w:hAnsi="Arial" w:cs="Arial"/>
          <w:b/>
          <w:bCs/>
          <w:color w:val="000000"/>
          <w:sz w:val="20"/>
          <w:szCs w:val="20"/>
        </w:rPr>
        <w:t>(e)</w:t>
      </w:r>
      <w:r w:rsidRPr="00054BD3">
        <w:rPr>
          <w:rFonts w:ascii="Arial" w:eastAsia="Times New Roman" w:hAnsi="Arial" w:cs="Arial"/>
          <w:color w:val="000000"/>
          <w:sz w:val="20"/>
          <w:szCs w:val="20"/>
        </w:rPr>
        <w:t> Development of infrastructure facilities.</w:t>
      </w:r>
    </w:p>
    <w:p w:rsidR="00045E60" w:rsidRPr="00054BD3" w:rsidRDefault="00045E60" w:rsidP="007A5A8E">
      <w:pPr>
        <w:shd w:val="clear" w:color="auto" w:fill="FFFFFF"/>
        <w:spacing w:before="96" w:after="120" w:line="285" w:lineRule="atLeast"/>
        <w:rPr>
          <w:rFonts w:ascii="Arial" w:eastAsia="Times New Roman" w:hAnsi="Arial" w:cs="Arial"/>
          <w:color w:val="000000"/>
          <w:sz w:val="20"/>
          <w:szCs w:val="20"/>
        </w:rPr>
      </w:pPr>
    </w:p>
    <w:p w:rsidR="00045E60" w:rsidRPr="00054BD3" w:rsidRDefault="00045E60" w:rsidP="007A5A8E">
      <w:pPr>
        <w:shd w:val="clear" w:color="auto" w:fill="FFFFFF"/>
        <w:spacing w:before="96" w:after="120" w:line="285" w:lineRule="atLeast"/>
        <w:rPr>
          <w:rFonts w:ascii="Arial" w:eastAsia="Times New Roman" w:hAnsi="Arial" w:cs="Arial"/>
          <w:color w:val="000000"/>
          <w:sz w:val="20"/>
          <w:szCs w:val="20"/>
        </w:rPr>
      </w:pPr>
    </w:p>
    <w:p w:rsidR="00045E60" w:rsidRPr="00054BD3" w:rsidRDefault="00045E60" w:rsidP="007A5A8E">
      <w:pPr>
        <w:shd w:val="clear" w:color="auto" w:fill="FFFFFF"/>
        <w:spacing w:before="96" w:after="120" w:line="285" w:lineRule="atLeast"/>
        <w:rPr>
          <w:rFonts w:ascii="Arial" w:eastAsia="Times New Roman" w:hAnsi="Arial" w:cs="Arial"/>
          <w:color w:val="000000"/>
          <w:sz w:val="20"/>
          <w:szCs w:val="20"/>
        </w:rPr>
      </w:pPr>
    </w:p>
    <w:p w:rsidR="00045E60" w:rsidRPr="00054BD3" w:rsidRDefault="00045E60" w:rsidP="00045E60">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281" w:name="_Toc327802892"/>
      <w:bookmarkStart w:id="282" w:name="_Toc327805952"/>
      <w:bookmarkStart w:id="283" w:name="_Toc327873000"/>
      <w:r w:rsidRPr="00054BD3">
        <w:rPr>
          <w:rFonts w:ascii="Arial" w:eastAsia="Times New Roman" w:hAnsi="Arial" w:cs="Arial"/>
          <w:color w:val="000000"/>
          <w:sz w:val="29"/>
        </w:rPr>
        <w:lastRenderedPageBreak/>
        <w:t>North Korea</w:t>
      </w:r>
      <w:bookmarkEnd w:id="281"/>
      <w:bookmarkEnd w:id="282"/>
      <w:bookmarkEnd w:id="283"/>
    </w:p>
    <w:p w:rsidR="00045E60" w:rsidRPr="00054BD3" w:rsidRDefault="00045E60" w:rsidP="00045E6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1153" w:tooltip="Rajin-Sonbong Economic Special Zone" w:history="1">
        <w:r w:rsidRPr="00054BD3">
          <w:rPr>
            <w:rFonts w:ascii="Arial" w:eastAsia="Times New Roman" w:hAnsi="Arial" w:cs="Arial"/>
            <w:i/>
            <w:iCs/>
            <w:color w:val="0B0080"/>
            <w:sz w:val="20"/>
          </w:rPr>
          <w:t>Rajin-Sonbong Economic Special Zone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was established under a</w:t>
      </w:r>
      <w:r w:rsidRPr="00054BD3">
        <w:rPr>
          <w:rFonts w:ascii="Arial" w:eastAsia="Times New Roman" w:hAnsi="Arial" w:cs="Arial"/>
          <w:color w:val="000000"/>
          <w:sz w:val="20"/>
        </w:rPr>
        <w:t> </w:t>
      </w:r>
      <w:hyperlink r:id="rId1154" w:tooltip="United Nations" w:history="1">
        <w:r w:rsidRPr="00054BD3">
          <w:rPr>
            <w:rFonts w:ascii="Arial" w:eastAsia="Times New Roman" w:hAnsi="Arial" w:cs="Arial"/>
            <w:color w:val="0B0080"/>
            <w:sz w:val="20"/>
          </w:rPr>
          <w:t>UN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economic development programme in 1994. Located on the bank of the Tuman River, the zone borders on the</w:t>
      </w:r>
      <w:r w:rsidRPr="00054BD3">
        <w:rPr>
          <w:rFonts w:ascii="Arial" w:eastAsia="Times New Roman" w:hAnsi="Arial" w:cs="Arial"/>
          <w:color w:val="000000"/>
          <w:sz w:val="20"/>
        </w:rPr>
        <w:t> </w:t>
      </w:r>
      <w:hyperlink r:id="rId1155" w:tooltip="Yanbian Korean Autonomous Prefecture" w:history="1">
        <w:r w:rsidRPr="00054BD3">
          <w:rPr>
            <w:rFonts w:ascii="Arial" w:eastAsia="Times New Roman" w:hAnsi="Arial" w:cs="Arial"/>
            <w:color w:val="0B0080"/>
            <w:sz w:val="20"/>
          </w:rPr>
          <w:t>Yanbian Korean Autonomous Prefecture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 Yeonbyeon in Korean) of the</w:t>
      </w:r>
      <w:r w:rsidRPr="00054BD3">
        <w:rPr>
          <w:rFonts w:ascii="Arial" w:eastAsia="Times New Roman" w:hAnsi="Arial" w:cs="Arial"/>
          <w:color w:val="000000"/>
          <w:sz w:val="20"/>
        </w:rPr>
        <w:t> </w:t>
      </w:r>
      <w:hyperlink r:id="rId1156" w:tooltip="People's Republic of China" w:history="1">
        <w:r w:rsidRPr="00054BD3">
          <w:rPr>
            <w:rFonts w:ascii="Arial" w:eastAsia="Times New Roman" w:hAnsi="Arial" w:cs="Arial"/>
            <w:color w:val="0B0080"/>
            <w:sz w:val="20"/>
          </w:rPr>
          <w:t>People's Republic of China</w:t>
        </w:r>
      </w:hyperlink>
      <w:r w:rsidRPr="00054BD3">
        <w:rPr>
          <w:rFonts w:ascii="Arial" w:eastAsia="Times New Roman" w:hAnsi="Arial" w:cs="Arial"/>
          <w:color w:val="000000"/>
          <w:sz w:val="20"/>
          <w:szCs w:val="20"/>
        </w:rPr>
        <w:t>, as well as Russia. In 2000 the name of the area was shortened to</w:t>
      </w:r>
      <w:r w:rsidRPr="00054BD3">
        <w:rPr>
          <w:rFonts w:ascii="Arial" w:eastAsia="Times New Roman" w:hAnsi="Arial" w:cs="Arial"/>
          <w:color w:val="000000"/>
          <w:sz w:val="20"/>
        </w:rPr>
        <w:t> </w:t>
      </w:r>
      <w:hyperlink r:id="rId1157" w:tooltip="Rason" w:history="1">
        <w:r w:rsidRPr="00054BD3">
          <w:rPr>
            <w:rFonts w:ascii="Arial" w:eastAsia="Times New Roman" w:hAnsi="Arial" w:cs="Arial"/>
            <w:color w:val="0B0080"/>
            <w:sz w:val="20"/>
          </w:rPr>
          <w:t>Rason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became separate from the</w:t>
      </w:r>
      <w:r w:rsidRPr="00054BD3">
        <w:rPr>
          <w:rFonts w:ascii="Arial" w:eastAsia="Times New Roman" w:hAnsi="Arial" w:cs="Arial"/>
          <w:color w:val="000000"/>
          <w:sz w:val="20"/>
        </w:rPr>
        <w:t> </w:t>
      </w:r>
      <w:hyperlink r:id="rId1158" w:tooltip="North Hamgyong" w:history="1">
        <w:r w:rsidRPr="00054BD3">
          <w:rPr>
            <w:rFonts w:ascii="Arial" w:eastAsia="Times New Roman" w:hAnsi="Arial" w:cs="Arial"/>
            <w:color w:val="0B0080"/>
            <w:sz w:val="20"/>
          </w:rPr>
          <w:t>North Hamgyeong Province</w:t>
        </w:r>
      </w:hyperlink>
      <w:r w:rsidRPr="00054BD3">
        <w:rPr>
          <w:rFonts w:ascii="Arial" w:eastAsia="Times New Roman" w:hAnsi="Arial" w:cs="Arial"/>
          <w:color w:val="000000"/>
          <w:sz w:val="20"/>
          <w:szCs w:val="20"/>
        </w:rPr>
        <w:t>.</w:t>
      </w:r>
    </w:p>
    <w:p w:rsidR="00045E60" w:rsidRPr="00054BD3" w:rsidRDefault="00045E60" w:rsidP="00045E60">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284" w:name="_Toc327802893"/>
      <w:bookmarkStart w:id="285" w:name="_Toc327805953"/>
      <w:bookmarkStart w:id="286" w:name="_Toc327873001"/>
      <w:r w:rsidRPr="00054BD3">
        <w:rPr>
          <w:rFonts w:ascii="Arial" w:eastAsia="Times New Roman" w:hAnsi="Arial" w:cs="Arial"/>
          <w:color w:val="000000"/>
          <w:sz w:val="29"/>
        </w:rPr>
        <w:t>Republic of Korea (South Korea)</w:t>
      </w:r>
      <w:bookmarkEnd w:id="284"/>
      <w:bookmarkEnd w:id="285"/>
      <w:bookmarkEnd w:id="286"/>
    </w:p>
    <w:p w:rsidR="007A5A8E" w:rsidRPr="00054BD3" w:rsidRDefault="007A5A8E" w:rsidP="007A5A8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Korean FEZs are designated by law </w:t>
      </w:r>
      <w:hyperlink r:id="rId1159" w:anchor="cite_note-19" w:history="1">
        <w:r w:rsidRPr="00054BD3">
          <w:rPr>
            <w:rFonts w:ascii="Arial" w:eastAsia="Times New Roman" w:hAnsi="Arial" w:cs="Arial"/>
            <w:color w:val="0B0080"/>
            <w:sz w:val="20"/>
            <w:vertAlign w:val="superscript"/>
          </w:rPr>
          <w:t>[20]</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to facilitate foreign investment, and thereby to strengthen national competitiveness and seek balanced development among regions by improving the business environment for foreign-invested enterprises and living conditions for foreigners.</w:t>
      </w:r>
    </w:p>
    <w:p w:rsidR="007A5A8E" w:rsidRPr="00054BD3" w:rsidRDefault="007A5A8E" w:rsidP="007A5A8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There are six Free Economic Zones in South Korea. The first three zones were created in 2003 and three more were created in 2008. Jeju Island is not a Free Economic Zone but a free international city.</w:t>
      </w:r>
    </w:p>
    <w:p w:rsidR="007A5A8E" w:rsidRPr="00054BD3" w:rsidRDefault="00712693" w:rsidP="00295C31">
      <w:pPr>
        <w:numPr>
          <w:ilvl w:val="0"/>
          <w:numId w:val="113"/>
        </w:numPr>
        <w:shd w:val="clear" w:color="auto" w:fill="FFFFFF"/>
        <w:spacing w:before="96" w:after="120" w:line="285" w:lineRule="atLeast"/>
        <w:ind w:left="768"/>
        <w:rPr>
          <w:rFonts w:ascii="Arial" w:eastAsia="Times New Roman" w:hAnsi="Arial" w:cs="Arial"/>
          <w:color w:val="000000"/>
          <w:sz w:val="20"/>
          <w:szCs w:val="20"/>
        </w:rPr>
      </w:pPr>
      <w:hyperlink r:id="rId1160" w:tooltip="Incheon Free Economic Zone" w:history="1">
        <w:r w:rsidR="007A5A8E" w:rsidRPr="00054BD3">
          <w:rPr>
            <w:rFonts w:ascii="Arial" w:eastAsia="Times New Roman" w:hAnsi="Arial" w:cs="Arial"/>
            <w:color w:val="0B0080"/>
            <w:sz w:val="20"/>
          </w:rPr>
          <w:t>Incheon Free Economic Zone</w:t>
        </w:r>
      </w:hyperlink>
      <w:r w:rsidR="007A5A8E" w:rsidRPr="00054BD3">
        <w:rPr>
          <w:rFonts w:ascii="Arial" w:eastAsia="Times New Roman" w:hAnsi="Arial" w:cs="Arial"/>
          <w:color w:val="000000"/>
          <w:sz w:val="20"/>
        </w:rPr>
        <w:t> </w:t>
      </w:r>
      <w:r w:rsidR="007A5A8E" w:rsidRPr="00054BD3">
        <w:rPr>
          <w:rFonts w:ascii="Arial" w:eastAsia="Times New Roman" w:hAnsi="Arial" w:cs="Arial"/>
          <w:color w:val="000000"/>
          <w:sz w:val="20"/>
          <w:szCs w:val="20"/>
        </w:rPr>
        <w:t>(IFEZ) in 2003</w:t>
      </w:r>
    </w:p>
    <w:p w:rsidR="007A5A8E" w:rsidRPr="00054BD3" w:rsidRDefault="00712693" w:rsidP="00295C31">
      <w:pPr>
        <w:numPr>
          <w:ilvl w:val="0"/>
          <w:numId w:val="113"/>
        </w:numPr>
        <w:shd w:val="clear" w:color="auto" w:fill="FFFFFF"/>
        <w:spacing w:before="96" w:after="120" w:line="285" w:lineRule="atLeast"/>
        <w:ind w:left="768"/>
        <w:rPr>
          <w:rFonts w:ascii="Arial" w:eastAsia="Times New Roman" w:hAnsi="Arial" w:cs="Arial"/>
          <w:color w:val="000000"/>
          <w:sz w:val="20"/>
          <w:szCs w:val="20"/>
        </w:rPr>
      </w:pPr>
      <w:hyperlink r:id="rId1161" w:tooltip="Busan-Jinhae Free Economic Zone (page does not exist)" w:history="1">
        <w:r w:rsidR="007A5A8E" w:rsidRPr="00054BD3">
          <w:rPr>
            <w:rFonts w:ascii="Arial" w:eastAsia="Times New Roman" w:hAnsi="Arial" w:cs="Arial"/>
            <w:color w:val="A55858"/>
            <w:sz w:val="20"/>
          </w:rPr>
          <w:t>Busan-Jinhae Free Economic Zone</w:t>
        </w:r>
      </w:hyperlink>
      <w:r w:rsidR="007A5A8E" w:rsidRPr="00054BD3">
        <w:rPr>
          <w:rFonts w:ascii="Arial" w:eastAsia="Times New Roman" w:hAnsi="Arial" w:cs="Arial"/>
          <w:color w:val="000000"/>
          <w:sz w:val="20"/>
        </w:rPr>
        <w:t> </w:t>
      </w:r>
      <w:r w:rsidR="007A5A8E" w:rsidRPr="00054BD3">
        <w:rPr>
          <w:rFonts w:ascii="Arial" w:eastAsia="Times New Roman" w:hAnsi="Arial" w:cs="Arial"/>
          <w:color w:val="000000"/>
          <w:sz w:val="20"/>
          <w:szCs w:val="20"/>
        </w:rPr>
        <w:t>(BJFEZ) in 2004</w:t>
      </w:r>
    </w:p>
    <w:p w:rsidR="007A5A8E" w:rsidRPr="00054BD3" w:rsidRDefault="00712693" w:rsidP="00295C31">
      <w:pPr>
        <w:numPr>
          <w:ilvl w:val="0"/>
          <w:numId w:val="113"/>
        </w:numPr>
        <w:shd w:val="clear" w:color="auto" w:fill="FFFFFF"/>
        <w:spacing w:before="96" w:after="120" w:line="285" w:lineRule="atLeast"/>
        <w:ind w:left="768"/>
        <w:rPr>
          <w:rFonts w:ascii="Arial" w:eastAsia="Times New Roman" w:hAnsi="Arial" w:cs="Arial"/>
          <w:color w:val="000000"/>
          <w:sz w:val="20"/>
          <w:szCs w:val="20"/>
        </w:rPr>
      </w:pPr>
      <w:hyperlink r:id="rId1162" w:tooltip="Gwangyang Free Economic Zone (page does not exist)" w:history="1">
        <w:r w:rsidR="007A5A8E" w:rsidRPr="00054BD3">
          <w:rPr>
            <w:rFonts w:ascii="Arial" w:eastAsia="Times New Roman" w:hAnsi="Arial" w:cs="Arial"/>
            <w:color w:val="A55858"/>
            <w:sz w:val="20"/>
          </w:rPr>
          <w:t>Gwangyang Free Economic Zone</w:t>
        </w:r>
      </w:hyperlink>
      <w:r w:rsidR="007A5A8E" w:rsidRPr="00054BD3">
        <w:rPr>
          <w:rFonts w:ascii="Arial" w:eastAsia="Times New Roman" w:hAnsi="Arial" w:cs="Arial"/>
          <w:color w:val="000000"/>
          <w:sz w:val="20"/>
        </w:rPr>
        <w:t> </w:t>
      </w:r>
      <w:r w:rsidR="007A5A8E" w:rsidRPr="00054BD3">
        <w:rPr>
          <w:rFonts w:ascii="Arial" w:eastAsia="Times New Roman" w:hAnsi="Arial" w:cs="Arial"/>
          <w:color w:val="000000"/>
          <w:sz w:val="20"/>
          <w:szCs w:val="20"/>
        </w:rPr>
        <w:t>(GFEZ) in 2004</w:t>
      </w:r>
    </w:p>
    <w:p w:rsidR="007A5A8E" w:rsidRPr="00054BD3" w:rsidRDefault="00712693" w:rsidP="00295C31">
      <w:pPr>
        <w:numPr>
          <w:ilvl w:val="0"/>
          <w:numId w:val="113"/>
        </w:numPr>
        <w:shd w:val="clear" w:color="auto" w:fill="FFFFFF"/>
        <w:spacing w:before="96" w:after="120" w:line="285" w:lineRule="atLeast"/>
        <w:ind w:left="768"/>
        <w:rPr>
          <w:rFonts w:ascii="Arial" w:eastAsia="Times New Roman" w:hAnsi="Arial" w:cs="Arial"/>
          <w:color w:val="000000"/>
          <w:sz w:val="20"/>
          <w:szCs w:val="20"/>
        </w:rPr>
      </w:pPr>
      <w:hyperlink r:id="rId1163" w:tooltip="Saemangum Free Economic Zone (page does not exist)" w:history="1">
        <w:r w:rsidR="007A5A8E" w:rsidRPr="00054BD3">
          <w:rPr>
            <w:rFonts w:ascii="Arial" w:eastAsia="Times New Roman" w:hAnsi="Arial" w:cs="Arial"/>
            <w:color w:val="A55858"/>
            <w:sz w:val="20"/>
          </w:rPr>
          <w:t>Saemangum Free Economic Zone</w:t>
        </w:r>
      </w:hyperlink>
      <w:r w:rsidR="007A5A8E" w:rsidRPr="00054BD3">
        <w:rPr>
          <w:rFonts w:ascii="Arial" w:eastAsia="Times New Roman" w:hAnsi="Arial" w:cs="Arial"/>
          <w:color w:val="000000"/>
          <w:sz w:val="20"/>
        </w:rPr>
        <w:t> </w:t>
      </w:r>
      <w:r w:rsidR="007A5A8E" w:rsidRPr="00054BD3">
        <w:rPr>
          <w:rFonts w:ascii="Arial" w:eastAsia="Times New Roman" w:hAnsi="Arial" w:cs="Arial"/>
          <w:color w:val="000000"/>
          <w:sz w:val="20"/>
          <w:szCs w:val="20"/>
        </w:rPr>
        <w:t>(SGFEZ) in 2008</w:t>
      </w:r>
    </w:p>
    <w:p w:rsidR="007A5A8E" w:rsidRPr="00054BD3" w:rsidRDefault="00712693" w:rsidP="00295C31">
      <w:pPr>
        <w:numPr>
          <w:ilvl w:val="0"/>
          <w:numId w:val="113"/>
        </w:numPr>
        <w:shd w:val="clear" w:color="auto" w:fill="FFFFFF"/>
        <w:spacing w:before="96" w:after="120" w:line="285" w:lineRule="atLeast"/>
        <w:ind w:left="768"/>
        <w:rPr>
          <w:rFonts w:ascii="Arial" w:eastAsia="Times New Roman" w:hAnsi="Arial" w:cs="Arial"/>
          <w:color w:val="000000"/>
          <w:sz w:val="20"/>
          <w:szCs w:val="20"/>
        </w:rPr>
      </w:pPr>
      <w:hyperlink r:id="rId1164" w:tooltip="Yellow Sea Free Economic Zone (page does not exist)" w:history="1">
        <w:r w:rsidR="007A5A8E" w:rsidRPr="00054BD3">
          <w:rPr>
            <w:rFonts w:ascii="Arial" w:eastAsia="Times New Roman" w:hAnsi="Arial" w:cs="Arial"/>
            <w:color w:val="A55858"/>
            <w:sz w:val="20"/>
          </w:rPr>
          <w:t>Yellow Sea Free Economic Zone</w:t>
        </w:r>
      </w:hyperlink>
      <w:r w:rsidR="007A5A8E" w:rsidRPr="00054BD3">
        <w:rPr>
          <w:rFonts w:ascii="Arial" w:eastAsia="Times New Roman" w:hAnsi="Arial" w:cs="Arial"/>
          <w:color w:val="000000"/>
          <w:sz w:val="20"/>
        </w:rPr>
        <w:t> </w:t>
      </w:r>
      <w:r w:rsidR="007A5A8E" w:rsidRPr="00054BD3">
        <w:rPr>
          <w:rFonts w:ascii="Arial" w:eastAsia="Times New Roman" w:hAnsi="Arial" w:cs="Arial"/>
          <w:color w:val="000000"/>
          <w:sz w:val="20"/>
          <w:szCs w:val="20"/>
        </w:rPr>
        <w:t>(YESFEZ) in 2008</w:t>
      </w:r>
    </w:p>
    <w:p w:rsidR="007A5A8E" w:rsidRPr="00054BD3" w:rsidRDefault="00712693" w:rsidP="00295C31">
      <w:pPr>
        <w:numPr>
          <w:ilvl w:val="0"/>
          <w:numId w:val="113"/>
        </w:numPr>
        <w:shd w:val="clear" w:color="auto" w:fill="FFFFFF"/>
        <w:spacing w:before="96" w:after="120" w:line="285" w:lineRule="atLeast"/>
        <w:ind w:left="768"/>
        <w:rPr>
          <w:rFonts w:ascii="Arial" w:eastAsia="Times New Roman" w:hAnsi="Arial" w:cs="Arial"/>
          <w:color w:val="000000"/>
          <w:sz w:val="20"/>
          <w:szCs w:val="20"/>
        </w:rPr>
      </w:pPr>
      <w:hyperlink r:id="rId1165" w:tooltip="Daegu-Gyeongbuk Free Economic Zone" w:history="1">
        <w:r w:rsidR="007A5A8E" w:rsidRPr="00054BD3">
          <w:rPr>
            <w:rFonts w:ascii="Arial" w:eastAsia="Times New Roman" w:hAnsi="Arial" w:cs="Arial"/>
            <w:color w:val="0B0080"/>
            <w:sz w:val="20"/>
          </w:rPr>
          <w:t>Daegu-Gyeongbuk Free Economic Zone</w:t>
        </w:r>
      </w:hyperlink>
      <w:r w:rsidR="007A5A8E" w:rsidRPr="00054BD3">
        <w:rPr>
          <w:rFonts w:ascii="Arial" w:eastAsia="Times New Roman" w:hAnsi="Arial" w:cs="Arial"/>
          <w:color w:val="000000"/>
          <w:sz w:val="20"/>
        </w:rPr>
        <w:t> </w:t>
      </w:r>
      <w:r w:rsidR="007A5A8E" w:rsidRPr="00054BD3">
        <w:rPr>
          <w:rFonts w:ascii="Arial" w:eastAsia="Times New Roman" w:hAnsi="Arial" w:cs="Arial"/>
          <w:color w:val="000000"/>
          <w:sz w:val="20"/>
          <w:szCs w:val="20"/>
        </w:rPr>
        <w:t>(DGFEZ) in 2008</w:t>
      </w:r>
    </w:p>
    <w:p w:rsidR="00045E60" w:rsidRPr="00054BD3" w:rsidRDefault="00045E60" w:rsidP="00045E60">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287" w:name="_Toc327802894"/>
      <w:bookmarkStart w:id="288" w:name="_Toc327805954"/>
      <w:bookmarkStart w:id="289" w:name="_Toc327873002"/>
      <w:r w:rsidRPr="00054BD3">
        <w:rPr>
          <w:rFonts w:ascii="Arial" w:eastAsia="Times New Roman" w:hAnsi="Arial" w:cs="Arial"/>
          <w:color w:val="000000"/>
          <w:sz w:val="29"/>
        </w:rPr>
        <w:t>Democratic Republic of the Congo</w:t>
      </w:r>
      <w:bookmarkEnd w:id="287"/>
      <w:bookmarkEnd w:id="288"/>
      <w:bookmarkEnd w:id="289"/>
    </w:p>
    <w:p w:rsidR="00045E60" w:rsidRPr="00054BD3" w:rsidRDefault="00712693" w:rsidP="00045E60">
      <w:pPr>
        <w:shd w:val="clear" w:color="auto" w:fill="FFFFFF"/>
        <w:spacing w:before="96" w:after="120" w:line="285" w:lineRule="atLeast"/>
        <w:rPr>
          <w:rFonts w:ascii="Arial" w:eastAsia="Times New Roman" w:hAnsi="Arial" w:cs="Arial"/>
          <w:color w:val="000000"/>
          <w:sz w:val="20"/>
          <w:szCs w:val="20"/>
        </w:rPr>
      </w:pPr>
      <w:hyperlink r:id="rId1166" w:tooltip="Democratic Republic of the Congo" w:history="1">
        <w:r w:rsidR="00045E60" w:rsidRPr="00054BD3">
          <w:rPr>
            <w:rFonts w:ascii="Arial" w:eastAsia="Times New Roman" w:hAnsi="Arial" w:cs="Arial"/>
            <w:color w:val="0B0080"/>
            <w:sz w:val="20"/>
          </w:rPr>
          <w:t>Democratic Republic of the Congo</w:t>
        </w:r>
      </w:hyperlink>
      <w:r w:rsidR="00045E60" w:rsidRPr="00054BD3">
        <w:rPr>
          <w:rFonts w:ascii="Arial" w:eastAsia="Times New Roman" w:hAnsi="Arial" w:cs="Arial"/>
          <w:color w:val="000000"/>
          <w:sz w:val="20"/>
        </w:rPr>
        <w:t> </w:t>
      </w:r>
      <w:r w:rsidR="00045E60" w:rsidRPr="00054BD3">
        <w:rPr>
          <w:rFonts w:ascii="Arial" w:eastAsia="Times New Roman" w:hAnsi="Arial" w:cs="Arial"/>
          <w:color w:val="000000"/>
          <w:sz w:val="20"/>
          <w:szCs w:val="20"/>
        </w:rPr>
        <w:t>plans to build its first Special Economic Zone in the Kinshasa district of N'Sélé. The SEZ would be operative in 2012 and dedicated to agro-industries.</w:t>
      </w:r>
      <w:hyperlink r:id="rId1167" w:anchor="cite_note-congo-1" w:history="1">
        <w:r w:rsidR="00045E60" w:rsidRPr="00054BD3">
          <w:rPr>
            <w:rFonts w:ascii="Arial" w:eastAsia="Times New Roman" w:hAnsi="Arial" w:cs="Arial"/>
            <w:color w:val="0B0080"/>
            <w:sz w:val="20"/>
            <w:vertAlign w:val="superscript"/>
          </w:rPr>
          <w:t>[2]</w:t>
        </w:r>
      </w:hyperlink>
    </w:p>
    <w:p w:rsidR="00045E60" w:rsidRPr="00054BD3" w:rsidRDefault="00045E60" w:rsidP="00045E60">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290" w:name="_Toc327802895"/>
      <w:bookmarkStart w:id="291" w:name="_Toc327805955"/>
      <w:bookmarkStart w:id="292" w:name="_Toc327873003"/>
      <w:r w:rsidRPr="00054BD3">
        <w:rPr>
          <w:rFonts w:ascii="Arial" w:eastAsia="Times New Roman" w:hAnsi="Arial" w:cs="Arial"/>
          <w:color w:val="000000"/>
          <w:sz w:val="29"/>
        </w:rPr>
        <w:t>Zambia</w:t>
      </w:r>
      <w:bookmarkEnd w:id="290"/>
      <w:bookmarkEnd w:id="291"/>
      <w:bookmarkEnd w:id="292"/>
    </w:p>
    <w:p w:rsidR="00045E60" w:rsidRPr="00054BD3" w:rsidRDefault="00712693" w:rsidP="00045E60">
      <w:pPr>
        <w:shd w:val="clear" w:color="auto" w:fill="FFFFFF"/>
        <w:spacing w:before="96" w:after="120" w:line="285" w:lineRule="atLeast"/>
        <w:rPr>
          <w:rFonts w:ascii="Arial" w:eastAsia="Times New Roman" w:hAnsi="Arial" w:cs="Arial"/>
          <w:color w:val="000000"/>
          <w:sz w:val="20"/>
          <w:szCs w:val="20"/>
        </w:rPr>
      </w:pPr>
      <w:hyperlink r:id="rId1168" w:tooltip="Zambia" w:history="1">
        <w:r w:rsidR="00045E60" w:rsidRPr="00054BD3">
          <w:rPr>
            <w:rFonts w:ascii="Arial" w:eastAsia="Times New Roman" w:hAnsi="Arial" w:cs="Arial"/>
            <w:color w:val="0B0080"/>
            <w:sz w:val="20"/>
          </w:rPr>
          <w:t>Zambia</w:t>
        </w:r>
      </w:hyperlink>
      <w:r w:rsidR="00045E60" w:rsidRPr="00054BD3">
        <w:rPr>
          <w:rFonts w:ascii="Arial" w:eastAsia="Times New Roman" w:hAnsi="Arial" w:cs="Arial"/>
          <w:color w:val="000000"/>
          <w:sz w:val="20"/>
        </w:rPr>
        <w:t> </w:t>
      </w:r>
      <w:r w:rsidR="00045E60" w:rsidRPr="00054BD3">
        <w:rPr>
          <w:rFonts w:ascii="Arial" w:eastAsia="Times New Roman" w:hAnsi="Arial" w:cs="Arial"/>
          <w:color w:val="000000"/>
          <w:sz w:val="20"/>
          <w:szCs w:val="20"/>
        </w:rPr>
        <w:t>is home to two Chinese-supported Special Economic Zones. One sits just outside of</w:t>
      </w:r>
      <w:r w:rsidR="00045E60" w:rsidRPr="00054BD3">
        <w:rPr>
          <w:rFonts w:ascii="Arial" w:eastAsia="Times New Roman" w:hAnsi="Arial" w:cs="Arial"/>
          <w:color w:val="000000"/>
          <w:sz w:val="20"/>
        </w:rPr>
        <w:t> </w:t>
      </w:r>
      <w:hyperlink r:id="rId1169" w:tooltip="Lusaka" w:history="1">
        <w:r w:rsidR="00045E60" w:rsidRPr="00054BD3">
          <w:rPr>
            <w:rFonts w:ascii="Arial" w:eastAsia="Times New Roman" w:hAnsi="Arial" w:cs="Arial"/>
            <w:color w:val="0B0080"/>
            <w:sz w:val="20"/>
          </w:rPr>
          <w:t>Lusaka</w:t>
        </w:r>
      </w:hyperlink>
      <w:r w:rsidR="00045E60" w:rsidRPr="00054BD3">
        <w:rPr>
          <w:rFonts w:ascii="Arial" w:eastAsia="Times New Roman" w:hAnsi="Arial" w:cs="Arial"/>
          <w:color w:val="000000"/>
          <w:sz w:val="20"/>
        </w:rPr>
        <w:t> </w:t>
      </w:r>
      <w:r w:rsidR="00045E60" w:rsidRPr="00054BD3">
        <w:rPr>
          <w:rFonts w:ascii="Arial" w:eastAsia="Times New Roman" w:hAnsi="Arial" w:cs="Arial"/>
          <w:color w:val="000000"/>
          <w:sz w:val="20"/>
          <w:szCs w:val="20"/>
        </w:rPr>
        <w:t>and the other is in the</w:t>
      </w:r>
      <w:r w:rsidR="00045E60" w:rsidRPr="00054BD3">
        <w:rPr>
          <w:rFonts w:ascii="Arial" w:eastAsia="Times New Roman" w:hAnsi="Arial" w:cs="Arial"/>
          <w:color w:val="000000"/>
          <w:sz w:val="20"/>
        </w:rPr>
        <w:t> </w:t>
      </w:r>
      <w:hyperlink r:id="rId1170" w:tooltip="Copper" w:history="1">
        <w:r w:rsidR="00045E60" w:rsidRPr="00054BD3">
          <w:rPr>
            <w:rFonts w:ascii="Arial" w:eastAsia="Times New Roman" w:hAnsi="Arial" w:cs="Arial"/>
            <w:color w:val="0B0080"/>
            <w:sz w:val="20"/>
          </w:rPr>
          <w:t>copper</w:t>
        </w:r>
      </w:hyperlink>
      <w:r w:rsidR="00045E60" w:rsidRPr="00054BD3">
        <w:rPr>
          <w:rFonts w:ascii="Arial" w:eastAsia="Times New Roman" w:hAnsi="Arial" w:cs="Arial"/>
          <w:color w:val="000000"/>
          <w:sz w:val="20"/>
        </w:rPr>
        <w:t> </w:t>
      </w:r>
      <w:r w:rsidR="00045E60" w:rsidRPr="00054BD3">
        <w:rPr>
          <w:rFonts w:ascii="Arial" w:eastAsia="Times New Roman" w:hAnsi="Arial" w:cs="Arial"/>
          <w:color w:val="000000"/>
          <w:sz w:val="20"/>
          <w:szCs w:val="20"/>
        </w:rPr>
        <w:t>rich town of Chambishi.</w:t>
      </w:r>
      <w:hyperlink r:id="rId1171" w:anchor="cite_note-21" w:history="1">
        <w:r w:rsidR="00045E60" w:rsidRPr="00054BD3">
          <w:rPr>
            <w:rFonts w:ascii="Arial" w:eastAsia="Times New Roman" w:hAnsi="Arial" w:cs="Arial"/>
            <w:color w:val="0B0080"/>
            <w:sz w:val="20"/>
            <w:vertAlign w:val="superscript"/>
          </w:rPr>
          <w:t>[22]</w:t>
        </w:r>
      </w:hyperlink>
      <w:r w:rsidR="00045E60" w:rsidRPr="00054BD3">
        <w:rPr>
          <w:rFonts w:ascii="Arial" w:eastAsia="Times New Roman" w:hAnsi="Arial" w:cs="Arial"/>
          <w:color w:val="000000"/>
          <w:sz w:val="20"/>
        </w:rPr>
        <w:t> </w:t>
      </w:r>
      <w:r w:rsidR="00045E60" w:rsidRPr="00054BD3">
        <w:rPr>
          <w:rFonts w:ascii="Arial" w:eastAsia="Times New Roman" w:hAnsi="Arial" w:cs="Arial"/>
          <w:color w:val="000000"/>
          <w:sz w:val="20"/>
          <w:szCs w:val="20"/>
        </w:rPr>
        <w:t>The zones combine expedited customs and administration procedures with tax incentives, to increase investment.</w:t>
      </w:r>
      <w:hyperlink r:id="rId1172" w:anchor="cite_note-22" w:history="1">
        <w:r w:rsidR="00045E60" w:rsidRPr="00054BD3">
          <w:rPr>
            <w:rFonts w:ascii="Arial" w:eastAsia="Times New Roman" w:hAnsi="Arial" w:cs="Arial"/>
            <w:color w:val="0B0080"/>
            <w:sz w:val="20"/>
            <w:vertAlign w:val="superscript"/>
          </w:rPr>
          <w:t>[23]</w:t>
        </w:r>
      </w:hyperlink>
    </w:p>
    <w:p w:rsidR="00045E60" w:rsidRPr="00054BD3" w:rsidRDefault="00045E60" w:rsidP="00045E60">
      <w:pPr>
        <w:shd w:val="clear" w:color="auto" w:fill="FFFFFF"/>
        <w:spacing w:before="96" w:after="120" w:line="285" w:lineRule="atLeast"/>
        <w:rPr>
          <w:rFonts w:ascii="Arial" w:eastAsia="Times New Roman" w:hAnsi="Arial" w:cs="Arial"/>
          <w:color w:val="000000"/>
          <w:sz w:val="20"/>
          <w:szCs w:val="20"/>
        </w:rPr>
      </w:pPr>
    </w:p>
    <w:p w:rsidR="00045E60" w:rsidRPr="00054BD3" w:rsidRDefault="00045E60" w:rsidP="00045E60">
      <w:pPr>
        <w:shd w:val="clear" w:color="auto" w:fill="FFFFFF"/>
        <w:spacing w:before="96" w:after="120" w:line="285" w:lineRule="atLeast"/>
        <w:ind w:left="408"/>
        <w:rPr>
          <w:rFonts w:ascii="Arial" w:eastAsia="Times New Roman" w:hAnsi="Arial" w:cs="Arial"/>
          <w:color w:val="000000"/>
          <w:sz w:val="20"/>
          <w:szCs w:val="20"/>
        </w:rPr>
      </w:pPr>
    </w:p>
    <w:p w:rsidR="00045E60" w:rsidRPr="00054BD3" w:rsidRDefault="00045E60" w:rsidP="007A5A8E">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045E60" w:rsidRPr="00054BD3" w:rsidRDefault="00045E60" w:rsidP="007A5A8E">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045E60" w:rsidRPr="00054BD3" w:rsidRDefault="00045E60" w:rsidP="007A5A8E">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045E60" w:rsidRPr="00054BD3" w:rsidRDefault="00045E60" w:rsidP="007A5A8E">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045E60" w:rsidRPr="00054BD3" w:rsidRDefault="00045E60" w:rsidP="007A5A8E">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045E60" w:rsidRPr="001D3B2D" w:rsidRDefault="00045E60" w:rsidP="00045E60">
      <w:pPr>
        <w:pStyle w:val="Heading2"/>
        <w:pBdr>
          <w:bottom w:val="single" w:sz="6" w:space="2" w:color="AAAAAA"/>
        </w:pBdr>
        <w:shd w:val="clear" w:color="auto" w:fill="FFFFFF"/>
        <w:spacing w:before="0" w:beforeAutospacing="0" w:after="144" w:afterAutospacing="0" w:line="285" w:lineRule="atLeast"/>
        <w:rPr>
          <w:rStyle w:val="mw-headline"/>
          <w:rFonts w:cs="Arial"/>
          <w:b w:val="0"/>
          <w:bCs w:val="0"/>
          <w:i w:val="0"/>
          <w:color w:val="000000"/>
          <w:sz w:val="29"/>
          <w:szCs w:val="29"/>
        </w:rPr>
      </w:pPr>
      <w:bookmarkStart w:id="293" w:name="_Toc327802896"/>
      <w:bookmarkStart w:id="294" w:name="_Toc327805956"/>
      <w:bookmarkStart w:id="295" w:name="_Toc327873004"/>
      <w:r w:rsidRPr="001D3B2D">
        <w:rPr>
          <w:rStyle w:val="mw-headline"/>
          <w:rFonts w:cs="Arial"/>
          <w:b w:val="0"/>
          <w:bCs w:val="0"/>
          <w:i w:val="0"/>
          <w:color w:val="000000"/>
          <w:sz w:val="29"/>
          <w:szCs w:val="29"/>
        </w:rPr>
        <w:lastRenderedPageBreak/>
        <w:t>Russia</w:t>
      </w:r>
      <w:bookmarkEnd w:id="293"/>
      <w:bookmarkEnd w:id="294"/>
      <w:bookmarkEnd w:id="295"/>
    </w:p>
    <w:p w:rsidR="007A5A8E" w:rsidRPr="00054BD3" w:rsidRDefault="00712693" w:rsidP="007A5A8E">
      <w:pPr>
        <w:pStyle w:val="NormalWeb"/>
        <w:shd w:val="clear" w:color="auto" w:fill="FFFFFF"/>
        <w:spacing w:before="96" w:beforeAutospacing="0" w:after="120" w:afterAutospacing="0" w:line="285" w:lineRule="atLeast"/>
        <w:rPr>
          <w:rFonts w:ascii="Arial" w:hAnsi="Arial" w:cs="Arial"/>
          <w:color w:val="000000"/>
          <w:sz w:val="20"/>
          <w:szCs w:val="20"/>
        </w:rPr>
      </w:pPr>
      <w:hyperlink r:id="rId1173" w:tooltip="Russia" w:history="1">
        <w:r w:rsidR="007A5A8E" w:rsidRPr="00054BD3">
          <w:rPr>
            <w:rStyle w:val="Hyperlink"/>
            <w:rFonts w:ascii="Arial" w:hAnsi="Arial" w:cs="Arial"/>
            <w:color w:val="0B0080"/>
            <w:sz w:val="20"/>
            <w:szCs w:val="20"/>
          </w:rPr>
          <w:t>Russia</w:t>
        </w:r>
      </w:hyperlink>
      <w:r w:rsidR="007A5A8E" w:rsidRPr="00054BD3">
        <w:rPr>
          <w:rStyle w:val="apple-converted-space"/>
          <w:rFonts w:ascii="Arial" w:hAnsi="Arial" w:cs="Arial"/>
          <w:color w:val="000000"/>
          <w:sz w:val="20"/>
          <w:szCs w:val="20"/>
        </w:rPr>
        <w:t> </w:t>
      </w:r>
      <w:r w:rsidR="007A5A8E" w:rsidRPr="00054BD3">
        <w:rPr>
          <w:rFonts w:ascii="Arial" w:hAnsi="Arial" w:cs="Arial"/>
          <w:color w:val="000000"/>
          <w:sz w:val="20"/>
          <w:szCs w:val="20"/>
        </w:rPr>
        <w:t>currently has 16 federal economic zones and several regional projects.</w:t>
      </w:r>
    </w:p>
    <w:p w:rsidR="007A5A8E" w:rsidRPr="00054BD3" w:rsidRDefault="007A5A8E" w:rsidP="007A5A8E">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As of March 2010 Russia's federal special economic zones host 207 investors from 18 countries. There are major</w:t>
      </w:r>
      <w:r w:rsidRPr="00054BD3">
        <w:rPr>
          <w:rStyle w:val="apple-converted-space"/>
          <w:rFonts w:ascii="Arial" w:hAnsi="Arial" w:cs="Arial"/>
          <w:color w:val="000000"/>
          <w:sz w:val="20"/>
          <w:szCs w:val="20"/>
        </w:rPr>
        <w:t> </w:t>
      </w:r>
      <w:hyperlink r:id="rId1174" w:tooltip="MNC" w:history="1">
        <w:r w:rsidRPr="00054BD3">
          <w:rPr>
            <w:rStyle w:val="Hyperlink"/>
            <w:rFonts w:ascii="Arial" w:hAnsi="Arial" w:cs="Arial"/>
            <w:color w:val="0B0080"/>
            <w:sz w:val="20"/>
            <w:szCs w:val="20"/>
          </w:rPr>
          <w:t>MNCs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among investors to Russia's SEZ, such as</w:t>
      </w:r>
      <w:r w:rsidRPr="00054BD3">
        <w:rPr>
          <w:rStyle w:val="apple-converted-space"/>
          <w:rFonts w:ascii="Arial" w:hAnsi="Arial" w:cs="Arial"/>
          <w:color w:val="000000"/>
          <w:sz w:val="20"/>
          <w:szCs w:val="20"/>
        </w:rPr>
        <w:t> </w:t>
      </w:r>
      <w:hyperlink r:id="rId1175" w:tooltip="Yokohama" w:history="1">
        <w:r w:rsidRPr="00054BD3">
          <w:rPr>
            <w:rStyle w:val="Hyperlink"/>
            <w:rFonts w:ascii="Arial" w:hAnsi="Arial" w:cs="Arial"/>
            <w:color w:val="0B0080"/>
            <w:sz w:val="20"/>
            <w:szCs w:val="20"/>
          </w:rPr>
          <w:t>Yokohama</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1176" w:tooltip="Cisco" w:history="1">
        <w:r w:rsidRPr="00054BD3">
          <w:rPr>
            <w:rStyle w:val="Hyperlink"/>
            <w:rFonts w:ascii="Arial" w:hAnsi="Arial" w:cs="Arial"/>
            <w:color w:val="0B0080"/>
            <w:sz w:val="20"/>
            <w:szCs w:val="20"/>
          </w:rPr>
          <w:t>Cisco</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1177" w:tooltip="Isuzu" w:history="1">
        <w:r w:rsidRPr="00054BD3">
          <w:rPr>
            <w:rStyle w:val="Hyperlink"/>
            <w:rFonts w:ascii="Arial" w:hAnsi="Arial" w:cs="Arial"/>
            <w:color w:val="0B0080"/>
            <w:sz w:val="20"/>
            <w:szCs w:val="20"/>
          </w:rPr>
          <w:t>Isuzu</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1178" w:tooltip="Air Liquide" w:history="1">
        <w:r w:rsidRPr="00054BD3">
          <w:rPr>
            <w:rStyle w:val="Hyperlink"/>
            <w:rFonts w:ascii="Arial" w:hAnsi="Arial" w:cs="Arial"/>
            <w:color w:val="0B0080"/>
            <w:sz w:val="20"/>
            <w:szCs w:val="20"/>
          </w:rPr>
          <w:t>Air Liquide</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1179" w:tooltip="Bekaert" w:history="1">
        <w:r w:rsidRPr="00054BD3">
          <w:rPr>
            <w:rStyle w:val="Hyperlink"/>
            <w:rFonts w:ascii="Arial" w:hAnsi="Arial" w:cs="Arial"/>
            <w:color w:val="0B0080"/>
            <w:sz w:val="20"/>
            <w:szCs w:val="20"/>
          </w:rPr>
          <w:t>Bekaert</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1180" w:tooltip="Rockwool" w:history="1">
        <w:r w:rsidRPr="00054BD3">
          <w:rPr>
            <w:rStyle w:val="Hyperlink"/>
            <w:rFonts w:ascii="Arial" w:hAnsi="Arial" w:cs="Arial"/>
            <w:color w:val="0B0080"/>
            <w:sz w:val="20"/>
            <w:szCs w:val="20"/>
          </w:rPr>
          <w:t>Rockwool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many others.</w:t>
      </w:r>
    </w:p>
    <w:p w:rsidR="007A5A8E" w:rsidRPr="00054BD3" w:rsidRDefault="007A5A8E" w:rsidP="007A5A8E">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Russia’s 15 existing and to-be federal special economic zones are managed by OJSC "Special Economic Zones".</w:t>
      </w:r>
    </w:p>
    <w:p w:rsidR="007A5A8E" w:rsidRPr="00054BD3" w:rsidRDefault="007A5A8E" w:rsidP="007A5A8E">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OJSC "SEZ" was founded in 2006 to accumulate and implement world's</w:t>
      </w:r>
      <w:r w:rsidRPr="00054BD3">
        <w:rPr>
          <w:rStyle w:val="apple-converted-space"/>
          <w:rFonts w:ascii="Arial" w:hAnsi="Arial" w:cs="Arial"/>
          <w:color w:val="000000"/>
          <w:sz w:val="20"/>
          <w:szCs w:val="20"/>
        </w:rPr>
        <w:t> </w:t>
      </w:r>
      <w:hyperlink r:id="rId1181" w:tooltip="Best practices" w:history="1">
        <w:r w:rsidRPr="00054BD3">
          <w:rPr>
            <w:rStyle w:val="Hyperlink"/>
            <w:rFonts w:ascii="Arial" w:hAnsi="Arial" w:cs="Arial"/>
            <w:color w:val="0B0080"/>
            <w:sz w:val="20"/>
            <w:szCs w:val="20"/>
          </w:rPr>
          <w:t>best practices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developing and managing SEZ and promote</w:t>
      </w:r>
      <w:r w:rsidRPr="00054BD3">
        <w:rPr>
          <w:rStyle w:val="apple-converted-space"/>
          <w:rFonts w:ascii="Arial" w:hAnsi="Arial" w:cs="Arial"/>
          <w:color w:val="000000"/>
          <w:sz w:val="20"/>
          <w:szCs w:val="20"/>
        </w:rPr>
        <w:t> </w:t>
      </w:r>
      <w:hyperlink r:id="rId1182" w:tooltip="Foreign direct investment" w:history="1">
        <w:r w:rsidRPr="00054BD3">
          <w:rPr>
            <w:rStyle w:val="Hyperlink"/>
            <w:rFonts w:ascii="Arial" w:hAnsi="Arial" w:cs="Arial"/>
            <w:color w:val="0B0080"/>
            <w:sz w:val="20"/>
            <w:szCs w:val="20"/>
          </w:rPr>
          <w:t>Foreign direct investment (FDI)</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the Russian</w:t>
      </w:r>
      <w:r w:rsidRPr="00054BD3">
        <w:rPr>
          <w:rStyle w:val="apple-converted-space"/>
          <w:rFonts w:ascii="Arial" w:hAnsi="Arial" w:cs="Arial"/>
          <w:color w:val="000000"/>
          <w:sz w:val="20"/>
          <w:szCs w:val="20"/>
        </w:rPr>
        <w:t> </w:t>
      </w:r>
      <w:hyperlink r:id="rId1183" w:tooltip="Economy" w:history="1">
        <w:r w:rsidRPr="00054BD3">
          <w:rPr>
            <w:rStyle w:val="Hyperlink"/>
            <w:rFonts w:ascii="Arial" w:hAnsi="Arial" w:cs="Arial"/>
            <w:color w:val="0B0080"/>
            <w:sz w:val="20"/>
            <w:szCs w:val="20"/>
          </w:rPr>
          <w:t>economy</w:t>
        </w:r>
      </w:hyperlink>
      <w:r w:rsidRPr="00054BD3">
        <w:rPr>
          <w:rFonts w:ascii="Arial" w:hAnsi="Arial" w:cs="Arial"/>
          <w:color w:val="000000"/>
          <w:sz w:val="20"/>
          <w:szCs w:val="20"/>
        </w:rPr>
        <w:t>. It is fully owned and funded by the Russian state.</w:t>
      </w:r>
    </w:p>
    <w:p w:rsidR="007A5A8E" w:rsidRPr="00054BD3" w:rsidRDefault="007A5A8E" w:rsidP="007A5A8E">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Federal economic zones in Russia are regulated by Federal Law # 116 FZ issued on July 22, 2005.</w:t>
      </w:r>
    </w:p>
    <w:p w:rsidR="007A5A8E" w:rsidRPr="00054BD3" w:rsidRDefault="007A5A8E" w:rsidP="007A5A8E">
      <w:pPr>
        <w:pStyle w:val="Heading3"/>
        <w:shd w:val="clear" w:color="auto" w:fill="FFFFFF"/>
        <w:spacing w:before="0" w:after="72" w:line="285" w:lineRule="atLeast"/>
        <w:rPr>
          <w:rFonts w:ascii="Arial" w:hAnsi="Arial" w:cs="Arial"/>
          <w:color w:val="000000"/>
          <w:sz w:val="23"/>
          <w:szCs w:val="23"/>
        </w:rPr>
      </w:pPr>
      <w:bookmarkStart w:id="296" w:name="_Toc327802897"/>
      <w:r w:rsidRPr="00054BD3">
        <w:rPr>
          <w:rStyle w:val="mw-headline"/>
          <w:rFonts w:ascii="Arial" w:hAnsi="Arial" w:cs="Arial"/>
          <w:color w:val="000000"/>
          <w:sz w:val="23"/>
          <w:szCs w:val="23"/>
        </w:rPr>
        <w:t>Technical/innovational Zones</w:t>
      </w:r>
      <w:bookmarkEnd w:id="296"/>
    </w:p>
    <w:p w:rsidR="007A5A8E" w:rsidRPr="00054BD3" w:rsidRDefault="00712693" w:rsidP="00295C31">
      <w:pPr>
        <w:numPr>
          <w:ilvl w:val="0"/>
          <w:numId w:val="110"/>
        </w:numPr>
        <w:shd w:val="clear" w:color="auto" w:fill="FFFFFF"/>
        <w:spacing w:before="48" w:after="60" w:line="140" w:lineRule="atLeast"/>
        <w:ind w:left="384" w:hanging="357"/>
        <w:rPr>
          <w:rFonts w:ascii="Arial" w:hAnsi="Arial" w:cs="Arial"/>
          <w:color w:val="000000"/>
          <w:sz w:val="20"/>
          <w:szCs w:val="20"/>
        </w:rPr>
      </w:pPr>
      <w:hyperlink r:id="rId1184" w:tooltip="Dubna" w:history="1">
        <w:r w:rsidR="007A5A8E" w:rsidRPr="00054BD3">
          <w:rPr>
            <w:rStyle w:val="Hyperlink"/>
            <w:rFonts w:ascii="Arial" w:hAnsi="Arial" w:cs="Arial"/>
            <w:color w:val="0B0080"/>
            <w:sz w:val="20"/>
            <w:szCs w:val="20"/>
          </w:rPr>
          <w:t>Dubna</w:t>
        </w:r>
      </w:hyperlink>
    </w:p>
    <w:p w:rsidR="007A5A8E" w:rsidRPr="00054BD3" w:rsidRDefault="00712693" w:rsidP="00295C31">
      <w:pPr>
        <w:numPr>
          <w:ilvl w:val="0"/>
          <w:numId w:val="110"/>
        </w:numPr>
        <w:shd w:val="clear" w:color="auto" w:fill="FFFFFF"/>
        <w:spacing w:before="48" w:after="60" w:line="140" w:lineRule="atLeast"/>
        <w:ind w:left="384" w:hanging="357"/>
        <w:rPr>
          <w:rFonts w:ascii="Arial" w:hAnsi="Arial" w:cs="Arial"/>
          <w:color w:val="000000"/>
          <w:sz w:val="20"/>
          <w:szCs w:val="20"/>
        </w:rPr>
      </w:pPr>
      <w:hyperlink r:id="rId1185" w:tooltip="Zelenograd" w:history="1">
        <w:r w:rsidR="007A5A8E" w:rsidRPr="00054BD3">
          <w:rPr>
            <w:rStyle w:val="Hyperlink"/>
            <w:rFonts w:ascii="Arial" w:hAnsi="Arial" w:cs="Arial"/>
            <w:color w:val="0B0080"/>
            <w:sz w:val="20"/>
            <w:szCs w:val="20"/>
          </w:rPr>
          <w:t>Zelenograd</w:t>
        </w:r>
      </w:hyperlink>
      <w:r w:rsidR="007A5A8E" w:rsidRPr="00054BD3">
        <w:rPr>
          <w:rStyle w:val="apple-converted-space"/>
          <w:rFonts w:ascii="Arial" w:hAnsi="Arial" w:cs="Arial"/>
          <w:color w:val="000000"/>
          <w:sz w:val="20"/>
          <w:szCs w:val="20"/>
        </w:rPr>
        <w:t> </w:t>
      </w:r>
      <w:r w:rsidR="007A5A8E" w:rsidRPr="00054BD3">
        <w:rPr>
          <w:rFonts w:ascii="Arial" w:hAnsi="Arial" w:cs="Arial"/>
          <w:color w:val="000000"/>
          <w:sz w:val="20"/>
          <w:szCs w:val="20"/>
        </w:rPr>
        <w:t>(Moscow)</w:t>
      </w:r>
    </w:p>
    <w:p w:rsidR="007A5A8E" w:rsidRPr="00054BD3" w:rsidRDefault="007A5A8E" w:rsidP="00295C31">
      <w:pPr>
        <w:numPr>
          <w:ilvl w:val="1"/>
          <w:numId w:val="110"/>
        </w:numPr>
        <w:shd w:val="clear" w:color="auto" w:fill="FFFFFF"/>
        <w:spacing w:before="48" w:after="60" w:line="140" w:lineRule="atLeast"/>
        <w:ind w:left="768" w:hanging="357"/>
        <w:rPr>
          <w:rFonts w:ascii="Arial" w:hAnsi="Arial" w:cs="Arial"/>
          <w:color w:val="000000"/>
          <w:sz w:val="20"/>
          <w:szCs w:val="20"/>
        </w:rPr>
      </w:pPr>
      <w:r w:rsidRPr="00054BD3">
        <w:rPr>
          <w:rFonts w:ascii="Arial" w:hAnsi="Arial" w:cs="Arial"/>
          <w:color w:val="000000"/>
          <w:sz w:val="20"/>
          <w:szCs w:val="20"/>
        </w:rPr>
        <w:t>Area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Alabushevo</w:t>
      </w:r>
    </w:p>
    <w:p w:rsidR="007A5A8E" w:rsidRPr="00054BD3" w:rsidRDefault="007A5A8E" w:rsidP="00295C31">
      <w:pPr>
        <w:numPr>
          <w:ilvl w:val="1"/>
          <w:numId w:val="110"/>
        </w:numPr>
        <w:shd w:val="clear" w:color="auto" w:fill="FFFFFF"/>
        <w:spacing w:before="48" w:after="60" w:line="140" w:lineRule="atLeast"/>
        <w:ind w:left="768" w:hanging="357"/>
        <w:rPr>
          <w:rFonts w:ascii="Arial" w:hAnsi="Arial" w:cs="Arial"/>
          <w:color w:val="000000"/>
          <w:sz w:val="20"/>
          <w:szCs w:val="20"/>
        </w:rPr>
      </w:pPr>
      <w:r w:rsidRPr="00054BD3">
        <w:rPr>
          <w:rFonts w:ascii="Arial" w:hAnsi="Arial" w:cs="Arial"/>
          <w:color w:val="000000"/>
          <w:sz w:val="20"/>
          <w:szCs w:val="20"/>
        </w:rPr>
        <w:t>Area</w:t>
      </w:r>
      <w:r w:rsidRPr="00054BD3">
        <w:rPr>
          <w:rStyle w:val="apple-converted-space"/>
          <w:rFonts w:ascii="Arial" w:hAnsi="Arial" w:cs="Arial"/>
          <w:color w:val="000000"/>
          <w:sz w:val="20"/>
          <w:szCs w:val="20"/>
        </w:rPr>
        <w:t> </w:t>
      </w:r>
      <w:hyperlink r:id="rId1186" w:tooltip="Moscow Institute of Electronic Technology" w:history="1">
        <w:r w:rsidRPr="00054BD3">
          <w:rPr>
            <w:rStyle w:val="Hyperlink"/>
            <w:rFonts w:ascii="Arial" w:hAnsi="Arial" w:cs="Arial"/>
            <w:i/>
            <w:iCs/>
            <w:color w:val="0B0080"/>
            <w:sz w:val="20"/>
            <w:szCs w:val="20"/>
          </w:rPr>
          <w:t>MIET</w:t>
        </w:r>
      </w:hyperlink>
    </w:p>
    <w:p w:rsidR="007A5A8E" w:rsidRPr="00054BD3" w:rsidRDefault="00712693" w:rsidP="00295C31">
      <w:pPr>
        <w:numPr>
          <w:ilvl w:val="0"/>
          <w:numId w:val="110"/>
        </w:numPr>
        <w:shd w:val="clear" w:color="auto" w:fill="FFFFFF"/>
        <w:spacing w:before="48" w:after="60" w:line="140" w:lineRule="atLeast"/>
        <w:ind w:left="384" w:hanging="357"/>
        <w:rPr>
          <w:rFonts w:ascii="Arial" w:hAnsi="Arial" w:cs="Arial"/>
          <w:color w:val="000000"/>
          <w:sz w:val="20"/>
          <w:szCs w:val="20"/>
        </w:rPr>
      </w:pPr>
      <w:hyperlink r:id="rId1187" w:tooltip="Saint Petersburg" w:history="1">
        <w:r w:rsidR="007A5A8E" w:rsidRPr="00054BD3">
          <w:rPr>
            <w:rStyle w:val="Hyperlink"/>
            <w:rFonts w:ascii="Arial" w:hAnsi="Arial" w:cs="Arial"/>
            <w:color w:val="0B0080"/>
            <w:sz w:val="20"/>
            <w:szCs w:val="20"/>
          </w:rPr>
          <w:t>Saint Petersburg</w:t>
        </w:r>
      </w:hyperlink>
    </w:p>
    <w:p w:rsidR="007A5A8E" w:rsidRPr="00054BD3" w:rsidRDefault="007A5A8E" w:rsidP="00295C31">
      <w:pPr>
        <w:numPr>
          <w:ilvl w:val="1"/>
          <w:numId w:val="110"/>
        </w:numPr>
        <w:shd w:val="clear" w:color="auto" w:fill="FFFFFF"/>
        <w:spacing w:before="48" w:after="60" w:line="140" w:lineRule="atLeast"/>
        <w:ind w:left="768" w:hanging="357"/>
        <w:rPr>
          <w:rFonts w:ascii="Arial" w:hAnsi="Arial" w:cs="Arial"/>
          <w:color w:val="000000"/>
          <w:sz w:val="20"/>
          <w:szCs w:val="20"/>
        </w:rPr>
      </w:pPr>
      <w:r w:rsidRPr="00054BD3">
        <w:rPr>
          <w:rFonts w:ascii="Arial" w:hAnsi="Arial" w:cs="Arial"/>
          <w:color w:val="000000"/>
          <w:sz w:val="20"/>
          <w:szCs w:val="20"/>
        </w:rPr>
        <w:t>Area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Neudorf</w:t>
      </w:r>
      <w:r w:rsidRPr="00054BD3">
        <w:rPr>
          <w:rStyle w:val="apple-converted-space"/>
          <w:rFonts w:ascii="Arial" w:hAnsi="Arial" w:cs="Arial"/>
          <w:color w:val="000000"/>
          <w:sz w:val="20"/>
          <w:szCs w:val="20"/>
        </w:rPr>
        <w:t> </w:t>
      </w:r>
      <w:r w:rsidRPr="00054BD3">
        <w:rPr>
          <w:rFonts w:ascii="Arial" w:hAnsi="Arial" w:cs="Arial"/>
          <w:color w:val="000000"/>
          <w:sz w:val="20"/>
          <w:szCs w:val="20"/>
        </w:rPr>
        <w:t>(</w:t>
      </w:r>
      <w:hyperlink r:id="rId1188" w:tooltip="Russian language" w:history="1">
        <w:r w:rsidRPr="00054BD3">
          <w:rPr>
            <w:rStyle w:val="Hyperlink"/>
            <w:rFonts w:ascii="Arial" w:hAnsi="Arial" w:cs="Arial"/>
            <w:color w:val="0B0080"/>
            <w:sz w:val="20"/>
            <w:szCs w:val="20"/>
          </w:rPr>
          <w:t>Russian</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r w:rsidRPr="00054BD3">
        <w:rPr>
          <w:rFonts w:ascii="Arial" w:hAnsi="Arial" w:cs="Arial"/>
          <w:color w:val="000000"/>
          <w:sz w:val="20"/>
          <w:szCs w:val="20"/>
        </w:rPr>
        <w:t>Нойдорф) - area in</w:t>
      </w:r>
      <w:r w:rsidRPr="00054BD3">
        <w:rPr>
          <w:rStyle w:val="apple-converted-space"/>
          <w:rFonts w:ascii="Arial" w:hAnsi="Arial" w:cs="Arial"/>
          <w:color w:val="000000"/>
          <w:sz w:val="20"/>
          <w:szCs w:val="20"/>
        </w:rPr>
        <w:t> </w:t>
      </w:r>
      <w:hyperlink r:id="rId1189" w:tooltip="Strelna" w:history="1">
        <w:r w:rsidRPr="00054BD3">
          <w:rPr>
            <w:rStyle w:val="Hyperlink"/>
            <w:rFonts w:ascii="Arial" w:hAnsi="Arial" w:cs="Arial"/>
            <w:color w:val="0B0080"/>
            <w:sz w:val="20"/>
            <w:szCs w:val="20"/>
          </w:rPr>
          <w:t>Strelna</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near Saint Petersburg</w:t>
      </w:r>
    </w:p>
    <w:p w:rsidR="007A5A8E" w:rsidRPr="00054BD3" w:rsidRDefault="007A5A8E" w:rsidP="00295C31">
      <w:pPr>
        <w:numPr>
          <w:ilvl w:val="1"/>
          <w:numId w:val="110"/>
        </w:numPr>
        <w:shd w:val="clear" w:color="auto" w:fill="FFFFFF"/>
        <w:spacing w:before="48" w:after="60" w:line="140" w:lineRule="atLeast"/>
        <w:ind w:left="768" w:hanging="357"/>
        <w:rPr>
          <w:rFonts w:ascii="Arial" w:hAnsi="Arial" w:cs="Arial"/>
          <w:color w:val="000000"/>
          <w:sz w:val="20"/>
          <w:szCs w:val="20"/>
        </w:rPr>
      </w:pPr>
      <w:r w:rsidRPr="00054BD3">
        <w:rPr>
          <w:rFonts w:ascii="Arial" w:hAnsi="Arial" w:cs="Arial"/>
          <w:color w:val="000000"/>
          <w:sz w:val="20"/>
          <w:szCs w:val="20"/>
        </w:rPr>
        <w:t>Area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Novo-Orlovskoye</w:t>
      </w:r>
      <w:r w:rsidRPr="00054BD3">
        <w:rPr>
          <w:rStyle w:val="apple-converted-space"/>
          <w:rFonts w:ascii="Arial" w:hAnsi="Arial" w:cs="Arial"/>
          <w:color w:val="000000"/>
          <w:sz w:val="20"/>
          <w:szCs w:val="20"/>
        </w:rPr>
        <w:t> </w:t>
      </w:r>
      <w:r w:rsidRPr="00054BD3">
        <w:rPr>
          <w:rFonts w:ascii="Arial" w:hAnsi="Arial" w:cs="Arial"/>
          <w:color w:val="000000"/>
          <w:sz w:val="20"/>
          <w:szCs w:val="20"/>
        </w:rPr>
        <w:t>(</w:t>
      </w:r>
      <w:hyperlink r:id="rId1190" w:tooltip="Russian language" w:history="1">
        <w:r w:rsidRPr="00054BD3">
          <w:rPr>
            <w:rStyle w:val="Hyperlink"/>
            <w:rFonts w:ascii="Arial" w:hAnsi="Arial" w:cs="Arial"/>
            <w:color w:val="0B0080"/>
            <w:sz w:val="20"/>
            <w:szCs w:val="20"/>
          </w:rPr>
          <w:t>Russian</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r w:rsidRPr="00054BD3">
        <w:rPr>
          <w:rFonts w:ascii="Arial" w:hAnsi="Arial" w:cs="Arial"/>
          <w:color w:val="000000"/>
          <w:sz w:val="20"/>
          <w:szCs w:val="20"/>
        </w:rPr>
        <w:t>Ново-Орловское) - area in Saint Petersburg</w:t>
      </w:r>
    </w:p>
    <w:p w:rsidR="007A5A8E" w:rsidRPr="00054BD3" w:rsidRDefault="00712693" w:rsidP="00295C31">
      <w:pPr>
        <w:numPr>
          <w:ilvl w:val="0"/>
          <w:numId w:val="110"/>
        </w:numPr>
        <w:shd w:val="clear" w:color="auto" w:fill="FFFFFF"/>
        <w:spacing w:before="48" w:after="60" w:line="140" w:lineRule="atLeast"/>
        <w:ind w:left="384" w:hanging="357"/>
        <w:rPr>
          <w:rFonts w:ascii="Arial" w:hAnsi="Arial" w:cs="Arial"/>
          <w:color w:val="000000"/>
          <w:sz w:val="20"/>
          <w:szCs w:val="20"/>
        </w:rPr>
      </w:pPr>
      <w:hyperlink r:id="rId1191" w:tooltip="Tomsk" w:history="1">
        <w:r w:rsidR="007A5A8E" w:rsidRPr="00054BD3">
          <w:rPr>
            <w:rStyle w:val="Hyperlink"/>
            <w:rFonts w:ascii="Arial" w:hAnsi="Arial" w:cs="Arial"/>
            <w:color w:val="0B0080"/>
            <w:sz w:val="20"/>
            <w:szCs w:val="20"/>
          </w:rPr>
          <w:t>Tomsk</w:t>
        </w:r>
      </w:hyperlink>
    </w:p>
    <w:p w:rsidR="007A5A8E" w:rsidRPr="00054BD3" w:rsidRDefault="007A5A8E" w:rsidP="00295C31">
      <w:pPr>
        <w:numPr>
          <w:ilvl w:val="1"/>
          <w:numId w:val="110"/>
        </w:numPr>
        <w:shd w:val="clear" w:color="auto" w:fill="FFFFFF"/>
        <w:spacing w:before="48" w:after="60" w:line="140" w:lineRule="atLeast"/>
        <w:ind w:left="768" w:hanging="357"/>
        <w:rPr>
          <w:rFonts w:ascii="Arial" w:hAnsi="Arial" w:cs="Arial"/>
          <w:color w:val="000000"/>
          <w:sz w:val="20"/>
          <w:szCs w:val="20"/>
        </w:rPr>
      </w:pPr>
      <w:r w:rsidRPr="00054BD3">
        <w:rPr>
          <w:rFonts w:ascii="Arial" w:hAnsi="Arial" w:cs="Arial"/>
          <w:color w:val="000000"/>
          <w:sz w:val="20"/>
          <w:szCs w:val="20"/>
        </w:rPr>
        <w:t>Area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North</w:t>
      </w:r>
    </w:p>
    <w:p w:rsidR="007A5A8E" w:rsidRPr="00054BD3" w:rsidRDefault="007A5A8E" w:rsidP="00295C31">
      <w:pPr>
        <w:numPr>
          <w:ilvl w:val="1"/>
          <w:numId w:val="110"/>
        </w:numPr>
        <w:shd w:val="clear" w:color="auto" w:fill="FFFFFF"/>
        <w:spacing w:before="48" w:after="60" w:line="140" w:lineRule="atLeast"/>
        <w:ind w:left="768" w:hanging="357"/>
        <w:rPr>
          <w:rFonts w:ascii="Arial" w:hAnsi="Arial" w:cs="Arial"/>
          <w:color w:val="000000"/>
          <w:sz w:val="20"/>
          <w:szCs w:val="20"/>
        </w:rPr>
      </w:pPr>
      <w:r w:rsidRPr="00054BD3">
        <w:rPr>
          <w:rFonts w:ascii="Arial" w:hAnsi="Arial" w:cs="Arial"/>
          <w:color w:val="000000"/>
          <w:sz w:val="20"/>
          <w:szCs w:val="20"/>
        </w:rPr>
        <w:t>Area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South</w:t>
      </w:r>
    </w:p>
    <w:p w:rsidR="007A5A8E" w:rsidRPr="00054BD3" w:rsidRDefault="007A5A8E" w:rsidP="007A5A8E">
      <w:pPr>
        <w:pStyle w:val="Heading3"/>
        <w:shd w:val="clear" w:color="auto" w:fill="FFFFFF"/>
        <w:spacing w:before="96" w:after="120" w:line="285" w:lineRule="atLeast"/>
        <w:rPr>
          <w:rFonts w:ascii="Arial" w:hAnsi="Arial" w:cs="Arial"/>
          <w:color w:val="000000"/>
          <w:sz w:val="23"/>
          <w:szCs w:val="23"/>
        </w:rPr>
      </w:pPr>
      <w:bookmarkStart w:id="297" w:name="_Toc327802898"/>
      <w:r w:rsidRPr="00054BD3">
        <w:rPr>
          <w:rStyle w:val="mw-headline"/>
          <w:rFonts w:ascii="Arial" w:hAnsi="Arial" w:cs="Arial"/>
          <w:color w:val="000000"/>
          <w:sz w:val="23"/>
          <w:szCs w:val="23"/>
        </w:rPr>
        <w:t>Industrial/developmental Zones</w:t>
      </w:r>
      <w:bookmarkEnd w:id="297"/>
    </w:p>
    <w:p w:rsidR="007A5A8E" w:rsidRPr="00054BD3" w:rsidRDefault="007A5A8E" w:rsidP="00295C31">
      <w:pPr>
        <w:numPr>
          <w:ilvl w:val="0"/>
          <w:numId w:val="111"/>
        </w:numPr>
        <w:shd w:val="clear" w:color="auto" w:fill="FFFFFF"/>
        <w:spacing w:before="48" w:after="60" w:line="140" w:lineRule="atLeast"/>
        <w:ind w:left="384"/>
        <w:rPr>
          <w:rFonts w:ascii="Arial" w:hAnsi="Arial" w:cs="Arial"/>
          <w:color w:val="000000"/>
          <w:sz w:val="20"/>
          <w:szCs w:val="20"/>
        </w:rPr>
      </w:pPr>
      <w:r w:rsidRPr="00054BD3">
        <w:rPr>
          <w:rFonts w:ascii="Arial" w:hAnsi="Arial" w:cs="Arial"/>
          <w:color w:val="000000"/>
          <w:sz w:val="20"/>
          <w:szCs w:val="20"/>
        </w:rPr>
        <w:t>“Alabuga” (special economic zone)</w:t>
      </w:r>
    </w:p>
    <w:p w:rsidR="007A5A8E" w:rsidRPr="00054BD3" w:rsidRDefault="00712693" w:rsidP="00295C31">
      <w:pPr>
        <w:numPr>
          <w:ilvl w:val="0"/>
          <w:numId w:val="111"/>
        </w:numPr>
        <w:shd w:val="clear" w:color="auto" w:fill="FFFFFF"/>
        <w:spacing w:before="48" w:after="60" w:line="140" w:lineRule="atLeast"/>
        <w:ind w:left="384"/>
        <w:rPr>
          <w:rFonts w:ascii="Arial" w:hAnsi="Arial" w:cs="Arial"/>
          <w:color w:val="000000"/>
          <w:sz w:val="20"/>
          <w:szCs w:val="20"/>
        </w:rPr>
      </w:pPr>
      <w:hyperlink r:id="rId1192" w:tooltip="Lipetsk" w:history="1">
        <w:r w:rsidR="007A5A8E" w:rsidRPr="00054BD3">
          <w:rPr>
            <w:rStyle w:val="Hyperlink"/>
            <w:rFonts w:ascii="Arial" w:hAnsi="Arial" w:cs="Arial"/>
            <w:color w:val="0B0080"/>
            <w:sz w:val="20"/>
            <w:szCs w:val="20"/>
          </w:rPr>
          <w:t>Lipetsk</w:t>
        </w:r>
      </w:hyperlink>
    </w:p>
    <w:p w:rsidR="007A5A8E" w:rsidRPr="00054BD3" w:rsidRDefault="00712693" w:rsidP="00295C31">
      <w:pPr>
        <w:numPr>
          <w:ilvl w:val="0"/>
          <w:numId w:val="111"/>
        </w:numPr>
        <w:shd w:val="clear" w:color="auto" w:fill="FFFFFF"/>
        <w:spacing w:before="48" w:after="60" w:line="140" w:lineRule="atLeast"/>
        <w:ind w:left="384"/>
        <w:rPr>
          <w:rFonts w:ascii="Arial" w:hAnsi="Arial" w:cs="Arial"/>
          <w:color w:val="000000"/>
          <w:sz w:val="20"/>
          <w:szCs w:val="20"/>
        </w:rPr>
      </w:pPr>
      <w:hyperlink r:id="rId1193" w:history="1">
        <w:r w:rsidR="007A5A8E" w:rsidRPr="00054BD3">
          <w:rPr>
            <w:rStyle w:val="Hyperlink"/>
            <w:rFonts w:ascii="Arial" w:hAnsi="Arial" w:cs="Arial"/>
            <w:color w:val="663366"/>
            <w:sz w:val="20"/>
            <w:szCs w:val="20"/>
          </w:rPr>
          <w:t>SEZ Togliatti</w:t>
        </w:r>
      </w:hyperlink>
    </w:p>
    <w:p w:rsidR="007A5A8E" w:rsidRPr="00054BD3" w:rsidRDefault="007A5A8E" w:rsidP="007A5A8E">
      <w:pPr>
        <w:pStyle w:val="Heading3"/>
        <w:shd w:val="clear" w:color="auto" w:fill="FFFFFF"/>
        <w:spacing w:before="96" w:after="120" w:line="285" w:lineRule="atLeast"/>
        <w:rPr>
          <w:rFonts w:ascii="Arial" w:hAnsi="Arial" w:cs="Arial"/>
          <w:color w:val="000000"/>
          <w:sz w:val="23"/>
          <w:szCs w:val="23"/>
        </w:rPr>
      </w:pPr>
      <w:bookmarkStart w:id="298" w:name="_Toc327802899"/>
      <w:r w:rsidRPr="00054BD3">
        <w:rPr>
          <w:rStyle w:val="mw-headline"/>
          <w:rFonts w:ascii="Arial" w:hAnsi="Arial" w:cs="Arial"/>
          <w:color w:val="000000"/>
          <w:sz w:val="23"/>
          <w:szCs w:val="23"/>
        </w:rPr>
        <w:t>Tourist Zones</w:t>
      </w:r>
      <w:bookmarkEnd w:id="298"/>
    </w:p>
    <w:p w:rsidR="007A5A8E" w:rsidRPr="00054BD3" w:rsidRDefault="00712693" w:rsidP="00295C31">
      <w:pPr>
        <w:numPr>
          <w:ilvl w:val="0"/>
          <w:numId w:val="112"/>
        </w:numPr>
        <w:shd w:val="clear" w:color="auto" w:fill="FFFFFF"/>
        <w:spacing w:before="48" w:after="60" w:line="140" w:lineRule="atLeast"/>
        <w:ind w:left="380" w:hanging="357"/>
        <w:rPr>
          <w:rFonts w:ascii="Arial" w:hAnsi="Arial" w:cs="Arial"/>
          <w:color w:val="000000"/>
          <w:sz w:val="20"/>
          <w:szCs w:val="20"/>
        </w:rPr>
      </w:pPr>
      <w:hyperlink r:id="rId1194" w:tooltip="Krasnodar Krai" w:history="1">
        <w:r w:rsidR="007A5A8E" w:rsidRPr="00054BD3">
          <w:rPr>
            <w:rStyle w:val="Hyperlink"/>
            <w:rFonts w:ascii="Arial" w:hAnsi="Arial" w:cs="Arial"/>
            <w:color w:val="0B0080"/>
            <w:sz w:val="20"/>
            <w:szCs w:val="20"/>
          </w:rPr>
          <w:t>Krasnodar Krai</w:t>
        </w:r>
      </w:hyperlink>
    </w:p>
    <w:p w:rsidR="007A5A8E" w:rsidRPr="00054BD3" w:rsidRDefault="00712693" w:rsidP="00295C31">
      <w:pPr>
        <w:numPr>
          <w:ilvl w:val="0"/>
          <w:numId w:val="112"/>
        </w:numPr>
        <w:shd w:val="clear" w:color="auto" w:fill="FFFFFF"/>
        <w:spacing w:before="48" w:after="60" w:line="140" w:lineRule="atLeast"/>
        <w:ind w:left="380" w:hanging="357"/>
        <w:rPr>
          <w:rFonts w:ascii="Arial" w:hAnsi="Arial" w:cs="Arial"/>
          <w:color w:val="000000"/>
          <w:sz w:val="20"/>
          <w:szCs w:val="20"/>
        </w:rPr>
      </w:pPr>
      <w:hyperlink r:id="rId1195" w:tooltip="Stavropol Krai" w:history="1">
        <w:r w:rsidR="007A5A8E" w:rsidRPr="00054BD3">
          <w:rPr>
            <w:rStyle w:val="Hyperlink"/>
            <w:rFonts w:ascii="Arial" w:hAnsi="Arial" w:cs="Arial"/>
            <w:color w:val="0B0080"/>
            <w:sz w:val="20"/>
            <w:szCs w:val="20"/>
          </w:rPr>
          <w:t>Stavropol Krai</w:t>
        </w:r>
      </w:hyperlink>
    </w:p>
    <w:p w:rsidR="007A5A8E" w:rsidRPr="00054BD3" w:rsidRDefault="00712693" w:rsidP="00295C31">
      <w:pPr>
        <w:numPr>
          <w:ilvl w:val="0"/>
          <w:numId w:val="112"/>
        </w:numPr>
        <w:shd w:val="clear" w:color="auto" w:fill="FFFFFF"/>
        <w:spacing w:before="48" w:after="60" w:line="140" w:lineRule="atLeast"/>
        <w:ind w:left="380" w:hanging="357"/>
        <w:rPr>
          <w:rFonts w:ascii="Arial" w:hAnsi="Arial" w:cs="Arial"/>
          <w:color w:val="000000"/>
          <w:sz w:val="20"/>
          <w:szCs w:val="20"/>
        </w:rPr>
      </w:pPr>
      <w:hyperlink r:id="rId1196" w:tooltip="Kaliningrad Oblast" w:history="1">
        <w:r w:rsidR="007A5A8E" w:rsidRPr="00054BD3">
          <w:rPr>
            <w:rStyle w:val="Hyperlink"/>
            <w:rFonts w:ascii="Arial" w:hAnsi="Arial" w:cs="Arial"/>
            <w:color w:val="0B0080"/>
            <w:sz w:val="20"/>
            <w:szCs w:val="20"/>
          </w:rPr>
          <w:t>Kaliningrad Oblast</w:t>
        </w:r>
      </w:hyperlink>
      <w:r w:rsidR="007A5A8E" w:rsidRPr="00054BD3">
        <w:rPr>
          <w:rStyle w:val="apple-converted-space"/>
          <w:rFonts w:ascii="Arial" w:hAnsi="Arial" w:cs="Arial"/>
          <w:color w:val="000000"/>
          <w:sz w:val="20"/>
          <w:szCs w:val="20"/>
        </w:rPr>
        <w:t> </w:t>
      </w:r>
      <w:r w:rsidR="007A5A8E" w:rsidRPr="00054BD3">
        <w:rPr>
          <w:rFonts w:ascii="Arial" w:hAnsi="Arial" w:cs="Arial"/>
          <w:color w:val="000000"/>
          <w:sz w:val="20"/>
          <w:szCs w:val="20"/>
        </w:rPr>
        <w:t>(</w:t>
      </w:r>
      <w:hyperlink r:id="rId1197" w:tooltip="Yantar, Kaliningrad" w:history="1">
        <w:r w:rsidR="007A5A8E" w:rsidRPr="00054BD3">
          <w:rPr>
            <w:rStyle w:val="Hyperlink"/>
            <w:rFonts w:ascii="Arial" w:hAnsi="Arial" w:cs="Arial"/>
            <w:color w:val="0B0080"/>
            <w:sz w:val="20"/>
            <w:szCs w:val="20"/>
          </w:rPr>
          <w:t>Yantar, Kaliningrad</w:t>
        </w:r>
      </w:hyperlink>
      <w:r w:rsidR="007A5A8E" w:rsidRPr="00054BD3">
        <w:rPr>
          <w:rStyle w:val="apple-converted-space"/>
          <w:rFonts w:ascii="Arial" w:hAnsi="Arial" w:cs="Arial"/>
          <w:color w:val="000000"/>
          <w:sz w:val="20"/>
          <w:szCs w:val="20"/>
        </w:rPr>
        <w:t> </w:t>
      </w:r>
      <w:r w:rsidR="007A5A8E" w:rsidRPr="00054BD3">
        <w:rPr>
          <w:rFonts w:ascii="Arial" w:hAnsi="Arial" w:cs="Arial"/>
          <w:color w:val="000000"/>
          <w:sz w:val="20"/>
          <w:szCs w:val="20"/>
        </w:rPr>
        <w:t>Special Economic Zone)</w:t>
      </w:r>
    </w:p>
    <w:p w:rsidR="007A5A8E" w:rsidRPr="00054BD3" w:rsidRDefault="00712693" w:rsidP="00295C31">
      <w:pPr>
        <w:numPr>
          <w:ilvl w:val="0"/>
          <w:numId w:val="112"/>
        </w:numPr>
        <w:shd w:val="clear" w:color="auto" w:fill="FFFFFF"/>
        <w:spacing w:before="48" w:after="60" w:line="140" w:lineRule="atLeast"/>
        <w:ind w:left="380" w:hanging="357"/>
        <w:rPr>
          <w:rFonts w:ascii="Arial" w:hAnsi="Arial" w:cs="Arial"/>
          <w:color w:val="000000"/>
          <w:sz w:val="20"/>
          <w:szCs w:val="20"/>
        </w:rPr>
      </w:pPr>
      <w:hyperlink r:id="rId1198" w:tooltip="Altai Krai" w:history="1">
        <w:r w:rsidR="007A5A8E" w:rsidRPr="00054BD3">
          <w:rPr>
            <w:rStyle w:val="Hyperlink"/>
            <w:rFonts w:ascii="Arial" w:hAnsi="Arial" w:cs="Arial"/>
            <w:color w:val="0B0080"/>
            <w:sz w:val="20"/>
            <w:szCs w:val="20"/>
          </w:rPr>
          <w:t>Altai Krai</w:t>
        </w:r>
      </w:hyperlink>
    </w:p>
    <w:p w:rsidR="007A5A8E" w:rsidRPr="00054BD3" w:rsidRDefault="00712693" w:rsidP="00295C31">
      <w:pPr>
        <w:numPr>
          <w:ilvl w:val="0"/>
          <w:numId w:val="112"/>
        </w:numPr>
        <w:shd w:val="clear" w:color="auto" w:fill="FFFFFF"/>
        <w:spacing w:before="48" w:after="60" w:line="140" w:lineRule="atLeast"/>
        <w:ind w:left="380" w:hanging="357"/>
        <w:rPr>
          <w:rFonts w:ascii="Arial" w:hAnsi="Arial" w:cs="Arial"/>
          <w:color w:val="000000"/>
          <w:sz w:val="20"/>
          <w:szCs w:val="20"/>
        </w:rPr>
      </w:pPr>
      <w:hyperlink r:id="rId1199" w:tooltip="Altai Republic" w:history="1">
        <w:r w:rsidR="007A5A8E" w:rsidRPr="00054BD3">
          <w:rPr>
            <w:rStyle w:val="Hyperlink"/>
            <w:rFonts w:ascii="Arial" w:hAnsi="Arial" w:cs="Arial"/>
            <w:color w:val="0B0080"/>
            <w:sz w:val="20"/>
            <w:szCs w:val="20"/>
          </w:rPr>
          <w:t>Altai Republic</w:t>
        </w:r>
      </w:hyperlink>
    </w:p>
    <w:p w:rsidR="007A5A8E" w:rsidRPr="00054BD3" w:rsidRDefault="00712693" w:rsidP="00295C31">
      <w:pPr>
        <w:numPr>
          <w:ilvl w:val="0"/>
          <w:numId w:val="112"/>
        </w:numPr>
        <w:shd w:val="clear" w:color="auto" w:fill="FFFFFF"/>
        <w:spacing w:before="48" w:after="60" w:line="140" w:lineRule="atLeast"/>
        <w:ind w:left="380" w:hanging="357"/>
        <w:rPr>
          <w:rFonts w:ascii="Arial" w:hAnsi="Arial" w:cs="Arial"/>
          <w:color w:val="000000"/>
          <w:sz w:val="20"/>
          <w:szCs w:val="20"/>
        </w:rPr>
      </w:pPr>
      <w:hyperlink r:id="rId1200" w:tooltip="Irkutsk Oblast" w:history="1">
        <w:r w:rsidR="007A5A8E" w:rsidRPr="00054BD3">
          <w:rPr>
            <w:rStyle w:val="Hyperlink"/>
            <w:rFonts w:ascii="Arial" w:hAnsi="Arial" w:cs="Arial"/>
            <w:color w:val="0B0080"/>
            <w:sz w:val="20"/>
            <w:szCs w:val="20"/>
          </w:rPr>
          <w:t>Irkutsk Oblast</w:t>
        </w:r>
      </w:hyperlink>
    </w:p>
    <w:p w:rsidR="007A5A8E" w:rsidRPr="00054BD3" w:rsidRDefault="00712693" w:rsidP="00295C31">
      <w:pPr>
        <w:numPr>
          <w:ilvl w:val="0"/>
          <w:numId w:val="112"/>
        </w:numPr>
        <w:shd w:val="clear" w:color="auto" w:fill="FFFFFF"/>
        <w:spacing w:before="48" w:after="60" w:line="140" w:lineRule="atLeast"/>
        <w:ind w:left="380" w:hanging="357"/>
        <w:rPr>
          <w:rFonts w:ascii="Arial" w:hAnsi="Arial" w:cs="Arial"/>
          <w:color w:val="000000"/>
          <w:sz w:val="20"/>
          <w:szCs w:val="20"/>
        </w:rPr>
      </w:pPr>
      <w:hyperlink r:id="rId1201" w:tooltip="Republic of Buryatia" w:history="1">
        <w:r w:rsidR="007A5A8E" w:rsidRPr="00054BD3">
          <w:rPr>
            <w:rStyle w:val="Hyperlink"/>
            <w:rFonts w:ascii="Arial" w:hAnsi="Arial" w:cs="Arial"/>
            <w:color w:val="0B0080"/>
            <w:sz w:val="20"/>
            <w:szCs w:val="20"/>
          </w:rPr>
          <w:t>Buryatia</w:t>
        </w:r>
      </w:hyperlink>
    </w:p>
    <w:p w:rsidR="007A5A8E" w:rsidRPr="00054BD3" w:rsidRDefault="00712693" w:rsidP="00295C31">
      <w:pPr>
        <w:numPr>
          <w:ilvl w:val="0"/>
          <w:numId w:val="112"/>
        </w:numPr>
        <w:shd w:val="clear" w:color="auto" w:fill="FFFFFF"/>
        <w:spacing w:before="48" w:after="60" w:line="140" w:lineRule="atLeast"/>
        <w:ind w:left="380" w:hanging="357"/>
        <w:rPr>
          <w:rFonts w:ascii="Arial" w:hAnsi="Arial" w:cs="Arial"/>
          <w:color w:val="000000"/>
          <w:sz w:val="20"/>
          <w:szCs w:val="20"/>
        </w:rPr>
      </w:pPr>
      <w:hyperlink r:id="rId1202" w:tooltip="Vladivostok" w:history="1">
        <w:r w:rsidR="007A5A8E" w:rsidRPr="00054BD3">
          <w:rPr>
            <w:rStyle w:val="Hyperlink"/>
            <w:rFonts w:ascii="Arial" w:hAnsi="Arial" w:cs="Arial"/>
            <w:color w:val="0B0080"/>
            <w:sz w:val="20"/>
            <w:szCs w:val="20"/>
          </w:rPr>
          <w:t>Vladivostok</w:t>
        </w:r>
      </w:hyperlink>
    </w:p>
    <w:p w:rsidR="007A5A8E" w:rsidRPr="00054BD3" w:rsidRDefault="007A5A8E" w:rsidP="00DB7AAD">
      <w:pPr>
        <w:shd w:val="clear" w:color="auto" w:fill="FFFFFF"/>
        <w:spacing w:before="96" w:after="120" w:line="285" w:lineRule="atLeast"/>
        <w:rPr>
          <w:rFonts w:ascii="Arial" w:eastAsia="Times New Roman" w:hAnsi="Arial" w:cs="Arial"/>
          <w:color w:val="000000"/>
          <w:sz w:val="20"/>
          <w:szCs w:val="20"/>
        </w:rPr>
      </w:pPr>
    </w:p>
    <w:p w:rsidR="006A4A67" w:rsidRPr="00054BD3" w:rsidRDefault="006A4A67" w:rsidP="00DB7AAD">
      <w:pPr>
        <w:shd w:val="clear" w:color="auto" w:fill="FFFFFF"/>
        <w:spacing w:before="96" w:after="120" w:line="285" w:lineRule="atLeast"/>
        <w:rPr>
          <w:rFonts w:ascii="Arial" w:eastAsia="Times New Roman" w:hAnsi="Arial" w:cs="Arial"/>
          <w:i/>
          <w:color w:val="000000"/>
          <w:sz w:val="38"/>
          <w:szCs w:val="38"/>
        </w:rPr>
      </w:pPr>
    </w:p>
    <w:p w:rsidR="00DB7AAD" w:rsidRPr="00054BD3" w:rsidRDefault="001C418D" w:rsidP="007F3E9C">
      <w:pPr>
        <w:pStyle w:val="Heading1"/>
      </w:pPr>
      <w:bookmarkStart w:id="299" w:name="_Toc327807311"/>
      <w:bookmarkStart w:id="300" w:name="_Toc327873005"/>
      <w:r w:rsidRPr="00054BD3">
        <w:lastRenderedPageBreak/>
        <w:t xml:space="preserve">IV     </w:t>
      </w:r>
      <w:r w:rsidR="00DB7AAD" w:rsidRPr="00054BD3">
        <w:t>International Business Law</w:t>
      </w:r>
      <w:bookmarkEnd w:id="299"/>
      <w:bookmarkEnd w:id="300"/>
    </w:p>
    <w:p w:rsidR="00DB7AAD" w:rsidRPr="00054BD3" w:rsidRDefault="00DB7AAD" w:rsidP="00DB7AAD">
      <w:pPr>
        <w:shd w:val="clear" w:color="auto" w:fill="FFFFFF"/>
        <w:spacing w:before="96" w:after="120" w:line="285" w:lineRule="atLeast"/>
        <w:rPr>
          <w:rFonts w:ascii="Arial" w:eastAsia="Times New Roman" w:hAnsi="Arial" w:cs="Arial"/>
          <w:i/>
          <w:color w:val="000000"/>
          <w:sz w:val="38"/>
          <w:szCs w:val="38"/>
        </w:rPr>
      </w:pPr>
    </w:p>
    <w:p w:rsidR="00DB7AAD" w:rsidRPr="0014024C" w:rsidRDefault="00DB7AAD"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01" w:name="_Toc327802900"/>
      <w:bookmarkStart w:id="302" w:name="_Toc327805957"/>
      <w:bookmarkStart w:id="303" w:name="_Toc327807312"/>
      <w:bookmarkStart w:id="304" w:name="_Toc327873006"/>
      <w:r w:rsidRPr="0014024C">
        <w:rPr>
          <w:rFonts w:ascii="Arial" w:eastAsia="Times New Roman" w:hAnsi="Arial" w:cs="Arial"/>
          <w:color w:val="000000"/>
          <w:kern w:val="36"/>
          <w:sz w:val="38"/>
          <w:szCs w:val="38"/>
        </w:rPr>
        <w:t>International commercial law</w:t>
      </w:r>
      <w:bookmarkEnd w:id="301"/>
      <w:bookmarkEnd w:id="302"/>
      <w:bookmarkEnd w:id="303"/>
      <w:bookmarkEnd w:id="304"/>
    </w:p>
    <w:p w:rsidR="00DB7AAD" w:rsidRPr="00054BD3" w:rsidRDefault="00DB7AAD" w:rsidP="00DB7AAD">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International commercial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body of law that governs international sale transactions.</w:t>
      </w:r>
      <w:hyperlink r:id="rId1203"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 transaction will qualify to be international if elements of more than one country are involved.</w:t>
      </w:r>
      <w:hyperlink r:id="rId1204" w:anchor="cite_note-1" w:history="1">
        <w:r w:rsidRPr="00054BD3">
          <w:rPr>
            <w:rFonts w:ascii="Arial" w:eastAsia="Times New Roman" w:hAnsi="Arial" w:cs="Arial"/>
            <w:color w:val="0B0080"/>
            <w:sz w:val="19"/>
            <w:vertAlign w:val="superscript"/>
          </w:rPr>
          <w:t>[2]</w:t>
        </w:r>
      </w:hyperlink>
    </w:p>
    <w:p w:rsidR="00DB7AAD" w:rsidRPr="00054BD3" w:rsidRDefault="00DB7AAD" w:rsidP="00DB7AAD">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Since</w:t>
      </w:r>
      <w:r w:rsidRPr="00054BD3">
        <w:rPr>
          <w:rFonts w:ascii="Arial" w:eastAsia="Times New Roman" w:hAnsi="Arial" w:cs="Arial"/>
          <w:color w:val="000000"/>
          <w:sz w:val="19"/>
        </w:rPr>
        <w:t> </w:t>
      </w:r>
      <w:hyperlink r:id="rId1205" w:tooltip="World War II" w:history="1">
        <w:r w:rsidRPr="00054BD3">
          <w:rPr>
            <w:rFonts w:ascii="Arial" w:eastAsia="Times New Roman" w:hAnsi="Arial" w:cs="Arial"/>
            <w:color w:val="0B0080"/>
            <w:sz w:val="19"/>
          </w:rPr>
          <w:t>World War II</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international trade has grown extensively, seeing the increasing importance of international commercial law. It plays a vital role in world development, particularly through the integration of world markets.</w:t>
      </w:r>
    </w:p>
    <w:p w:rsidR="00DB7AAD" w:rsidRPr="00054BD3" w:rsidRDefault="00712693" w:rsidP="00DB7AAD">
      <w:pPr>
        <w:spacing w:before="96" w:after="120" w:line="360" w:lineRule="atLeast"/>
        <w:rPr>
          <w:rFonts w:ascii="Arial" w:eastAsia="Times New Roman" w:hAnsi="Arial" w:cs="Arial"/>
          <w:color w:val="000000"/>
          <w:sz w:val="19"/>
          <w:szCs w:val="19"/>
          <w:vertAlign w:val="superscript"/>
        </w:rPr>
      </w:pPr>
      <w:hyperlink r:id="rId1206" w:tooltip="Lex mercatoria" w:history="1">
        <w:r w:rsidR="00DB7AAD" w:rsidRPr="00054BD3">
          <w:rPr>
            <w:rFonts w:ascii="Arial" w:eastAsia="Times New Roman" w:hAnsi="Arial" w:cs="Arial"/>
            <w:i/>
            <w:iCs/>
            <w:color w:val="0B0080"/>
            <w:sz w:val="19"/>
          </w:rPr>
          <w:t>Lex mercatoria</w:t>
        </w:r>
      </w:hyperlink>
      <w:r w:rsidR="00DB7AAD" w:rsidRPr="00054BD3">
        <w:rPr>
          <w:rFonts w:ascii="Arial" w:eastAsia="Times New Roman" w:hAnsi="Arial" w:cs="Arial"/>
          <w:color w:val="000000"/>
          <w:sz w:val="19"/>
        </w:rPr>
        <w:t> </w:t>
      </w:r>
      <w:r w:rsidR="00DB7AAD" w:rsidRPr="00054BD3">
        <w:rPr>
          <w:rFonts w:ascii="Arial" w:eastAsia="Times New Roman" w:hAnsi="Arial" w:cs="Arial"/>
          <w:color w:val="000000"/>
          <w:sz w:val="19"/>
          <w:szCs w:val="19"/>
        </w:rPr>
        <w:t>refers to that part of international commercial law which is unwritten, including customary commercial law; customary rules of evidence and procedure; and general principles of commercial law.</w:t>
      </w:r>
      <w:hyperlink r:id="rId1207" w:anchor="cite_note-2" w:history="1">
        <w:r w:rsidR="00DB7AAD" w:rsidRPr="00054BD3">
          <w:rPr>
            <w:rFonts w:ascii="Arial" w:eastAsia="Times New Roman" w:hAnsi="Arial" w:cs="Arial"/>
            <w:color w:val="0B0080"/>
            <w:sz w:val="19"/>
            <w:vertAlign w:val="superscript"/>
          </w:rPr>
          <w:t>[3]</w:t>
        </w:r>
      </w:hyperlink>
    </w:p>
    <w:p w:rsidR="004622F1" w:rsidRPr="00054BD3" w:rsidRDefault="004622F1" w:rsidP="001C418D">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05" w:name="_Toc327802901"/>
      <w:bookmarkStart w:id="306" w:name="_Toc327805958"/>
      <w:bookmarkStart w:id="307" w:name="_Toc327873007"/>
      <w:r w:rsidRPr="00054BD3">
        <w:rPr>
          <w:rFonts w:ascii="Arial" w:eastAsia="Times New Roman" w:hAnsi="Arial" w:cs="Arial"/>
          <w:color w:val="000000"/>
          <w:sz w:val="29"/>
          <w:szCs w:val="29"/>
        </w:rPr>
        <w:t>International commercial contracts</w:t>
      </w:r>
      <w:bookmarkEnd w:id="305"/>
      <w:bookmarkEnd w:id="306"/>
      <w:bookmarkEnd w:id="307"/>
    </w:p>
    <w:p w:rsidR="004622F1" w:rsidRPr="00054BD3" w:rsidRDefault="004622F1" w:rsidP="004622F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International commercial contracts are sale transaction agreements made between parties from different countries.</w:t>
      </w:r>
      <w:hyperlink r:id="rId1208" w:anchor="cite_note-3" w:history="1">
        <w:r w:rsidRPr="00054BD3">
          <w:rPr>
            <w:rFonts w:ascii="Arial" w:eastAsia="Times New Roman" w:hAnsi="Arial" w:cs="Arial"/>
            <w:color w:val="0B0080"/>
            <w:sz w:val="20"/>
            <w:szCs w:val="20"/>
            <w:vertAlign w:val="superscript"/>
          </w:rPr>
          <w:t>[4]</w:t>
        </w:r>
      </w:hyperlink>
    </w:p>
    <w:p w:rsidR="004622F1" w:rsidRPr="00054BD3" w:rsidRDefault="004622F1" w:rsidP="004622F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methods of entering the foreign market,</w:t>
      </w:r>
      <w:hyperlink r:id="rId1209" w:anchor="cite_note-4" w:history="1">
        <w:r w:rsidRPr="00054BD3">
          <w:rPr>
            <w:rFonts w:ascii="Arial" w:eastAsia="Times New Roman" w:hAnsi="Arial" w:cs="Arial"/>
            <w:color w:val="0B0080"/>
            <w:sz w:val="20"/>
            <w:szCs w:val="20"/>
            <w:vertAlign w:val="superscript"/>
          </w:rPr>
          <w:t>[5]</w:t>
        </w:r>
      </w:hyperlink>
      <w:r w:rsidRPr="00054BD3">
        <w:rPr>
          <w:rFonts w:ascii="Arial" w:eastAsia="Times New Roman" w:hAnsi="Arial" w:cs="Arial"/>
          <w:color w:val="000000"/>
          <w:sz w:val="20"/>
          <w:szCs w:val="20"/>
        </w:rPr>
        <w:t> with choice made balancing costs, control and risk, include:</w:t>
      </w:r>
      <w:hyperlink r:id="rId1210" w:anchor="cite_note-5" w:history="1">
        <w:r w:rsidRPr="00054BD3">
          <w:rPr>
            <w:rFonts w:ascii="Arial" w:eastAsia="Times New Roman" w:hAnsi="Arial" w:cs="Arial"/>
            <w:color w:val="0B0080"/>
            <w:sz w:val="20"/>
            <w:szCs w:val="20"/>
            <w:vertAlign w:val="superscript"/>
          </w:rPr>
          <w:t>[6]</w:t>
        </w:r>
      </w:hyperlink>
    </w:p>
    <w:p w:rsidR="004622F1" w:rsidRPr="00054BD3" w:rsidRDefault="004622F1" w:rsidP="00295C31">
      <w:pPr>
        <w:numPr>
          <w:ilvl w:val="0"/>
          <w:numId w:val="21"/>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Export directly.</w:t>
      </w:r>
    </w:p>
    <w:p w:rsidR="004622F1" w:rsidRPr="00054BD3" w:rsidRDefault="004622F1" w:rsidP="00295C31">
      <w:pPr>
        <w:numPr>
          <w:ilvl w:val="0"/>
          <w:numId w:val="21"/>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Use of foreign agent to sell and distribute.</w:t>
      </w:r>
      <w:hyperlink r:id="rId1211" w:anchor="cite_note-6" w:history="1">
        <w:r w:rsidRPr="00054BD3">
          <w:rPr>
            <w:rFonts w:ascii="Arial" w:eastAsia="Times New Roman" w:hAnsi="Arial" w:cs="Arial"/>
            <w:color w:val="0B0080"/>
            <w:sz w:val="20"/>
            <w:szCs w:val="20"/>
            <w:vertAlign w:val="superscript"/>
          </w:rPr>
          <w:t>[7]</w:t>
        </w:r>
      </w:hyperlink>
    </w:p>
    <w:p w:rsidR="004622F1" w:rsidRPr="00054BD3" w:rsidRDefault="004622F1" w:rsidP="00295C31">
      <w:pPr>
        <w:numPr>
          <w:ilvl w:val="0"/>
          <w:numId w:val="21"/>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Use of foreign distributor to on-sell to local customers.</w:t>
      </w:r>
    </w:p>
    <w:p w:rsidR="004622F1" w:rsidRPr="00054BD3" w:rsidRDefault="004622F1" w:rsidP="00295C31">
      <w:pPr>
        <w:numPr>
          <w:ilvl w:val="0"/>
          <w:numId w:val="21"/>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Manufacture products in the foreign country by either setting up business or by acquiring a foreign subsidiary.</w:t>
      </w:r>
      <w:hyperlink r:id="rId1212" w:anchor="cite_note-7" w:history="1">
        <w:r w:rsidRPr="00054BD3">
          <w:rPr>
            <w:rFonts w:ascii="Arial" w:eastAsia="Times New Roman" w:hAnsi="Arial" w:cs="Arial"/>
            <w:color w:val="0B0080"/>
            <w:sz w:val="20"/>
            <w:szCs w:val="20"/>
            <w:vertAlign w:val="superscript"/>
          </w:rPr>
          <w:t>[8]</w:t>
        </w:r>
      </w:hyperlink>
    </w:p>
    <w:p w:rsidR="004622F1" w:rsidRPr="00054BD3" w:rsidRDefault="004622F1" w:rsidP="00295C31">
      <w:pPr>
        <w:numPr>
          <w:ilvl w:val="0"/>
          <w:numId w:val="21"/>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Licence to a local producer.</w:t>
      </w:r>
    </w:p>
    <w:p w:rsidR="004622F1" w:rsidRPr="00054BD3" w:rsidRDefault="004622F1" w:rsidP="00295C31">
      <w:pPr>
        <w:numPr>
          <w:ilvl w:val="0"/>
          <w:numId w:val="21"/>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Enter into a joint venture with a foreign entity.</w:t>
      </w:r>
    </w:p>
    <w:p w:rsidR="004622F1" w:rsidRPr="00054BD3" w:rsidRDefault="004622F1" w:rsidP="00295C31">
      <w:pPr>
        <w:numPr>
          <w:ilvl w:val="0"/>
          <w:numId w:val="21"/>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Appoint a </w:t>
      </w:r>
      <w:hyperlink r:id="rId1213" w:tooltip="Franchising" w:history="1">
        <w:r w:rsidRPr="00054BD3">
          <w:rPr>
            <w:rFonts w:ascii="Arial" w:eastAsia="Times New Roman" w:hAnsi="Arial" w:cs="Arial"/>
            <w:color w:val="0B0080"/>
            <w:sz w:val="20"/>
            <w:szCs w:val="20"/>
          </w:rPr>
          <w:t>franchisee</w:t>
        </w:r>
      </w:hyperlink>
      <w:r w:rsidRPr="00054BD3">
        <w:rPr>
          <w:rFonts w:ascii="Arial" w:eastAsia="Times New Roman" w:hAnsi="Arial" w:cs="Arial"/>
          <w:color w:val="000000"/>
          <w:sz w:val="20"/>
          <w:szCs w:val="20"/>
        </w:rPr>
        <w:t> in the foreign country.</w:t>
      </w:r>
    </w:p>
    <w:p w:rsidR="004622F1" w:rsidRPr="00054BD3" w:rsidRDefault="004622F1" w:rsidP="00DB7AAD">
      <w:pPr>
        <w:spacing w:before="96" w:after="120" w:line="360" w:lineRule="atLeast"/>
        <w:rPr>
          <w:rFonts w:ascii="Arial" w:eastAsia="Times New Roman" w:hAnsi="Arial" w:cs="Arial"/>
          <w:color w:val="000000"/>
          <w:sz w:val="19"/>
          <w:szCs w:val="19"/>
          <w:vertAlign w:val="superscript"/>
        </w:rPr>
      </w:pPr>
    </w:p>
    <w:p w:rsidR="00DB7AAD" w:rsidRPr="00054BD3" w:rsidRDefault="00DB7AAD"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08" w:name="_Toc327802902"/>
      <w:bookmarkStart w:id="309" w:name="_Toc327805959"/>
      <w:bookmarkStart w:id="310" w:name="_Toc327807313"/>
      <w:bookmarkStart w:id="311" w:name="_Toc327873008"/>
      <w:r w:rsidRPr="00054BD3">
        <w:rPr>
          <w:rFonts w:ascii="Arial" w:eastAsia="Times New Roman" w:hAnsi="Arial" w:cs="Arial"/>
          <w:color w:val="000000"/>
          <w:kern w:val="36"/>
          <w:sz w:val="38"/>
          <w:szCs w:val="38"/>
        </w:rPr>
        <w:t>Foreign direct investment</w:t>
      </w:r>
      <w:bookmarkEnd w:id="308"/>
      <w:bookmarkEnd w:id="309"/>
      <w:bookmarkEnd w:id="310"/>
      <w:bookmarkEnd w:id="311"/>
    </w:p>
    <w:p w:rsidR="00DB7AAD" w:rsidRPr="00054BD3" w:rsidRDefault="00DB7AAD" w:rsidP="00DB7AAD">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Foreign direct investment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FDI</w:t>
      </w:r>
      <w:r w:rsidRPr="00054BD3">
        <w:rPr>
          <w:rFonts w:ascii="Arial" w:eastAsia="Times New Roman" w:hAnsi="Arial" w:cs="Arial"/>
          <w:color w:val="000000"/>
          <w:sz w:val="19"/>
          <w:szCs w:val="19"/>
        </w:rPr>
        <w:t>) is direct investment into production in a country by a company located in another country, either by buying a company in the country or by expanding operations of an existing business in the country. Foreign direct investment is done for many reasons including to take advantage of cheaper wages in the country, special investment privileges such as</w:t>
      </w:r>
      <w:r w:rsidRPr="00054BD3">
        <w:rPr>
          <w:rFonts w:ascii="Arial" w:eastAsia="Times New Roman" w:hAnsi="Arial" w:cs="Arial"/>
          <w:color w:val="000000"/>
          <w:sz w:val="19"/>
        </w:rPr>
        <w:t> </w:t>
      </w:r>
      <w:hyperlink r:id="rId1214" w:tooltip="Tax exemption" w:history="1">
        <w:r w:rsidRPr="00054BD3">
          <w:rPr>
            <w:rFonts w:ascii="Arial" w:eastAsia="Times New Roman" w:hAnsi="Arial" w:cs="Arial"/>
            <w:color w:val="0B0080"/>
            <w:sz w:val="19"/>
          </w:rPr>
          <w:t>tax exemptions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offered by the country as an incentive to gain tariff-free access to the markets of the country or the region. Foreign direct investment is in contrast to</w:t>
      </w:r>
      <w:r w:rsidRPr="00054BD3">
        <w:rPr>
          <w:rFonts w:ascii="Arial" w:eastAsia="Times New Roman" w:hAnsi="Arial" w:cs="Arial"/>
          <w:color w:val="000000"/>
          <w:sz w:val="19"/>
        </w:rPr>
        <w:t> </w:t>
      </w:r>
      <w:hyperlink r:id="rId1215" w:tooltip="Portfolio investment" w:history="1">
        <w:r w:rsidRPr="00054BD3">
          <w:rPr>
            <w:rFonts w:ascii="Arial" w:eastAsia="Times New Roman" w:hAnsi="Arial" w:cs="Arial"/>
            <w:color w:val="0B0080"/>
            <w:sz w:val="19"/>
          </w:rPr>
          <w:t>portfolio investment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is a passive investment in the securities of another country such as</w:t>
      </w:r>
      <w:r w:rsidRPr="00054BD3">
        <w:rPr>
          <w:rFonts w:ascii="Arial" w:eastAsia="Times New Roman" w:hAnsi="Arial" w:cs="Arial"/>
          <w:color w:val="000000"/>
          <w:sz w:val="19"/>
        </w:rPr>
        <w:t> </w:t>
      </w:r>
      <w:hyperlink r:id="rId1216" w:tooltip="Stocks" w:history="1">
        <w:r w:rsidRPr="00054BD3">
          <w:rPr>
            <w:rFonts w:ascii="Arial" w:eastAsia="Times New Roman" w:hAnsi="Arial" w:cs="Arial"/>
            <w:color w:val="0B0080"/>
            <w:sz w:val="19"/>
          </w:rPr>
          <w:t>stocks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1217" w:tooltip="Bond (finance)" w:history="1">
        <w:r w:rsidRPr="00054BD3">
          <w:rPr>
            <w:rFonts w:ascii="Arial" w:eastAsia="Times New Roman" w:hAnsi="Arial" w:cs="Arial"/>
            <w:color w:val="0B0080"/>
            <w:sz w:val="19"/>
          </w:rPr>
          <w:t>bonds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18"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hyperlink r:id="rId1219" w:anchor="cite_note-1" w:history="1">
        <w:r w:rsidRPr="00054BD3">
          <w:rPr>
            <w:rFonts w:ascii="Arial" w:eastAsia="Times New Roman" w:hAnsi="Arial" w:cs="Arial"/>
            <w:color w:val="0B0080"/>
            <w:sz w:val="19"/>
            <w:vertAlign w:val="superscript"/>
          </w:rPr>
          <w:t>[2]</w:t>
        </w:r>
      </w:hyperlink>
    </w:p>
    <w:p w:rsidR="004622F1" w:rsidRPr="00054BD3" w:rsidRDefault="00DB7AAD" w:rsidP="00DB7AAD">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lastRenderedPageBreak/>
        <w:t>As a part of the</w:t>
      </w:r>
      <w:r w:rsidRPr="00054BD3">
        <w:rPr>
          <w:rFonts w:ascii="Arial" w:eastAsia="Times New Roman" w:hAnsi="Arial" w:cs="Arial"/>
          <w:color w:val="000000"/>
          <w:sz w:val="19"/>
        </w:rPr>
        <w:t> </w:t>
      </w:r>
      <w:hyperlink r:id="rId1220" w:tooltip="National accounts" w:history="1">
        <w:r w:rsidRPr="00054BD3">
          <w:rPr>
            <w:rFonts w:ascii="Arial" w:eastAsia="Times New Roman" w:hAnsi="Arial" w:cs="Arial"/>
            <w:color w:val="0B0080"/>
            <w:sz w:val="19"/>
          </w:rPr>
          <w:t>national accounts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a country FDI refers to the net inflows of investment to acquire a lasting management interest (10 percent or more of voting stock) in an enterprise operating in an economy other than that of the investor.</w:t>
      </w:r>
      <w:hyperlink r:id="rId1221"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is the sum of</w:t>
      </w:r>
      <w:r w:rsidRPr="00054BD3">
        <w:rPr>
          <w:rFonts w:ascii="Arial" w:eastAsia="Times New Roman" w:hAnsi="Arial" w:cs="Arial"/>
          <w:color w:val="000000"/>
          <w:sz w:val="19"/>
        </w:rPr>
        <w:t> </w:t>
      </w:r>
      <w:hyperlink r:id="rId1222" w:tooltip="Equity capital" w:history="1">
        <w:r w:rsidRPr="00054BD3">
          <w:rPr>
            <w:rFonts w:ascii="Arial" w:eastAsia="Times New Roman" w:hAnsi="Arial" w:cs="Arial"/>
            <w:color w:val="0B0080"/>
            <w:sz w:val="19"/>
          </w:rPr>
          <w:t>equity capital</w:t>
        </w:r>
      </w:hyperlink>
      <w:r w:rsidRPr="00054BD3">
        <w:rPr>
          <w:rFonts w:ascii="Arial" w:eastAsia="Times New Roman" w:hAnsi="Arial" w:cs="Arial"/>
          <w:color w:val="000000"/>
          <w:sz w:val="19"/>
          <w:szCs w:val="19"/>
        </w:rPr>
        <w:t>, other long-term capital, and short-term capital as shown the</w:t>
      </w:r>
      <w:r w:rsidRPr="00054BD3">
        <w:rPr>
          <w:rFonts w:ascii="Arial" w:eastAsia="Times New Roman" w:hAnsi="Arial" w:cs="Arial"/>
          <w:color w:val="000000"/>
          <w:sz w:val="19"/>
        </w:rPr>
        <w:t> </w:t>
      </w:r>
      <w:hyperlink r:id="rId1223" w:tooltip="Balance of payments" w:history="1">
        <w:r w:rsidRPr="00054BD3">
          <w:rPr>
            <w:rFonts w:ascii="Arial" w:eastAsia="Times New Roman" w:hAnsi="Arial" w:cs="Arial"/>
            <w:color w:val="0B0080"/>
            <w:sz w:val="19"/>
          </w:rPr>
          <w:t>balance of payments</w:t>
        </w:r>
      </w:hyperlink>
      <w:r w:rsidRPr="00054BD3">
        <w:rPr>
          <w:rFonts w:ascii="Arial" w:eastAsia="Times New Roman" w:hAnsi="Arial" w:cs="Arial"/>
          <w:color w:val="000000"/>
          <w:sz w:val="19"/>
          <w:szCs w:val="19"/>
        </w:rPr>
        <w:t>. It usually involves participation in management,</w:t>
      </w:r>
      <w:r w:rsidRPr="00054BD3">
        <w:rPr>
          <w:rFonts w:ascii="Arial" w:eastAsia="Times New Roman" w:hAnsi="Arial" w:cs="Arial"/>
          <w:color w:val="000000"/>
          <w:sz w:val="19"/>
        </w:rPr>
        <w:t> </w:t>
      </w:r>
      <w:hyperlink r:id="rId1224" w:tooltip="Joint-venture" w:history="1">
        <w:r w:rsidRPr="00054BD3">
          <w:rPr>
            <w:rFonts w:ascii="Arial" w:eastAsia="Times New Roman" w:hAnsi="Arial" w:cs="Arial"/>
            <w:color w:val="0B0080"/>
            <w:sz w:val="19"/>
          </w:rPr>
          <w:t>joint-venture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25" w:tooltip="Transfer of technology" w:history="1">
        <w:r w:rsidRPr="00054BD3">
          <w:rPr>
            <w:rFonts w:ascii="Arial" w:eastAsia="Times New Roman" w:hAnsi="Arial" w:cs="Arial"/>
            <w:color w:val="0B0080"/>
            <w:sz w:val="19"/>
          </w:rPr>
          <w:t>transfer of technology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expertise. There are two types of FDI: inward foreign direct investment and outward foreign direct investment, resulting in a</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net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FDI</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inflow</w:t>
      </w:r>
      <w:r w:rsidR="004622F1" w:rsidRPr="00054BD3">
        <w:rPr>
          <w:rFonts w:ascii="Arial" w:eastAsia="Times New Roman" w:hAnsi="Arial" w:cs="Arial"/>
          <w:i/>
          <w:iCs/>
          <w:color w:val="000000"/>
          <w:sz w:val="19"/>
          <w:szCs w:val="19"/>
        </w:rPr>
        <w:t xml:space="preserve"> </w:t>
      </w:r>
      <w:r w:rsidRPr="00054BD3">
        <w:rPr>
          <w:rFonts w:ascii="Arial" w:eastAsia="Times New Roman" w:hAnsi="Arial" w:cs="Arial"/>
          <w:color w:val="000000"/>
          <w:sz w:val="19"/>
          <w:szCs w:val="19"/>
        </w:rPr>
        <w:t>(positive or negative) and "stock of foreign direct investment", which is the cumulative number for a given period. Direct investment excludes</w:t>
      </w:r>
      <w:r w:rsidRPr="00054BD3">
        <w:rPr>
          <w:rFonts w:ascii="Arial" w:eastAsia="Times New Roman" w:hAnsi="Arial" w:cs="Arial"/>
          <w:color w:val="000000"/>
          <w:sz w:val="19"/>
        </w:rPr>
        <w:t> </w:t>
      </w:r>
      <w:hyperlink r:id="rId1226" w:tooltip="Foreign portfolio investment" w:history="1">
        <w:r w:rsidRPr="00054BD3">
          <w:rPr>
            <w:rFonts w:ascii="Arial" w:eastAsia="Times New Roman" w:hAnsi="Arial" w:cs="Arial"/>
            <w:color w:val="0B0080"/>
            <w:sz w:val="19"/>
          </w:rPr>
          <w:t>investment through purchase of shares</w:t>
        </w:r>
      </w:hyperlink>
      <w:r w:rsidRPr="00054BD3">
        <w:rPr>
          <w:rFonts w:ascii="Arial" w:eastAsia="Times New Roman" w:hAnsi="Arial" w:cs="Arial"/>
          <w:color w:val="000000"/>
          <w:sz w:val="19"/>
          <w:szCs w:val="19"/>
        </w:rPr>
        <w:t>.</w:t>
      </w:r>
      <w:hyperlink r:id="rId1227"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FDI is one example of</w:t>
      </w:r>
      <w:r w:rsidRPr="00054BD3">
        <w:rPr>
          <w:rFonts w:ascii="Arial" w:eastAsia="Times New Roman" w:hAnsi="Arial" w:cs="Arial"/>
          <w:color w:val="000000"/>
          <w:sz w:val="19"/>
        </w:rPr>
        <w:t> </w:t>
      </w:r>
      <w:hyperlink r:id="rId1228" w:tooltip="International factor movements" w:history="1">
        <w:r w:rsidRPr="00054BD3">
          <w:rPr>
            <w:rFonts w:ascii="Arial" w:eastAsia="Times New Roman" w:hAnsi="Arial" w:cs="Arial"/>
            <w:color w:val="0B0080"/>
            <w:sz w:val="19"/>
          </w:rPr>
          <w:t>international factor movements</w:t>
        </w:r>
      </w:hyperlink>
      <w:r w:rsidRPr="00054BD3">
        <w:rPr>
          <w:rFonts w:ascii="Arial" w:eastAsia="Times New Roman" w:hAnsi="Arial" w:cs="Arial"/>
          <w:color w:val="000000"/>
          <w:sz w:val="19"/>
          <w:szCs w:val="19"/>
        </w:rPr>
        <w:t>.</w:t>
      </w:r>
    </w:p>
    <w:p w:rsidR="004622F1" w:rsidRPr="00054BD3" w:rsidRDefault="004622F1" w:rsidP="00DB7AAD">
      <w:pPr>
        <w:spacing w:before="96" w:after="120" w:line="360" w:lineRule="atLeast"/>
        <w:rPr>
          <w:rFonts w:ascii="Arial" w:eastAsia="Times New Roman" w:hAnsi="Arial" w:cs="Arial"/>
          <w:color w:val="000000"/>
          <w:sz w:val="19"/>
          <w:szCs w:val="19"/>
        </w:rPr>
      </w:pPr>
    </w:p>
    <w:p w:rsidR="004622F1" w:rsidRPr="00054BD3" w:rsidRDefault="004622F1"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12" w:name="_Toc327802903"/>
      <w:bookmarkStart w:id="313" w:name="_Toc327805960"/>
      <w:bookmarkStart w:id="314" w:name="_Toc327807314"/>
      <w:bookmarkStart w:id="315" w:name="_Toc327873009"/>
      <w:r w:rsidRPr="00054BD3">
        <w:rPr>
          <w:rFonts w:ascii="Arial" w:eastAsia="Times New Roman" w:hAnsi="Arial" w:cs="Arial"/>
          <w:color w:val="000000"/>
          <w:kern w:val="36"/>
          <w:sz w:val="38"/>
          <w:szCs w:val="38"/>
        </w:rPr>
        <w:t>Directive on services in the internal market</w:t>
      </w:r>
      <w:bookmarkEnd w:id="312"/>
      <w:bookmarkEnd w:id="313"/>
      <w:bookmarkEnd w:id="314"/>
      <w:bookmarkEnd w:id="315"/>
    </w:p>
    <w:p w:rsidR="004622F1" w:rsidRPr="00054BD3" w:rsidRDefault="004622F1" w:rsidP="004622F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Directive on services in the internal market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(commonly referred to as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Bolkestein Directive</w:t>
      </w:r>
      <w:r w:rsidRPr="00054BD3">
        <w:rPr>
          <w:rFonts w:ascii="Arial" w:eastAsia="Times New Roman" w:hAnsi="Arial" w:cs="Arial"/>
          <w:color w:val="000000"/>
          <w:sz w:val="19"/>
          <w:szCs w:val="19"/>
        </w:rPr>
        <w:t>) is an</w:t>
      </w:r>
      <w:r w:rsidRPr="00054BD3">
        <w:rPr>
          <w:rFonts w:ascii="Arial" w:eastAsia="Times New Roman" w:hAnsi="Arial" w:cs="Arial"/>
          <w:color w:val="000000"/>
          <w:sz w:val="19"/>
        </w:rPr>
        <w:t> </w:t>
      </w:r>
      <w:hyperlink r:id="rId1229" w:tooltip="EU law" w:history="1">
        <w:r w:rsidRPr="00054BD3">
          <w:rPr>
            <w:rFonts w:ascii="Arial" w:eastAsia="Times New Roman" w:hAnsi="Arial" w:cs="Arial"/>
            <w:color w:val="0B0080"/>
            <w:sz w:val="19"/>
          </w:rPr>
          <w:t>EU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aiming at establishing a</w:t>
      </w:r>
      <w:r w:rsidRPr="00054BD3">
        <w:rPr>
          <w:rFonts w:ascii="Arial" w:eastAsia="Times New Roman" w:hAnsi="Arial" w:cs="Arial"/>
          <w:color w:val="000000"/>
          <w:sz w:val="19"/>
        </w:rPr>
        <w:t> </w:t>
      </w:r>
      <w:hyperlink r:id="rId1230" w:tooltip="Single market" w:history="1">
        <w:r w:rsidRPr="00054BD3">
          <w:rPr>
            <w:rFonts w:ascii="Arial" w:eastAsia="Times New Roman" w:hAnsi="Arial" w:cs="Arial"/>
            <w:color w:val="0B0080"/>
            <w:sz w:val="19"/>
          </w:rPr>
          <w:t>single market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w:t>
      </w:r>
      <w:r w:rsidRPr="00054BD3">
        <w:rPr>
          <w:rFonts w:ascii="Arial" w:eastAsia="Times New Roman" w:hAnsi="Arial" w:cs="Arial"/>
          <w:color w:val="000000"/>
          <w:sz w:val="19"/>
        </w:rPr>
        <w:t> </w:t>
      </w:r>
      <w:hyperlink r:id="rId1231" w:tooltip="Service (economics)" w:history="1">
        <w:r w:rsidRPr="00054BD3">
          <w:rPr>
            <w:rFonts w:ascii="Arial" w:eastAsia="Times New Roman" w:hAnsi="Arial" w:cs="Arial"/>
            <w:color w:val="0B0080"/>
            <w:sz w:val="19"/>
          </w:rPr>
          <w:t>services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within the</w:t>
      </w:r>
      <w:r w:rsidRPr="00054BD3">
        <w:rPr>
          <w:rFonts w:ascii="Arial" w:eastAsia="Times New Roman" w:hAnsi="Arial" w:cs="Arial"/>
          <w:color w:val="000000"/>
          <w:sz w:val="19"/>
        </w:rPr>
        <w:t> </w:t>
      </w:r>
      <w:hyperlink r:id="rId1232"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(EU). Drafted under the leadership of the former</w:t>
      </w:r>
      <w:r w:rsidRPr="00054BD3">
        <w:rPr>
          <w:rFonts w:ascii="Arial" w:eastAsia="Times New Roman" w:hAnsi="Arial" w:cs="Arial"/>
          <w:color w:val="000000"/>
          <w:sz w:val="19"/>
        </w:rPr>
        <w:t> </w:t>
      </w:r>
      <w:hyperlink r:id="rId1233" w:tooltip="European Commissioner" w:history="1">
        <w:r w:rsidRPr="00054BD3">
          <w:rPr>
            <w:rFonts w:ascii="Arial" w:eastAsia="Times New Roman" w:hAnsi="Arial" w:cs="Arial"/>
            <w:color w:val="0B0080"/>
            <w:sz w:val="19"/>
          </w:rPr>
          <w:t>European Commissioner for the Internal Market</w:t>
        </w:r>
      </w:hyperlink>
      <w:r w:rsidRPr="00054BD3">
        <w:rPr>
          <w:rFonts w:ascii="Arial" w:eastAsia="Times New Roman" w:hAnsi="Arial" w:cs="Arial"/>
          <w:color w:val="000000"/>
          <w:sz w:val="19"/>
        </w:rPr>
        <w:t> </w:t>
      </w:r>
      <w:hyperlink r:id="rId1234" w:tooltip="Frits Bolkestein" w:history="1">
        <w:r w:rsidRPr="00054BD3">
          <w:rPr>
            <w:rFonts w:ascii="Arial" w:eastAsia="Times New Roman" w:hAnsi="Arial" w:cs="Arial"/>
            <w:color w:val="0B0080"/>
            <w:sz w:val="19"/>
          </w:rPr>
          <w:t>Frits Bolkestein</w:t>
        </w:r>
      </w:hyperlink>
      <w:r w:rsidRPr="00054BD3">
        <w:rPr>
          <w:rFonts w:ascii="Arial" w:eastAsia="Times New Roman" w:hAnsi="Arial" w:cs="Arial"/>
          <w:color w:val="000000"/>
          <w:sz w:val="19"/>
          <w:szCs w:val="19"/>
        </w:rPr>
        <w:t>, it has been popularly referred to by his name. It was seen as an important kick-start to the</w:t>
      </w:r>
      <w:r w:rsidRPr="00054BD3">
        <w:rPr>
          <w:rFonts w:ascii="Arial" w:eastAsia="Times New Roman" w:hAnsi="Arial" w:cs="Arial"/>
          <w:color w:val="000000"/>
          <w:sz w:val="19"/>
        </w:rPr>
        <w:t> </w:t>
      </w:r>
      <w:hyperlink r:id="rId1235" w:tooltip="Lisbon Agenda" w:history="1">
        <w:r w:rsidRPr="00054BD3">
          <w:rPr>
            <w:rFonts w:ascii="Arial" w:eastAsia="Times New Roman" w:hAnsi="Arial" w:cs="Arial"/>
            <w:color w:val="0B0080"/>
            <w:sz w:val="19"/>
          </w:rPr>
          <w:t>Lisbon Agenda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launched in 2000, was an agreed strategy to make the EU "the world's most dynamic and competitive economy" by 2010.</w:t>
      </w:r>
    </w:p>
    <w:p w:rsidR="004622F1" w:rsidRPr="001D3B2D" w:rsidRDefault="004622F1" w:rsidP="001C418D">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316" w:name="_Toc327802904"/>
      <w:bookmarkStart w:id="317" w:name="_Toc327805961"/>
      <w:bookmarkStart w:id="318" w:name="_Toc327873010"/>
      <w:r w:rsidRPr="001D3B2D">
        <w:rPr>
          <w:rStyle w:val="mw-headline"/>
          <w:rFonts w:cs="Arial"/>
          <w:b w:val="0"/>
          <w:bCs w:val="0"/>
          <w:i w:val="0"/>
          <w:color w:val="000000"/>
          <w:sz w:val="29"/>
          <w:szCs w:val="29"/>
        </w:rPr>
        <w:t>Approval and implementation</w:t>
      </w:r>
      <w:bookmarkEnd w:id="316"/>
      <w:bookmarkEnd w:id="317"/>
      <w:bookmarkEnd w:id="318"/>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Directive, after being substantially amended from the original proposal, was adopted on 12 December 2006 by the</w:t>
      </w:r>
      <w:r w:rsidRPr="00054BD3">
        <w:rPr>
          <w:rStyle w:val="apple-converted-space"/>
          <w:rFonts w:ascii="Arial" w:hAnsi="Arial" w:cs="Arial"/>
          <w:color w:val="000000"/>
          <w:sz w:val="20"/>
          <w:szCs w:val="20"/>
        </w:rPr>
        <w:t> </w:t>
      </w:r>
      <w:hyperlink r:id="rId1236" w:tooltip="Council of the European Union" w:history="1">
        <w:r w:rsidRPr="00054BD3">
          <w:rPr>
            <w:rStyle w:val="Hyperlink"/>
            <w:rFonts w:ascii="Arial" w:hAnsi="Arial" w:cs="Arial"/>
            <w:color w:val="0B0080"/>
            <w:sz w:val="20"/>
            <w:szCs w:val="20"/>
            <w:u w:val="none"/>
          </w:rPr>
          <w:t>Council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w:t>
      </w:r>
      <w:r w:rsidRPr="00054BD3">
        <w:rPr>
          <w:rStyle w:val="apple-converted-space"/>
          <w:rFonts w:ascii="Arial" w:hAnsi="Arial" w:cs="Arial"/>
          <w:color w:val="000000"/>
          <w:sz w:val="20"/>
          <w:szCs w:val="20"/>
        </w:rPr>
        <w:t> </w:t>
      </w:r>
      <w:hyperlink r:id="rId1237" w:tooltip="European Parliament" w:history="1">
        <w:r w:rsidRPr="00054BD3">
          <w:rPr>
            <w:rStyle w:val="Hyperlink"/>
            <w:rFonts w:ascii="Arial" w:hAnsi="Arial" w:cs="Arial"/>
            <w:color w:val="0B0080"/>
            <w:sz w:val="20"/>
            <w:szCs w:val="20"/>
            <w:u w:val="none"/>
          </w:rPr>
          <w:t>European Parliament</w:t>
        </w:r>
      </w:hyperlink>
      <w:r w:rsidRPr="00054BD3">
        <w:rPr>
          <w:rFonts w:ascii="Arial" w:hAnsi="Arial" w:cs="Arial"/>
          <w:color w:val="000000"/>
          <w:sz w:val="20"/>
          <w:szCs w:val="20"/>
        </w:rPr>
        <w:t>, and published on the</w:t>
      </w:r>
      <w:r w:rsidRPr="00054BD3">
        <w:rPr>
          <w:rStyle w:val="apple-converted-space"/>
          <w:rFonts w:ascii="Arial" w:hAnsi="Arial" w:cs="Arial"/>
          <w:color w:val="000000"/>
          <w:sz w:val="20"/>
          <w:szCs w:val="20"/>
        </w:rPr>
        <w:t> </w:t>
      </w:r>
      <w:hyperlink r:id="rId1238" w:tooltip="Official Journal of the European Union" w:history="1">
        <w:r w:rsidRPr="00054BD3">
          <w:rPr>
            <w:rStyle w:val="Hyperlink"/>
            <w:rFonts w:ascii="Arial" w:hAnsi="Arial" w:cs="Arial"/>
            <w:color w:val="0B0080"/>
            <w:sz w:val="20"/>
            <w:szCs w:val="20"/>
            <w:u w:val="none"/>
          </w:rPr>
          <w:t>Official Journal of the European Union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on 27 December 2006 as the Directive 2006/123/EC. Therefore the Directive on services in the internal market should have been completely implemented by the Member States within the 28th December 2009.</w:t>
      </w:r>
      <w:hyperlink r:id="rId1239" w:anchor="cite_note-5" w:history="1">
        <w:r w:rsidRPr="00054BD3">
          <w:rPr>
            <w:rStyle w:val="Hyperlink"/>
            <w:rFonts w:ascii="Arial" w:hAnsi="Arial" w:cs="Arial"/>
            <w:color w:val="0B0080"/>
            <w:sz w:val="20"/>
            <w:szCs w:val="20"/>
            <w:u w:val="none"/>
            <w:vertAlign w:val="superscript"/>
          </w:rPr>
          <w:t>[6</w:t>
        </w:r>
        <w:r w:rsidR="001C418D" w:rsidRPr="00054BD3">
          <w:rPr>
            <w:rStyle w:val="Hyperlink"/>
            <w:rFonts w:ascii="Arial" w:hAnsi="Arial" w:cs="Arial"/>
            <w:color w:val="0B0080"/>
            <w:sz w:val="20"/>
            <w:szCs w:val="20"/>
            <w:u w:val="none"/>
            <w:vertAlign w:val="superscript"/>
          </w:rPr>
          <w:t xml:space="preserve">] </w:t>
        </w:r>
      </w:hyperlink>
      <w:hyperlink r:id="rId1240" w:anchor="cite_note-6" w:history="1">
        <w:r w:rsidRPr="00054BD3">
          <w:rPr>
            <w:rStyle w:val="Hyperlink"/>
            <w:rFonts w:ascii="Arial" w:hAnsi="Arial" w:cs="Arial"/>
            <w:color w:val="0B0080"/>
            <w:sz w:val="20"/>
            <w:szCs w:val="20"/>
            <w:u w:val="none"/>
            <w:vertAlign w:val="superscript"/>
          </w:rPr>
          <w:t>[7</w:t>
        </w:r>
        <w:r w:rsidR="001C418D" w:rsidRPr="00054BD3">
          <w:rPr>
            <w:rStyle w:val="Hyperlink"/>
            <w:rFonts w:ascii="Arial" w:hAnsi="Arial" w:cs="Arial"/>
            <w:color w:val="0B0080"/>
            <w:sz w:val="20"/>
            <w:szCs w:val="20"/>
            <w:u w:val="none"/>
            <w:vertAlign w:val="superscript"/>
          </w:rPr>
          <w:t xml:space="preserve">] </w:t>
        </w:r>
      </w:hyperlink>
      <w:hyperlink r:id="rId1241" w:anchor="cite_note-7" w:history="1">
        <w:r w:rsidRPr="00054BD3">
          <w:rPr>
            <w:rStyle w:val="Hyperlink"/>
            <w:rFonts w:ascii="Arial" w:hAnsi="Arial" w:cs="Arial"/>
            <w:color w:val="0B0080"/>
            <w:sz w:val="20"/>
            <w:szCs w:val="20"/>
            <w:u w:val="none"/>
            <w:vertAlign w:val="superscript"/>
          </w:rPr>
          <w:t>[8]</w:t>
        </w:r>
      </w:hyperlink>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Although the final version did not include the "country of origin principle", the Directive instead reminded Member States of the principle of free movement, while accepting inroads when free movement collides with other public interests. However, before making such inroads, authorities have to verify and recognize any protection already provided in the country of origin - under the mutual recognition principle, they need to take into account what takes place in other countries before proceeding.</w:t>
      </w:r>
      <w:hyperlink r:id="rId1242" w:anchor="cite_note-8" w:history="1">
        <w:r w:rsidRPr="00054BD3">
          <w:rPr>
            <w:rStyle w:val="Hyperlink"/>
            <w:rFonts w:ascii="Arial" w:hAnsi="Arial" w:cs="Arial"/>
            <w:color w:val="0B0080"/>
            <w:sz w:val="20"/>
            <w:szCs w:val="20"/>
            <w:vertAlign w:val="superscript"/>
          </w:rPr>
          <w:t>[9]</w:t>
        </w:r>
      </w:hyperlink>
    </w:p>
    <w:p w:rsidR="004622F1" w:rsidRPr="00054BD3" w:rsidRDefault="004622F1" w:rsidP="004622F1">
      <w:pPr>
        <w:pStyle w:val="Heading3"/>
        <w:shd w:val="clear" w:color="auto" w:fill="FFFFFF"/>
        <w:spacing w:before="0" w:after="72" w:line="285" w:lineRule="atLeast"/>
        <w:rPr>
          <w:rFonts w:ascii="Arial" w:hAnsi="Arial" w:cs="Arial"/>
          <w:color w:val="000000"/>
          <w:sz w:val="23"/>
          <w:szCs w:val="23"/>
        </w:rPr>
      </w:pPr>
      <w:bookmarkStart w:id="319" w:name="_Toc327802905"/>
      <w:r w:rsidRPr="00054BD3">
        <w:rPr>
          <w:rStyle w:val="mw-headline"/>
          <w:rFonts w:ascii="Arial" w:hAnsi="Arial" w:cs="Arial"/>
          <w:color w:val="000000"/>
          <w:sz w:val="23"/>
          <w:szCs w:val="23"/>
        </w:rPr>
        <w:t>Implementation</w:t>
      </w:r>
      <w:bookmarkEnd w:id="319"/>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Services Directive, which came into force on the 28th December 2009, requires all EU Member States to establish web portals so anyone who provides a service will have a "point of single contact" where they can find out what legal requirements they would need to meet to operate in the country in question. Service providers can also use the web portals to apply for any licence or permit they would need.</w:t>
      </w:r>
    </w:p>
    <w:p w:rsidR="00171D49" w:rsidRPr="00054BD3" w:rsidRDefault="00171D49" w:rsidP="004622F1">
      <w:pPr>
        <w:spacing w:before="96" w:after="120" w:line="285" w:lineRule="atLeast"/>
        <w:rPr>
          <w:rFonts w:ascii="Arial" w:eastAsia="Times New Roman" w:hAnsi="Arial" w:cs="Arial"/>
          <w:b/>
          <w:bCs/>
          <w:color w:val="000000"/>
          <w:sz w:val="20"/>
          <w:szCs w:val="20"/>
        </w:rPr>
      </w:pPr>
    </w:p>
    <w:p w:rsidR="00171D49" w:rsidRPr="00054BD3" w:rsidRDefault="00171D49" w:rsidP="004622F1">
      <w:pPr>
        <w:spacing w:before="96" w:after="120" w:line="285" w:lineRule="atLeast"/>
        <w:rPr>
          <w:rFonts w:ascii="Arial" w:eastAsia="Times New Roman" w:hAnsi="Arial" w:cs="Arial"/>
          <w:b/>
          <w:bCs/>
          <w:color w:val="000000"/>
          <w:sz w:val="20"/>
          <w:szCs w:val="20"/>
        </w:rPr>
      </w:pPr>
    </w:p>
    <w:p w:rsidR="00171D49" w:rsidRPr="00054BD3" w:rsidRDefault="00171D49" w:rsidP="00171D49">
      <w:pPr>
        <w:pBdr>
          <w:bottom w:val="single" w:sz="6" w:space="0" w:color="AAAAAA"/>
        </w:pBdr>
        <w:spacing w:before="96" w:after="120" w:line="285" w:lineRule="atLeast"/>
        <w:outlineLvl w:val="0"/>
        <w:rPr>
          <w:rFonts w:ascii="Arial" w:eastAsia="Times New Roman" w:hAnsi="Arial" w:cs="Arial"/>
          <w:color w:val="000000"/>
          <w:kern w:val="36"/>
          <w:sz w:val="29"/>
          <w:szCs w:val="29"/>
        </w:rPr>
      </w:pPr>
      <w:bookmarkStart w:id="320" w:name="_Toc327802906"/>
      <w:bookmarkStart w:id="321" w:name="_Toc327805962"/>
      <w:bookmarkStart w:id="322" w:name="_Toc327807315"/>
      <w:bookmarkStart w:id="323" w:name="_Toc327873011"/>
      <w:r w:rsidRPr="00054BD3">
        <w:rPr>
          <w:rFonts w:ascii="Arial" w:eastAsia="Times New Roman" w:hAnsi="Arial" w:cs="Arial"/>
          <w:color w:val="000000"/>
          <w:kern w:val="36"/>
          <w:sz w:val="29"/>
          <w:szCs w:val="29"/>
        </w:rPr>
        <w:lastRenderedPageBreak/>
        <w:t>Point of contact</w:t>
      </w:r>
      <w:bookmarkEnd w:id="320"/>
      <w:bookmarkEnd w:id="321"/>
      <w:bookmarkEnd w:id="322"/>
      <w:bookmarkEnd w:id="323"/>
    </w:p>
    <w:p w:rsidR="00DB7AAD" w:rsidRPr="00054BD3" w:rsidRDefault="004622F1" w:rsidP="004622F1">
      <w:pPr>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A Point of Contact</w:t>
      </w:r>
      <w:r w:rsidRPr="00054BD3">
        <w:rPr>
          <w:rFonts w:ascii="Arial" w:eastAsia="Times New Roman" w:hAnsi="Arial" w:cs="Arial"/>
          <w:color w:val="000000"/>
          <w:sz w:val="20"/>
          <w:szCs w:val="20"/>
        </w:rPr>
        <w:t> (</w:t>
      </w:r>
      <w:r w:rsidRPr="00054BD3">
        <w:rPr>
          <w:rFonts w:ascii="Arial" w:eastAsia="Times New Roman" w:hAnsi="Arial" w:cs="Arial"/>
          <w:b/>
          <w:bCs/>
          <w:color w:val="000000"/>
          <w:sz w:val="20"/>
          <w:szCs w:val="20"/>
        </w:rPr>
        <w:t>POC</w:t>
      </w:r>
      <w:r w:rsidRPr="00054BD3">
        <w:rPr>
          <w:rFonts w:ascii="Arial" w:eastAsia="Times New Roman" w:hAnsi="Arial" w:cs="Arial"/>
          <w:color w:val="000000"/>
          <w:sz w:val="20"/>
          <w:szCs w:val="20"/>
        </w:rPr>
        <w:t>, also single point of contact or </w:t>
      </w:r>
      <w:r w:rsidRPr="00054BD3">
        <w:rPr>
          <w:rFonts w:ascii="Arial" w:eastAsia="Times New Roman" w:hAnsi="Arial" w:cs="Arial"/>
          <w:b/>
          <w:bCs/>
          <w:color w:val="000000"/>
          <w:sz w:val="20"/>
          <w:szCs w:val="20"/>
        </w:rPr>
        <w:t>SPOC</w:t>
      </w:r>
      <w:r w:rsidRPr="00054BD3">
        <w:rPr>
          <w:rFonts w:ascii="Arial" w:eastAsia="Times New Roman" w:hAnsi="Arial" w:cs="Arial"/>
          <w:color w:val="000000"/>
          <w:sz w:val="20"/>
          <w:szCs w:val="20"/>
        </w:rPr>
        <w:t>) is the identification of, and means of communication with, person(s) and organizations(s) associated with the resource(s). A POC can be a person or a department serving as the coordinator or focal point of information concerning an activity or program. POC's are used in many cases where information is time-sensitive and accuracy is important. For example, they are used in </w:t>
      </w:r>
      <w:hyperlink r:id="rId1243" w:tooltip="Whois" w:history="1">
        <w:r w:rsidRPr="00054BD3">
          <w:rPr>
            <w:rFonts w:ascii="Arial" w:eastAsia="Times New Roman" w:hAnsi="Arial" w:cs="Arial"/>
            <w:color w:val="0B0080"/>
            <w:sz w:val="20"/>
            <w:szCs w:val="20"/>
          </w:rPr>
          <w:t>Whois</w:t>
        </w:r>
      </w:hyperlink>
      <w:r w:rsidRPr="00054BD3">
        <w:rPr>
          <w:rFonts w:ascii="Arial" w:eastAsia="Times New Roman" w:hAnsi="Arial" w:cs="Arial"/>
          <w:color w:val="000000"/>
          <w:sz w:val="20"/>
          <w:szCs w:val="20"/>
        </w:rPr>
        <w:t> databases.</w:t>
      </w:r>
      <w:hyperlink r:id="rId1244" w:anchor="cite_note-0" w:history="1">
        <w:r w:rsidRPr="00054BD3">
          <w:rPr>
            <w:rFonts w:ascii="Arial" w:eastAsia="Times New Roman" w:hAnsi="Arial" w:cs="Arial"/>
            <w:color w:val="0B0080"/>
            <w:sz w:val="20"/>
            <w:szCs w:val="20"/>
            <w:vertAlign w:val="superscript"/>
          </w:rPr>
          <w:t>[1]</w:t>
        </w:r>
      </w:hyperlink>
      <w:r w:rsidRPr="00054BD3">
        <w:rPr>
          <w:rFonts w:ascii="Arial" w:eastAsia="Times New Roman" w:hAnsi="Arial" w:cs="Arial"/>
          <w:color w:val="000000"/>
          <w:sz w:val="19"/>
          <w:szCs w:val="19"/>
        </w:rPr>
        <w:br/>
      </w:r>
    </w:p>
    <w:p w:rsidR="004622F1" w:rsidRPr="00054BD3" w:rsidRDefault="004622F1"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24" w:name="_Toc327802907"/>
      <w:bookmarkStart w:id="325" w:name="_Toc327805963"/>
      <w:bookmarkStart w:id="326" w:name="_Toc327807316"/>
      <w:bookmarkStart w:id="327" w:name="_Toc327873012"/>
      <w:r w:rsidRPr="00054BD3">
        <w:rPr>
          <w:rFonts w:ascii="Arial" w:eastAsia="Times New Roman" w:hAnsi="Arial" w:cs="Arial"/>
          <w:color w:val="000000"/>
          <w:kern w:val="36"/>
          <w:sz w:val="38"/>
          <w:szCs w:val="38"/>
        </w:rPr>
        <w:t>Basel Committee on Banking Supervision</w:t>
      </w:r>
      <w:bookmarkEnd w:id="324"/>
      <w:bookmarkEnd w:id="325"/>
      <w:bookmarkEnd w:id="326"/>
      <w:bookmarkEnd w:id="327"/>
    </w:p>
    <w:p w:rsidR="004622F1" w:rsidRPr="00054BD3" w:rsidRDefault="004622F1" w:rsidP="004622F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Basel Committee on Banking Supervision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BCBS</w:t>
      </w:r>
      <w:r w:rsidRPr="00054BD3">
        <w:rPr>
          <w:rFonts w:ascii="Arial" w:eastAsia="Times New Roman" w:hAnsi="Arial" w:cs="Arial"/>
          <w:color w:val="000000"/>
          <w:sz w:val="19"/>
          <w:szCs w:val="19"/>
        </w:rPr>
        <w:t>)</w:t>
      </w:r>
      <w:hyperlink r:id="rId1245"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committee of banking supervisory authorities that was established by the</w:t>
      </w:r>
      <w:r w:rsidRPr="00054BD3">
        <w:rPr>
          <w:rFonts w:ascii="Arial" w:eastAsia="Times New Roman" w:hAnsi="Arial" w:cs="Arial"/>
          <w:color w:val="000000"/>
          <w:sz w:val="19"/>
        </w:rPr>
        <w:t> </w:t>
      </w:r>
      <w:hyperlink r:id="rId1246" w:tooltip="Central bank" w:history="1">
        <w:r w:rsidRPr="00054BD3">
          <w:rPr>
            <w:rFonts w:ascii="Arial" w:eastAsia="Times New Roman" w:hAnsi="Arial" w:cs="Arial"/>
            <w:color w:val="0B0080"/>
            <w:sz w:val="19"/>
          </w:rPr>
          <w:t>central bank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governors of the</w:t>
      </w:r>
      <w:r w:rsidRPr="00054BD3">
        <w:rPr>
          <w:rFonts w:ascii="Arial" w:eastAsia="Times New Roman" w:hAnsi="Arial" w:cs="Arial"/>
          <w:color w:val="000000"/>
          <w:sz w:val="19"/>
        </w:rPr>
        <w:t> </w:t>
      </w:r>
      <w:hyperlink r:id="rId1247" w:tooltip="Group of Ten (economic)" w:history="1">
        <w:r w:rsidRPr="00054BD3">
          <w:rPr>
            <w:rFonts w:ascii="Arial" w:eastAsia="Times New Roman" w:hAnsi="Arial" w:cs="Arial"/>
            <w:color w:val="0B0080"/>
            <w:sz w:val="19"/>
          </w:rPr>
          <w:t>Group of Ten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countries in 1974.</w:t>
      </w:r>
      <w:hyperlink r:id="rId1248"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It provides a forum for regular cooperation on banking supervisory matters. Its objective is to enhance understanding of key supervisory issues and improve the quality of banking supervision worldwide. The Committee also frames guidelines and standards in different areas - some of the better known among them are the international standards on capital adequacy, the Core Principles for Effective Banking Supervision and the Concordat on cross-border banking supervision </w:t>
      </w:r>
      <w:hyperlink r:id="rId1249"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szCs w:val="19"/>
        </w:rPr>
        <w:t>.</w:t>
      </w:r>
    </w:p>
    <w:p w:rsidR="004622F1" w:rsidRPr="00054BD3" w:rsidRDefault="004622F1" w:rsidP="004622F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Committee's members come from</w:t>
      </w:r>
      <w:r w:rsidRPr="00054BD3">
        <w:rPr>
          <w:rFonts w:ascii="Arial" w:eastAsia="Times New Roman" w:hAnsi="Arial" w:cs="Arial"/>
          <w:color w:val="000000"/>
          <w:sz w:val="19"/>
        </w:rPr>
        <w:t> </w:t>
      </w:r>
      <w:hyperlink r:id="rId1250" w:tooltip="Argentina" w:history="1">
        <w:r w:rsidRPr="00054BD3">
          <w:rPr>
            <w:rFonts w:ascii="Arial" w:eastAsia="Times New Roman" w:hAnsi="Arial" w:cs="Arial"/>
            <w:color w:val="0B0080"/>
            <w:sz w:val="19"/>
          </w:rPr>
          <w:t>Argentina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51" w:tooltip="Australia" w:history="1">
        <w:r w:rsidRPr="00054BD3">
          <w:rPr>
            <w:rFonts w:ascii="Arial" w:eastAsia="Times New Roman" w:hAnsi="Arial" w:cs="Arial"/>
            <w:color w:val="0B0080"/>
            <w:sz w:val="19"/>
          </w:rPr>
          <w:t>Australia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52" w:tooltip="Belgium" w:history="1">
        <w:r w:rsidRPr="00054BD3">
          <w:rPr>
            <w:rFonts w:ascii="Arial" w:eastAsia="Times New Roman" w:hAnsi="Arial" w:cs="Arial"/>
            <w:color w:val="0B0080"/>
            <w:sz w:val="19"/>
          </w:rPr>
          <w:t>Belgium</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53" w:tooltip="Brazil" w:history="1">
        <w:r w:rsidRPr="00054BD3">
          <w:rPr>
            <w:rFonts w:ascii="Arial" w:eastAsia="Times New Roman" w:hAnsi="Arial" w:cs="Arial"/>
            <w:color w:val="0B0080"/>
            <w:sz w:val="19"/>
          </w:rPr>
          <w:t>Brazil</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54" w:tooltip="Canada" w:history="1">
        <w:r w:rsidRPr="00054BD3">
          <w:rPr>
            <w:rFonts w:ascii="Arial" w:eastAsia="Times New Roman" w:hAnsi="Arial" w:cs="Arial"/>
            <w:color w:val="0B0080"/>
            <w:sz w:val="19"/>
          </w:rPr>
          <w:t>Canada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55" w:tooltip="China" w:history="1">
        <w:r w:rsidRPr="00054BD3">
          <w:rPr>
            <w:rFonts w:ascii="Arial" w:eastAsia="Times New Roman" w:hAnsi="Arial" w:cs="Arial"/>
            <w:color w:val="0B0080"/>
            <w:sz w:val="19"/>
          </w:rPr>
          <w:t>China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56" w:tooltip="France" w:history="1">
        <w:r w:rsidRPr="00054BD3">
          <w:rPr>
            <w:rFonts w:ascii="Arial" w:eastAsia="Times New Roman" w:hAnsi="Arial" w:cs="Arial"/>
            <w:color w:val="0B0080"/>
            <w:sz w:val="19"/>
          </w:rPr>
          <w:t>France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57" w:tooltip="Germany" w:history="1">
        <w:r w:rsidRPr="00054BD3">
          <w:rPr>
            <w:rFonts w:ascii="Arial" w:eastAsia="Times New Roman" w:hAnsi="Arial" w:cs="Arial"/>
            <w:color w:val="0B0080"/>
            <w:sz w:val="19"/>
          </w:rPr>
          <w:t>Germany</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58" w:tooltip="Hong Kong SAR" w:history="1">
        <w:r w:rsidRPr="00054BD3">
          <w:rPr>
            <w:rFonts w:ascii="Arial" w:eastAsia="Times New Roman" w:hAnsi="Arial" w:cs="Arial"/>
            <w:color w:val="0B0080"/>
            <w:sz w:val="19"/>
          </w:rPr>
          <w:t>Hong Kong SAR</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59" w:tooltip="India" w:history="1">
        <w:r w:rsidRPr="00054BD3">
          <w:rPr>
            <w:rFonts w:ascii="Arial" w:eastAsia="Times New Roman" w:hAnsi="Arial" w:cs="Arial"/>
            <w:color w:val="0B0080"/>
            <w:sz w:val="19"/>
          </w:rPr>
          <w:t>India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60" w:tooltip="Indonesia" w:history="1">
        <w:r w:rsidRPr="00054BD3">
          <w:rPr>
            <w:rFonts w:ascii="Arial" w:eastAsia="Times New Roman" w:hAnsi="Arial" w:cs="Arial"/>
            <w:color w:val="0B0080"/>
            <w:sz w:val="19"/>
          </w:rPr>
          <w:t>Indonesia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61" w:tooltip="Italy" w:history="1">
        <w:r w:rsidRPr="00054BD3">
          <w:rPr>
            <w:rFonts w:ascii="Arial" w:eastAsia="Times New Roman" w:hAnsi="Arial" w:cs="Arial"/>
            <w:color w:val="0B0080"/>
            <w:sz w:val="19"/>
          </w:rPr>
          <w:t>Italy</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62" w:tooltip="Japan" w:history="1">
        <w:r w:rsidRPr="00054BD3">
          <w:rPr>
            <w:rFonts w:ascii="Arial" w:eastAsia="Times New Roman" w:hAnsi="Arial" w:cs="Arial"/>
            <w:color w:val="0B0080"/>
            <w:sz w:val="19"/>
          </w:rPr>
          <w:t>Japan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63" w:tooltip="South Korea" w:history="1">
        <w:r w:rsidRPr="00054BD3">
          <w:rPr>
            <w:rFonts w:ascii="Arial" w:eastAsia="Times New Roman" w:hAnsi="Arial" w:cs="Arial"/>
            <w:color w:val="0B0080"/>
            <w:sz w:val="19"/>
          </w:rPr>
          <w:t>Korea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64" w:tooltip="Luxembourg" w:history="1">
        <w:r w:rsidRPr="00054BD3">
          <w:rPr>
            <w:rFonts w:ascii="Arial" w:eastAsia="Times New Roman" w:hAnsi="Arial" w:cs="Arial"/>
            <w:color w:val="0B0080"/>
            <w:sz w:val="19"/>
          </w:rPr>
          <w:t>Luxembourg</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65" w:tooltip="Mexico" w:history="1">
        <w:r w:rsidRPr="00054BD3">
          <w:rPr>
            <w:rFonts w:ascii="Arial" w:eastAsia="Times New Roman" w:hAnsi="Arial" w:cs="Arial"/>
            <w:color w:val="0B0080"/>
            <w:sz w:val="19"/>
          </w:rPr>
          <w:t>Mexico</w:t>
        </w:r>
      </w:hyperlink>
      <w:r w:rsidRPr="00054BD3">
        <w:rPr>
          <w:rFonts w:ascii="Arial" w:eastAsia="Times New Roman" w:hAnsi="Arial" w:cs="Arial"/>
          <w:color w:val="000000"/>
          <w:sz w:val="19"/>
          <w:szCs w:val="19"/>
        </w:rPr>
        <w:t xml:space="preserve">, the </w:t>
      </w:r>
      <w:hyperlink r:id="rId1266" w:tooltip="Netherlands" w:history="1">
        <w:r w:rsidRPr="00054BD3">
          <w:rPr>
            <w:rFonts w:ascii="Arial" w:eastAsia="Times New Roman" w:hAnsi="Arial" w:cs="Arial"/>
            <w:color w:val="0B0080"/>
            <w:sz w:val="19"/>
          </w:rPr>
          <w:t>Netherlands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67" w:tooltip="Russia" w:history="1">
        <w:r w:rsidRPr="00054BD3">
          <w:rPr>
            <w:rFonts w:ascii="Arial" w:eastAsia="Times New Roman" w:hAnsi="Arial" w:cs="Arial"/>
            <w:color w:val="0B0080"/>
            <w:sz w:val="19"/>
          </w:rPr>
          <w:t>Russia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68" w:tooltip="Saudi Arabia" w:history="1">
        <w:r w:rsidRPr="00054BD3">
          <w:rPr>
            <w:rFonts w:ascii="Arial" w:eastAsia="Times New Roman" w:hAnsi="Arial" w:cs="Arial"/>
            <w:color w:val="0B0080"/>
            <w:sz w:val="19"/>
          </w:rPr>
          <w:t>Saudi Arabia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69" w:tooltip="Singapore" w:history="1">
        <w:r w:rsidRPr="00054BD3">
          <w:rPr>
            <w:rFonts w:ascii="Arial" w:eastAsia="Times New Roman" w:hAnsi="Arial" w:cs="Arial"/>
            <w:color w:val="0B0080"/>
            <w:sz w:val="19"/>
          </w:rPr>
          <w:t>Singapore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70" w:tooltip="South Africa" w:history="1">
        <w:r w:rsidRPr="00054BD3">
          <w:rPr>
            <w:rFonts w:ascii="Arial" w:eastAsia="Times New Roman" w:hAnsi="Arial" w:cs="Arial"/>
            <w:color w:val="0B0080"/>
            <w:sz w:val="19"/>
          </w:rPr>
          <w:t>South Africa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71" w:tooltip="Spain" w:history="1">
        <w:r w:rsidRPr="00054BD3">
          <w:rPr>
            <w:rFonts w:ascii="Arial" w:eastAsia="Times New Roman" w:hAnsi="Arial" w:cs="Arial"/>
            <w:color w:val="0B0080"/>
            <w:sz w:val="19"/>
          </w:rPr>
          <w:t>Spain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72" w:tooltip="Sweden" w:history="1">
        <w:r w:rsidRPr="00054BD3">
          <w:rPr>
            <w:rFonts w:ascii="Arial" w:eastAsia="Times New Roman" w:hAnsi="Arial" w:cs="Arial"/>
            <w:color w:val="0B0080"/>
            <w:sz w:val="19"/>
          </w:rPr>
          <w:t>Sweden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73" w:tooltip="Switzerland" w:history="1">
        <w:r w:rsidRPr="00054BD3">
          <w:rPr>
            <w:rFonts w:ascii="Arial" w:eastAsia="Times New Roman" w:hAnsi="Arial" w:cs="Arial"/>
            <w:color w:val="0B0080"/>
            <w:sz w:val="19"/>
          </w:rPr>
          <w:t>Switzerland</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274" w:tooltip="Turkey" w:history="1">
        <w:r w:rsidRPr="00054BD3">
          <w:rPr>
            <w:rFonts w:ascii="Arial" w:eastAsia="Times New Roman" w:hAnsi="Arial" w:cs="Arial"/>
            <w:color w:val="0B0080"/>
            <w:sz w:val="19"/>
          </w:rPr>
          <w:t>Turkey</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1275" w:tooltip="United Kingdom" w:history="1">
        <w:r w:rsidRPr="00054BD3">
          <w:rPr>
            <w:rFonts w:ascii="Arial" w:eastAsia="Times New Roman" w:hAnsi="Arial" w:cs="Arial"/>
            <w:color w:val="0B0080"/>
            <w:sz w:val="19"/>
          </w:rPr>
          <w:t>United Kingdom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w:t>
      </w:r>
      <w:r w:rsidRPr="00054BD3">
        <w:rPr>
          <w:rFonts w:ascii="Arial" w:eastAsia="Times New Roman" w:hAnsi="Arial" w:cs="Arial"/>
          <w:color w:val="000000"/>
          <w:sz w:val="19"/>
        </w:rPr>
        <w:t> </w:t>
      </w:r>
      <w:hyperlink r:id="rId1276" w:tooltip="United States" w:history="1">
        <w:r w:rsidRPr="00054BD3">
          <w:rPr>
            <w:rFonts w:ascii="Arial" w:eastAsia="Times New Roman" w:hAnsi="Arial" w:cs="Arial"/>
            <w:color w:val="0B0080"/>
            <w:sz w:val="19"/>
          </w:rPr>
          <w:t>United States</w:t>
        </w:r>
      </w:hyperlink>
      <w:r w:rsidRPr="00054BD3">
        <w:rPr>
          <w:rFonts w:ascii="Arial" w:eastAsia="Times New Roman" w:hAnsi="Arial" w:cs="Arial"/>
          <w:color w:val="000000"/>
          <w:sz w:val="19"/>
          <w:szCs w:val="19"/>
        </w:rPr>
        <w:t>. The Committee's Secretariat is located at the</w:t>
      </w:r>
      <w:r w:rsidRPr="00054BD3">
        <w:rPr>
          <w:rFonts w:ascii="Arial" w:eastAsia="Times New Roman" w:hAnsi="Arial" w:cs="Arial"/>
          <w:color w:val="000000"/>
          <w:sz w:val="19"/>
        </w:rPr>
        <w:t> </w:t>
      </w:r>
      <w:hyperlink r:id="rId1277" w:tooltip="Bank for International Settlements" w:history="1">
        <w:r w:rsidRPr="00054BD3">
          <w:rPr>
            <w:rFonts w:ascii="Arial" w:eastAsia="Times New Roman" w:hAnsi="Arial" w:cs="Arial"/>
            <w:color w:val="0B0080"/>
            <w:sz w:val="19"/>
          </w:rPr>
          <w:t>Bank for International Settlements (BIS)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w:t>
      </w:r>
      <w:r w:rsidRPr="00054BD3">
        <w:rPr>
          <w:rFonts w:ascii="Arial" w:eastAsia="Times New Roman" w:hAnsi="Arial" w:cs="Arial"/>
          <w:color w:val="000000"/>
          <w:sz w:val="19"/>
        </w:rPr>
        <w:t> </w:t>
      </w:r>
      <w:hyperlink r:id="rId1278" w:tooltip="Basel" w:history="1">
        <w:r w:rsidRPr="00054BD3">
          <w:rPr>
            <w:rFonts w:ascii="Arial" w:eastAsia="Times New Roman" w:hAnsi="Arial" w:cs="Arial"/>
            <w:color w:val="0B0080"/>
            <w:sz w:val="19"/>
          </w:rPr>
          <w:t>Basel</w:t>
        </w:r>
      </w:hyperlink>
      <w:r w:rsidRPr="00054BD3">
        <w:rPr>
          <w:rFonts w:ascii="Arial" w:eastAsia="Times New Roman" w:hAnsi="Arial" w:cs="Arial"/>
          <w:color w:val="000000"/>
          <w:sz w:val="19"/>
          <w:szCs w:val="19"/>
        </w:rPr>
        <w:t>, Switzerland. However, the BIS and the Basel Committee remain two distinct entities.</w:t>
      </w:r>
      <w:hyperlink r:id="rId1279" w:anchor="cite_note-3" w:history="1">
        <w:r w:rsidRPr="00054BD3">
          <w:rPr>
            <w:rFonts w:ascii="Arial" w:eastAsia="Times New Roman" w:hAnsi="Arial" w:cs="Arial"/>
            <w:color w:val="0B0080"/>
            <w:sz w:val="19"/>
            <w:vertAlign w:val="superscript"/>
          </w:rPr>
          <w:t>[4]</w:t>
        </w:r>
      </w:hyperlink>
    </w:p>
    <w:p w:rsidR="004622F1" w:rsidRPr="00054BD3" w:rsidRDefault="004622F1" w:rsidP="004622F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Basel Committee formulates broad supervisory standards and guidelines and recommends statements of best practice in banking supervision (see</w:t>
      </w:r>
      <w:r w:rsidRPr="00054BD3">
        <w:rPr>
          <w:rFonts w:ascii="Arial" w:eastAsia="Times New Roman" w:hAnsi="Arial" w:cs="Arial"/>
          <w:color w:val="000000"/>
          <w:sz w:val="19"/>
        </w:rPr>
        <w:t> </w:t>
      </w:r>
      <w:hyperlink r:id="rId1280" w:tooltip="Bank regulation" w:history="1">
        <w:r w:rsidRPr="00054BD3">
          <w:rPr>
            <w:rFonts w:ascii="Arial" w:eastAsia="Times New Roman" w:hAnsi="Arial" w:cs="Arial"/>
            <w:color w:val="0B0080"/>
            <w:sz w:val="19"/>
          </w:rPr>
          <w:t>bank regulation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w:t>
      </w:r>
      <w:hyperlink r:id="rId1281" w:tooltip="Basel III" w:history="1">
        <w:r w:rsidRPr="00054BD3">
          <w:rPr>
            <w:rFonts w:ascii="Arial" w:eastAsia="Times New Roman" w:hAnsi="Arial" w:cs="Arial"/>
            <w:color w:val="0B0080"/>
            <w:sz w:val="19"/>
          </w:rPr>
          <w:t>Basel III</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Accord", for example) in the expectation that member authorities and other nations' authorities will take steps to implement them through their own national systems, whether in statutory form or otherwise.</w:t>
      </w:r>
    </w:p>
    <w:p w:rsidR="004622F1" w:rsidRPr="00054BD3" w:rsidRDefault="004622F1" w:rsidP="00DB7AAD">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purpose of BCBS is to encourage convergence toward common approaches and standards. The Committee is not a classical multilateral organization, in part because it has no founding treaty. BCBS does not issue binding regulation; rather, it functions as an informal forum in which policy solutions and standards are developed.</w:t>
      </w:r>
      <w:hyperlink r:id="rId1282" w:anchor="cite_note-4" w:history="1">
        <w:r w:rsidRPr="00054BD3">
          <w:rPr>
            <w:rFonts w:ascii="Arial" w:eastAsia="Times New Roman" w:hAnsi="Arial" w:cs="Arial"/>
            <w:color w:val="0B0080"/>
            <w:sz w:val="19"/>
            <w:vertAlign w:val="superscript"/>
          </w:rPr>
          <w:t>[5]</w:t>
        </w:r>
      </w:hyperlink>
    </w:p>
    <w:p w:rsidR="00171D49" w:rsidRPr="00054BD3" w:rsidRDefault="00171D49" w:rsidP="004622F1">
      <w:pPr>
        <w:spacing w:before="96" w:after="120" w:line="360" w:lineRule="atLeast"/>
        <w:rPr>
          <w:rFonts w:ascii="Arial" w:eastAsia="Times New Roman" w:hAnsi="Arial" w:cs="Arial"/>
          <w:color w:val="000000"/>
          <w:kern w:val="36"/>
          <w:sz w:val="38"/>
          <w:szCs w:val="38"/>
        </w:rPr>
      </w:pPr>
    </w:p>
    <w:p w:rsidR="00171D49" w:rsidRPr="00054BD3" w:rsidRDefault="00171D49" w:rsidP="004622F1">
      <w:pPr>
        <w:spacing w:before="96" w:after="120" w:line="360" w:lineRule="atLeast"/>
        <w:rPr>
          <w:rFonts w:ascii="Arial" w:eastAsia="Times New Roman" w:hAnsi="Arial" w:cs="Arial"/>
          <w:color w:val="000000"/>
          <w:kern w:val="36"/>
          <w:sz w:val="38"/>
          <w:szCs w:val="38"/>
        </w:rPr>
      </w:pPr>
    </w:p>
    <w:p w:rsidR="00171D49" w:rsidRPr="00054BD3" w:rsidRDefault="00171D49" w:rsidP="004622F1">
      <w:pPr>
        <w:spacing w:before="96" w:after="120" w:line="360" w:lineRule="atLeast"/>
        <w:rPr>
          <w:rFonts w:ascii="Arial" w:eastAsia="Times New Roman" w:hAnsi="Arial" w:cs="Arial"/>
          <w:b/>
          <w:bCs/>
          <w:color w:val="000000"/>
          <w:sz w:val="19"/>
          <w:szCs w:val="19"/>
        </w:rPr>
      </w:pPr>
    </w:p>
    <w:p w:rsidR="00171D49" w:rsidRPr="0014024C" w:rsidRDefault="00171D49"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28" w:name="_Toc327802908"/>
      <w:bookmarkStart w:id="329" w:name="_Toc327805964"/>
      <w:bookmarkStart w:id="330" w:name="_Toc327807317"/>
      <w:bookmarkStart w:id="331" w:name="_Toc327873013"/>
      <w:r w:rsidRPr="0014024C">
        <w:rPr>
          <w:rFonts w:ascii="Arial" w:eastAsia="Times New Roman" w:hAnsi="Arial" w:cs="Arial"/>
          <w:color w:val="000000"/>
          <w:kern w:val="36"/>
          <w:sz w:val="38"/>
          <w:szCs w:val="38"/>
        </w:rPr>
        <w:lastRenderedPageBreak/>
        <w:t>Basel II</w:t>
      </w:r>
      <w:bookmarkEnd w:id="328"/>
      <w:bookmarkEnd w:id="329"/>
      <w:bookmarkEnd w:id="330"/>
      <w:bookmarkEnd w:id="331"/>
    </w:p>
    <w:p w:rsidR="004622F1" w:rsidRPr="00054BD3" w:rsidRDefault="004622F1" w:rsidP="004622F1">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Basel II</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second of the</w:t>
      </w:r>
      <w:r w:rsidRPr="00054BD3">
        <w:rPr>
          <w:rFonts w:ascii="Arial" w:eastAsia="Times New Roman" w:hAnsi="Arial" w:cs="Arial"/>
          <w:color w:val="000000"/>
          <w:sz w:val="19"/>
        </w:rPr>
        <w:t> </w:t>
      </w:r>
      <w:hyperlink r:id="rId1283" w:tooltip="Basel Accords" w:history="1">
        <w:r w:rsidRPr="00054BD3">
          <w:rPr>
            <w:rFonts w:ascii="Arial" w:eastAsia="Times New Roman" w:hAnsi="Arial" w:cs="Arial"/>
            <w:color w:val="0B0080"/>
            <w:sz w:val="19"/>
          </w:rPr>
          <w:t>Basel Accords</w:t>
        </w:r>
      </w:hyperlink>
      <w:r w:rsidRPr="00054BD3">
        <w:rPr>
          <w:rFonts w:ascii="Arial" w:eastAsia="Times New Roman" w:hAnsi="Arial" w:cs="Arial"/>
          <w:color w:val="000000"/>
          <w:sz w:val="19"/>
          <w:szCs w:val="19"/>
        </w:rPr>
        <w:t>, (now extended and effectively superseded by</w:t>
      </w:r>
      <w:r w:rsidRPr="00054BD3">
        <w:rPr>
          <w:rFonts w:ascii="Arial" w:eastAsia="Times New Roman" w:hAnsi="Arial" w:cs="Arial"/>
          <w:color w:val="000000"/>
          <w:sz w:val="19"/>
        </w:rPr>
        <w:t> </w:t>
      </w:r>
      <w:hyperlink r:id="rId1284" w:tooltip="Basel III" w:history="1">
        <w:r w:rsidRPr="00054BD3">
          <w:rPr>
            <w:rFonts w:ascii="Arial" w:eastAsia="Times New Roman" w:hAnsi="Arial" w:cs="Arial"/>
            <w:color w:val="0B0080"/>
            <w:sz w:val="19"/>
          </w:rPr>
          <w:t>Basel III</w:t>
        </w:r>
      </w:hyperlink>
      <w:r w:rsidRPr="00054BD3">
        <w:rPr>
          <w:rFonts w:ascii="Arial" w:eastAsia="Times New Roman" w:hAnsi="Arial" w:cs="Arial"/>
          <w:color w:val="000000"/>
          <w:sz w:val="19"/>
          <w:szCs w:val="19"/>
        </w:rPr>
        <w:t>), which are recommendations on banking laws and regulations issued by the</w:t>
      </w:r>
      <w:r w:rsidRPr="00054BD3">
        <w:rPr>
          <w:rFonts w:ascii="Arial" w:eastAsia="Times New Roman" w:hAnsi="Arial" w:cs="Arial"/>
          <w:color w:val="000000"/>
          <w:sz w:val="19"/>
        </w:rPr>
        <w:t> </w:t>
      </w:r>
      <w:hyperlink r:id="rId1285" w:tooltip="Basel Committee on Banking Supervision" w:history="1">
        <w:r w:rsidRPr="00054BD3">
          <w:rPr>
            <w:rFonts w:ascii="Arial" w:eastAsia="Times New Roman" w:hAnsi="Arial" w:cs="Arial"/>
            <w:color w:val="0B0080"/>
            <w:sz w:val="19"/>
          </w:rPr>
          <w:t>Basel Committee on Banking Supervision</w:t>
        </w:r>
      </w:hyperlink>
      <w:r w:rsidRPr="00054BD3">
        <w:rPr>
          <w:rFonts w:ascii="Arial" w:eastAsia="Times New Roman" w:hAnsi="Arial" w:cs="Arial"/>
          <w:color w:val="000000"/>
          <w:sz w:val="19"/>
          <w:szCs w:val="19"/>
        </w:rPr>
        <w:t>.</w:t>
      </w:r>
    </w:p>
    <w:p w:rsidR="004622F1" w:rsidRPr="00054BD3" w:rsidRDefault="004622F1" w:rsidP="00DB7AAD">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Basel II, initially published in June 2004, was intended to create an international standard for banking regulators to control how much capital banks need to put aside to guard against the types of financial and operational risks banks (and the whole economy) face. One focus was to maintain sufficient consistency of regulations so that this does not become a source of competitive inequality amongst internationally active banks. Advocates of Basel II believed that such an international standard could help protect the international financial system from the types of problems that might arise should a major bank or a series of banks collapse. In theory, Basel II attempted to accomplish this by setting up</w:t>
      </w:r>
      <w:r w:rsidRPr="00054BD3">
        <w:rPr>
          <w:rFonts w:ascii="Arial" w:eastAsia="Times New Roman" w:hAnsi="Arial" w:cs="Arial"/>
          <w:color w:val="000000"/>
          <w:sz w:val="19"/>
        </w:rPr>
        <w:t> </w:t>
      </w:r>
      <w:hyperlink r:id="rId1286" w:tooltip="Risk management" w:history="1">
        <w:r w:rsidRPr="00054BD3">
          <w:rPr>
            <w:rFonts w:ascii="Arial" w:eastAsia="Times New Roman" w:hAnsi="Arial" w:cs="Arial"/>
            <w:color w:val="0B0080"/>
            <w:sz w:val="19"/>
          </w:rPr>
          <w:t>risk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capital management requirements designed to ensure that a bank has</w:t>
      </w:r>
      <w:r w:rsidRPr="00054BD3">
        <w:rPr>
          <w:rFonts w:ascii="Arial" w:eastAsia="Times New Roman" w:hAnsi="Arial" w:cs="Arial"/>
          <w:color w:val="000000"/>
          <w:sz w:val="19"/>
        </w:rPr>
        <w:t> </w:t>
      </w:r>
      <w:hyperlink r:id="rId1287" w:tooltip="Capital adequacy" w:history="1">
        <w:r w:rsidRPr="00054BD3">
          <w:rPr>
            <w:rFonts w:ascii="Arial" w:eastAsia="Times New Roman" w:hAnsi="Arial" w:cs="Arial"/>
            <w:color w:val="0B0080"/>
            <w:sz w:val="19"/>
          </w:rPr>
          <w:t>adequate capital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the risk the bank exposes itself to through its lending and investment practices. Generally speaking, these rules mean that the greater risk to which the bank is exposed, the greater the amount of capital the bank needs to hold to safeguard its</w:t>
      </w:r>
      <w:r w:rsidRPr="00054BD3">
        <w:rPr>
          <w:rFonts w:ascii="Arial" w:eastAsia="Times New Roman" w:hAnsi="Arial" w:cs="Arial"/>
          <w:color w:val="000000"/>
          <w:sz w:val="19"/>
        </w:rPr>
        <w:t> </w:t>
      </w:r>
      <w:hyperlink r:id="rId1288" w:tooltip="Solvency" w:history="1">
        <w:r w:rsidRPr="00054BD3">
          <w:rPr>
            <w:rFonts w:ascii="Arial" w:eastAsia="Times New Roman" w:hAnsi="Arial" w:cs="Arial"/>
            <w:color w:val="0B0080"/>
            <w:sz w:val="19"/>
          </w:rPr>
          <w:t>solvency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overall economic stability.</w:t>
      </w:r>
    </w:p>
    <w:p w:rsidR="004622F1" w:rsidRPr="001D3B2D" w:rsidRDefault="004622F1" w:rsidP="004622F1">
      <w:pPr>
        <w:pStyle w:val="Heading2"/>
        <w:pBdr>
          <w:bottom w:val="single" w:sz="6" w:space="2" w:color="AAAAAA"/>
        </w:pBdr>
        <w:shd w:val="clear" w:color="auto" w:fill="FFFFFF"/>
        <w:spacing w:before="0" w:beforeAutospacing="0" w:after="144" w:afterAutospacing="0" w:line="285" w:lineRule="atLeast"/>
        <w:rPr>
          <w:rFonts w:cs="Arial"/>
          <w:b w:val="0"/>
          <w:bCs w:val="0"/>
          <w:i w:val="0"/>
          <w:color w:val="000000"/>
          <w:sz w:val="29"/>
          <w:szCs w:val="29"/>
        </w:rPr>
      </w:pPr>
      <w:bookmarkStart w:id="332" w:name="_Toc327802909"/>
      <w:bookmarkStart w:id="333" w:name="_Toc327805965"/>
      <w:bookmarkStart w:id="334" w:name="_Toc327873014"/>
      <w:r w:rsidRPr="001D3B2D">
        <w:rPr>
          <w:rStyle w:val="mw-headline"/>
          <w:rFonts w:cs="Arial"/>
          <w:b w:val="0"/>
          <w:bCs w:val="0"/>
          <w:i w:val="0"/>
          <w:color w:val="000000"/>
          <w:sz w:val="29"/>
          <w:szCs w:val="29"/>
        </w:rPr>
        <w:t>The accord in operation</w:t>
      </w:r>
      <w:bookmarkEnd w:id="332"/>
      <w:bookmarkEnd w:id="333"/>
      <w:bookmarkEnd w:id="334"/>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Basel II uses a "three pillars" concept – (1)</w:t>
      </w:r>
      <w:r w:rsidRPr="00054BD3">
        <w:rPr>
          <w:rStyle w:val="apple-converted-space"/>
          <w:rFonts w:ascii="Arial" w:hAnsi="Arial" w:cs="Arial"/>
          <w:color w:val="000000"/>
          <w:sz w:val="19"/>
          <w:szCs w:val="19"/>
        </w:rPr>
        <w:t> </w:t>
      </w:r>
      <w:hyperlink r:id="rId1289" w:tooltip="Capital requirement" w:history="1">
        <w:r w:rsidRPr="00054BD3">
          <w:rPr>
            <w:rStyle w:val="Hyperlink"/>
            <w:rFonts w:ascii="Arial" w:hAnsi="Arial" w:cs="Arial"/>
            <w:color w:val="0B0080"/>
            <w:sz w:val="19"/>
            <w:szCs w:val="19"/>
            <w:u w:val="none"/>
          </w:rPr>
          <w:t>minimum capital requirements</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(addressing risk), (2)</w:t>
      </w:r>
      <w:r w:rsidRPr="00054BD3">
        <w:rPr>
          <w:rStyle w:val="apple-converted-space"/>
          <w:rFonts w:ascii="Arial" w:hAnsi="Arial" w:cs="Arial"/>
          <w:color w:val="000000"/>
          <w:sz w:val="19"/>
          <w:szCs w:val="19"/>
        </w:rPr>
        <w:t> </w:t>
      </w:r>
      <w:hyperlink r:id="rId1290" w:anchor="Supervisory_review" w:tooltip="Bank regulation" w:history="1">
        <w:r w:rsidRPr="00054BD3">
          <w:rPr>
            <w:rStyle w:val="Hyperlink"/>
            <w:rFonts w:ascii="Arial" w:hAnsi="Arial" w:cs="Arial"/>
            <w:color w:val="0B0080"/>
            <w:sz w:val="19"/>
            <w:szCs w:val="19"/>
            <w:u w:val="none"/>
          </w:rPr>
          <w:t>supervisory review</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and (3)</w:t>
      </w:r>
      <w:r w:rsidRPr="00054BD3">
        <w:rPr>
          <w:rStyle w:val="apple-converted-space"/>
          <w:rFonts w:ascii="Arial" w:hAnsi="Arial" w:cs="Arial"/>
          <w:color w:val="000000"/>
          <w:sz w:val="19"/>
          <w:szCs w:val="19"/>
        </w:rPr>
        <w:t> </w:t>
      </w:r>
      <w:hyperlink r:id="rId1291" w:tooltip="Market discipline" w:history="1">
        <w:r w:rsidRPr="00054BD3">
          <w:rPr>
            <w:rStyle w:val="Hyperlink"/>
            <w:rFonts w:ascii="Arial" w:hAnsi="Arial" w:cs="Arial"/>
            <w:color w:val="0B0080"/>
            <w:sz w:val="19"/>
            <w:szCs w:val="19"/>
            <w:u w:val="none"/>
          </w:rPr>
          <w:t>market discipline</w:t>
        </w:r>
      </w:hyperlink>
      <w:r w:rsidRPr="00054BD3">
        <w:rPr>
          <w:rFonts w:ascii="Arial" w:hAnsi="Arial" w:cs="Arial"/>
          <w:color w:val="000000"/>
          <w:sz w:val="19"/>
          <w:szCs w:val="19"/>
        </w:rPr>
        <w:t>.</w:t>
      </w:r>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The</w:t>
      </w:r>
      <w:r w:rsidRPr="00054BD3">
        <w:rPr>
          <w:rStyle w:val="apple-converted-space"/>
          <w:rFonts w:ascii="Arial" w:hAnsi="Arial" w:cs="Arial"/>
          <w:color w:val="000000"/>
          <w:sz w:val="19"/>
          <w:szCs w:val="19"/>
        </w:rPr>
        <w:t> </w:t>
      </w:r>
      <w:hyperlink r:id="rId1292" w:tooltip="Basel I" w:history="1">
        <w:r w:rsidRPr="00054BD3">
          <w:rPr>
            <w:rStyle w:val="Hyperlink"/>
            <w:rFonts w:ascii="Arial" w:hAnsi="Arial" w:cs="Arial"/>
            <w:color w:val="0B0080"/>
            <w:sz w:val="19"/>
            <w:szCs w:val="19"/>
            <w:u w:val="none"/>
          </w:rPr>
          <w:t>Basel I</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accord dealt with only parts of each of these pillars. For example: with respect to the first Basel II pillar, only one risk, credit risk, was dealt with in a simple manner while market risk was an afterthought; operational risk was not dealt with at all.</w:t>
      </w:r>
    </w:p>
    <w:p w:rsidR="004622F1" w:rsidRPr="00054BD3" w:rsidRDefault="004622F1" w:rsidP="004622F1">
      <w:pPr>
        <w:pStyle w:val="Heading3"/>
        <w:shd w:val="clear" w:color="auto" w:fill="FFFFFF"/>
        <w:spacing w:before="0" w:after="72" w:line="318" w:lineRule="atLeast"/>
        <w:rPr>
          <w:rFonts w:ascii="Arial" w:hAnsi="Arial" w:cs="Arial"/>
          <w:color w:val="000000"/>
          <w:sz w:val="23"/>
          <w:szCs w:val="23"/>
        </w:rPr>
      </w:pPr>
      <w:bookmarkStart w:id="335" w:name="_Toc327802910"/>
      <w:r w:rsidRPr="00054BD3">
        <w:rPr>
          <w:rStyle w:val="mw-headline"/>
          <w:rFonts w:ascii="Arial" w:hAnsi="Arial" w:cs="Arial"/>
          <w:color w:val="000000"/>
          <w:sz w:val="23"/>
          <w:szCs w:val="23"/>
        </w:rPr>
        <w:t>The first pillar</w:t>
      </w:r>
      <w:bookmarkEnd w:id="335"/>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The first pillar deals with maintenance of regulatory capital calculated for three major components of risk that a bank faces:</w:t>
      </w:r>
      <w:r w:rsidRPr="00054BD3">
        <w:rPr>
          <w:rStyle w:val="apple-converted-space"/>
          <w:rFonts w:ascii="Arial" w:hAnsi="Arial" w:cs="Arial"/>
          <w:color w:val="000000"/>
          <w:sz w:val="19"/>
          <w:szCs w:val="19"/>
        </w:rPr>
        <w:t> </w:t>
      </w:r>
      <w:hyperlink r:id="rId1293" w:tooltip="Credit risk" w:history="1">
        <w:r w:rsidRPr="00054BD3">
          <w:rPr>
            <w:rStyle w:val="Hyperlink"/>
            <w:rFonts w:ascii="Arial" w:hAnsi="Arial" w:cs="Arial"/>
            <w:color w:val="0B0080"/>
            <w:sz w:val="19"/>
            <w:szCs w:val="19"/>
            <w:u w:val="none"/>
          </w:rPr>
          <w:t>credit risk</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1294" w:tooltip="Operational risk" w:history="1">
        <w:r w:rsidRPr="00054BD3">
          <w:rPr>
            <w:rStyle w:val="Hyperlink"/>
            <w:rFonts w:ascii="Arial" w:hAnsi="Arial" w:cs="Arial"/>
            <w:color w:val="0B0080"/>
            <w:sz w:val="19"/>
            <w:szCs w:val="19"/>
            <w:u w:val="none"/>
          </w:rPr>
          <w:t>operational risk</w:t>
        </w:r>
      </w:hyperlink>
      <w:r w:rsidRPr="00054BD3">
        <w:rPr>
          <w:rFonts w:ascii="Arial" w:hAnsi="Arial" w:cs="Arial"/>
          <w:color w:val="000000"/>
          <w:sz w:val="19"/>
          <w:szCs w:val="19"/>
        </w:rPr>
        <w:t>, and</w:t>
      </w:r>
      <w:r w:rsidRPr="00054BD3">
        <w:rPr>
          <w:rStyle w:val="apple-converted-space"/>
          <w:rFonts w:ascii="Arial" w:hAnsi="Arial" w:cs="Arial"/>
          <w:color w:val="000000"/>
          <w:sz w:val="19"/>
          <w:szCs w:val="19"/>
        </w:rPr>
        <w:t> </w:t>
      </w:r>
      <w:hyperlink r:id="rId1295" w:tooltip="Market risk" w:history="1">
        <w:r w:rsidRPr="00054BD3">
          <w:rPr>
            <w:rStyle w:val="Hyperlink"/>
            <w:rFonts w:ascii="Arial" w:hAnsi="Arial" w:cs="Arial"/>
            <w:color w:val="0B0080"/>
            <w:sz w:val="19"/>
            <w:szCs w:val="19"/>
            <w:u w:val="none"/>
          </w:rPr>
          <w:t>market risk</w:t>
        </w:r>
      </w:hyperlink>
      <w:r w:rsidRPr="00054BD3">
        <w:rPr>
          <w:rFonts w:ascii="Arial" w:hAnsi="Arial" w:cs="Arial"/>
          <w:color w:val="000000"/>
          <w:sz w:val="19"/>
          <w:szCs w:val="19"/>
        </w:rPr>
        <w:t>. Other risks are not considered fully quantifiable at this stage.</w:t>
      </w:r>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The</w:t>
      </w:r>
      <w:r w:rsidRPr="00054BD3">
        <w:rPr>
          <w:rStyle w:val="apple-converted-space"/>
          <w:rFonts w:ascii="Arial" w:hAnsi="Arial" w:cs="Arial"/>
          <w:color w:val="000000"/>
          <w:sz w:val="19"/>
          <w:szCs w:val="19"/>
        </w:rPr>
        <w:t> </w:t>
      </w:r>
      <w:hyperlink r:id="rId1296" w:tooltip="Credit risk" w:history="1">
        <w:r w:rsidRPr="00054BD3">
          <w:rPr>
            <w:rStyle w:val="Hyperlink"/>
            <w:rFonts w:ascii="Arial" w:hAnsi="Arial" w:cs="Arial"/>
            <w:color w:val="0B0080"/>
            <w:sz w:val="19"/>
            <w:szCs w:val="19"/>
            <w:u w:val="none"/>
          </w:rPr>
          <w:t>credit risk</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component can be calculated in three different ways of varying degree of sophistication, namely</w:t>
      </w:r>
      <w:r w:rsidRPr="00054BD3">
        <w:rPr>
          <w:rStyle w:val="apple-converted-space"/>
          <w:rFonts w:ascii="Arial" w:hAnsi="Arial" w:cs="Arial"/>
          <w:color w:val="000000"/>
          <w:sz w:val="19"/>
          <w:szCs w:val="19"/>
        </w:rPr>
        <w:t> </w:t>
      </w:r>
      <w:hyperlink r:id="rId1297" w:tooltip="Standardized approach (credit risk)" w:history="1">
        <w:r w:rsidRPr="00054BD3">
          <w:rPr>
            <w:rStyle w:val="Hyperlink"/>
            <w:rFonts w:ascii="Arial" w:hAnsi="Arial" w:cs="Arial"/>
            <w:color w:val="0B0080"/>
            <w:sz w:val="19"/>
            <w:szCs w:val="19"/>
            <w:u w:val="none"/>
          </w:rPr>
          <w:t>standardized approach</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1298" w:tooltip="Foundation IRB" w:history="1">
        <w:r w:rsidRPr="00054BD3">
          <w:rPr>
            <w:rStyle w:val="Hyperlink"/>
            <w:rFonts w:ascii="Arial" w:hAnsi="Arial" w:cs="Arial"/>
            <w:color w:val="0B0080"/>
            <w:sz w:val="19"/>
            <w:szCs w:val="19"/>
            <w:u w:val="none"/>
          </w:rPr>
          <w:t>Foundation IRB</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and</w:t>
      </w:r>
      <w:r w:rsidRPr="00054BD3">
        <w:rPr>
          <w:rStyle w:val="apple-converted-space"/>
          <w:rFonts w:ascii="Arial" w:hAnsi="Arial" w:cs="Arial"/>
          <w:color w:val="000000"/>
          <w:sz w:val="19"/>
          <w:szCs w:val="19"/>
        </w:rPr>
        <w:t> </w:t>
      </w:r>
      <w:hyperlink r:id="rId1299" w:tooltip="Advanced IRB" w:history="1">
        <w:r w:rsidRPr="00054BD3">
          <w:rPr>
            <w:rStyle w:val="Hyperlink"/>
            <w:rFonts w:ascii="Arial" w:hAnsi="Arial" w:cs="Arial"/>
            <w:color w:val="0B0080"/>
            <w:sz w:val="19"/>
            <w:szCs w:val="19"/>
            <w:u w:val="none"/>
          </w:rPr>
          <w:t>Advanced IRB</w:t>
        </w:r>
      </w:hyperlink>
      <w:r w:rsidRPr="00054BD3">
        <w:rPr>
          <w:rFonts w:ascii="Arial" w:hAnsi="Arial" w:cs="Arial"/>
          <w:color w:val="000000"/>
          <w:sz w:val="19"/>
          <w:szCs w:val="19"/>
        </w:rPr>
        <w:t>. IRB stands for "Internal Rating-Based Approach".</w:t>
      </w:r>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For</w:t>
      </w:r>
      <w:r w:rsidRPr="00054BD3">
        <w:rPr>
          <w:rStyle w:val="apple-converted-space"/>
          <w:rFonts w:ascii="Arial" w:hAnsi="Arial" w:cs="Arial"/>
          <w:color w:val="000000"/>
          <w:sz w:val="19"/>
          <w:szCs w:val="19"/>
        </w:rPr>
        <w:t> </w:t>
      </w:r>
      <w:hyperlink r:id="rId1300" w:tooltip="Operational risk" w:history="1">
        <w:r w:rsidRPr="00054BD3">
          <w:rPr>
            <w:rStyle w:val="Hyperlink"/>
            <w:rFonts w:ascii="Arial" w:hAnsi="Arial" w:cs="Arial"/>
            <w:color w:val="0B0080"/>
            <w:sz w:val="19"/>
            <w:szCs w:val="19"/>
            <w:u w:val="none"/>
          </w:rPr>
          <w:t>operational risk</w:t>
        </w:r>
      </w:hyperlink>
      <w:r w:rsidRPr="00054BD3">
        <w:rPr>
          <w:rFonts w:ascii="Arial" w:hAnsi="Arial" w:cs="Arial"/>
          <w:color w:val="000000"/>
          <w:sz w:val="19"/>
          <w:szCs w:val="19"/>
        </w:rPr>
        <w:t>, there are three different approaches -</w:t>
      </w:r>
      <w:r w:rsidRPr="00054BD3">
        <w:rPr>
          <w:rStyle w:val="apple-converted-space"/>
          <w:rFonts w:ascii="Arial" w:hAnsi="Arial" w:cs="Arial"/>
          <w:color w:val="000000"/>
          <w:sz w:val="19"/>
          <w:szCs w:val="19"/>
        </w:rPr>
        <w:t> </w:t>
      </w:r>
      <w:hyperlink r:id="rId1301" w:tooltip="Basic indicator approach" w:history="1">
        <w:r w:rsidRPr="00054BD3">
          <w:rPr>
            <w:rStyle w:val="Hyperlink"/>
            <w:rFonts w:ascii="Arial" w:hAnsi="Arial" w:cs="Arial"/>
            <w:color w:val="0B0080"/>
            <w:sz w:val="19"/>
            <w:szCs w:val="19"/>
            <w:u w:val="none"/>
          </w:rPr>
          <w:t>basic indicator approach</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or BIA,</w:t>
      </w:r>
      <w:r w:rsidRPr="00054BD3">
        <w:rPr>
          <w:rStyle w:val="apple-converted-space"/>
          <w:rFonts w:ascii="Arial" w:hAnsi="Arial" w:cs="Arial"/>
          <w:color w:val="000000"/>
          <w:sz w:val="19"/>
          <w:szCs w:val="19"/>
        </w:rPr>
        <w:t> </w:t>
      </w:r>
      <w:hyperlink r:id="rId1302" w:tooltip="Standardized approach (operational risk)" w:history="1">
        <w:r w:rsidRPr="00054BD3">
          <w:rPr>
            <w:rStyle w:val="Hyperlink"/>
            <w:rFonts w:ascii="Arial" w:hAnsi="Arial" w:cs="Arial"/>
            <w:color w:val="0B0080"/>
            <w:sz w:val="19"/>
            <w:szCs w:val="19"/>
            <w:u w:val="none"/>
          </w:rPr>
          <w:t>standardized approach</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or STA, and the internal measurement approach (an advanced form of which is the</w:t>
      </w:r>
      <w:r w:rsidRPr="00054BD3">
        <w:rPr>
          <w:rStyle w:val="apple-converted-space"/>
          <w:rFonts w:ascii="Arial" w:hAnsi="Arial" w:cs="Arial"/>
          <w:color w:val="000000"/>
          <w:sz w:val="19"/>
          <w:szCs w:val="19"/>
        </w:rPr>
        <w:t> </w:t>
      </w:r>
      <w:hyperlink r:id="rId1303" w:tooltip="Advanced measurement approach" w:history="1">
        <w:r w:rsidRPr="00054BD3">
          <w:rPr>
            <w:rStyle w:val="Hyperlink"/>
            <w:rFonts w:ascii="Arial" w:hAnsi="Arial" w:cs="Arial"/>
            <w:color w:val="0B0080"/>
            <w:sz w:val="19"/>
            <w:szCs w:val="19"/>
            <w:u w:val="none"/>
          </w:rPr>
          <w:t>advanced measurement approach</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or AMA).</w:t>
      </w:r>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For</w:t>
      </w:r>
      <w:r w:rsidRPr="00054BD3">
        <w:rPr>
          <w:rStyle w:val="apple-converted-space"/>
          <w:rFonts w:ascii="Arial" w:hAnsi="Arial" w:cs="Arial"/>
          <w:color w:val="000000"/>
          <w:sz w:val="19"/>
          <w:szCs w:val="19"/>
        </w:rPr>
        <w:t> </w:t>
      </w:r>
      <w:hyperlink r:id="rId1304" w:tooltip="Market risk" w:history="1">
        <w:r w:rsidRPr="00054BD3">
          <w:rPr>
            <w:rStyle w:val="Hyperlink"/>
            <w:rFonts w:ascii="Arial" w:hAnsi="Arial" w:cs="Arial"/>
            <w:color w:val="0B0080"/>
            <w:sz w:val="19"/>
            <w:szCs w:val="19"/>
            <w:u w:val="none"/>
          </w:rPr>
          <w:t>market risk</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the preferred approach is VaR (</w:t>
      </w:r>
      <w:hyperlink r:id="rId1305" w:tooltip="Value at risk" w:history="1">
        <w:r w:rsidRPr="00054BD3">
          <w:rPr>
            <w:rStyle w:val="Hyperlink"/>
            <w:rFonts w:ascii="Arial" w:hAnsi="Arial" w:cs="Arial"/>
            <w:color w:val="0B0080"/>
            <w:sz w:val="19"/>
            <w:szCs w:val="19"/>
            <w:u w:val="none"/>
          </w:rPr>
          <w:t>value at risk</w:t>
        </w:r>
      </w:hyperlink>
      <w:r w:rsidRPr="00054BD3">
        <w:rPr>
          <w:rFonts w:ascii="Arial" w:hAnsi="Arial" w:cs="Arial"/>
          <w:color w:val="000000"/>
          <w:sz w:val="19"/>
          <w:szCs w:val="19"/>
        </w:rPr>
        <w:t>).</w:t>
      </w:r>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As the Basel 2 recommendations are phased in by the banking industry it will move from standardised requirements to more refined and specific requirements that have been developed for each risk category by each individual bank. The upside for banks that do develop their own bespoke risk measurement</w:t>
      </w:r>
      <w:r w:rsidRPr="00054BD3">
        <w:rPr>
          <w:rFonts w:ascii="Arial" w:hAnsi="Arial" w:cs="Arial"/>
          <w:color w:val="000000"/>
          <w:sz w:val="20"/>
          <w:szCs w:val="20"/>
        </w:rPr>
        <w:t xml:space="preserve"> </w:t>
      </w:r>
      <w:r w:rsidRPr="00054BD3">
        <w:rPr>
          <w:rFonts w:ascii="Arial" w:hAnsi="Arial" w:cs="Arial"/>
          <w:color w:val="000000"/>
          <w:sz w:val="19"/>
          <w:szCs w:val="19"/>
        </w:rPr>
        <w:t xml:space="preserve">systems is </w:t>
      </w:r>
      <w:r w:rsidRPr="00054BD3">
        <w:rPr>
          <w:rFonts w:ascii="Arial" w:hAnsi="Arial" w:cs="Arial"/>
          <w:color w:val="000000"/>
          <w:sz w:val="19"/>
          <w:szCs w:val="19"/>
        </w:rPr>
        <w:lastRenderedPageBreak/>
        <w:t>that they will be rewarded with potentially lower risk capital requirements. In future there will be closer links between the concepts of economic profit and regulatory capital.</w:t>
      </w:r>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Credit Risk can be calculated by using one of three approaches:</w:t>
      </w:r>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1. Standardised Approach</w:t>
      </w:r>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2. Foundation IRB</w:t>
      </w:r>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3. Advanced IRB Approach</w:t>
      </w:r>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The standardized approach sets out specific</w:t>
      </w:r>
      <w:r w:rsidRPr="00054BD3">
        <w:rPr>
          <w:rStyle w:val="apple-converted-space"/>
          <w:rFonts w:ascii="Arial" w:hAnsi="Arial" w:cs="Arial"/>
          <w:color w:val="000000"/>
          <w:sz w:val="19"/>
          <w:szCs w:val="19"/>
        </w:rPr>
        <w:t> </w:t>
      </w:r>
      <w:hyperlink r:id="rId1306" w:tooltip="Risk-weighted asset" w:history="1">
        <w:r w:rsidRPr="00054BD3">
          <w:rPr>
            <w:rStyle w:val="Hyperlink"/>
            <w:rFonts w:ascii="Arial" w:hAnsi="Arial" w:cs="Arial"/>
            <w:color w:val="0B0080"/>
            <w:sz w:val="19"/>
            <w:szCs w:val="19"/>
            <w:u w:val="none"/>
          </w:rPr>
          <w:t>risk weights</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for certain types of credit risk. The standard risk weight categories used under Basel 1 were 0% for government bonds, 20% for exposures to OECD Banks, 50% for first line residential mortgages and 100% weighting on consumer loans and unsecured commercial loans. Basel II introduced a new 150% weighting for borrowers with lower credit ratings. The minimum capital required remained at 8% of risk weighted assets, with Tier 1 capital making up not less than half of this amount.</w:t>
      </w:r>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Banks that decide to adopt the standardised ratings approach must rely on the ratings generated by external agencies. Certain banks used the IRB approach as a result.</w:t>
      </w:r>
    </w:p>
    <w:p w:rsidR="004622F1" w:rsidRPr="00054BD3" w:rsidRDefault="004622F1" w:rsidP="004622F1">
      <w:pPr>
        <w:pStyle w:val="Heading3"/>
        <w:shd w:val="clear" w:color="auto" w:fill="FFFFFF"/>
        <w:spacing w:before="0" w:after="72" w:line="318" w:lineRule="atLeast"/>
        <w:rPr>
          <w:rFonts w:ascii="Arial" w:hAnsi="Arial" w:cs="Arial"/>
          <w:color w:val="000000"/>
          <w:sz w:val="23"/>
          <w:szCs w:val="23"/>
        </w:rPr>
      </w:pPr>
      <w:bookmarkStart w:id="336" w:name="_Toc327802911"/>
      <w:r w:rsidRPr="00054BD3">
        <w:rPr>
          <w:rStyle w:val="mw-headline"/>
          <w:rFonts w:ascii="Arial" w:hAnsi="Arial" w:cs="Arial"/>
          <w:color w:val="000000"/>
          <w:sz w:val="23"/>
          <w:szCs w:val="23"/>
        </w:rPr>
        <w:t>The second pillar</w:t>
      </w:r>
      <w:bookmarkEnd w:id="336"/>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The second pillar deals with the regulatory response to the first pillar, giving</w:t>
      </w:r>
      <w:r w:rsidRPr="00054BD3">
        <w:rPr>
          <w:rStyle w:val="apple-converted-space"/>
          <w:rFonts w:ascii="Arial" w:hAnsi="Arial" w:cs="Arial"/>
          <w:color w:val="000000"/>
          <w:sz w:val="19"/>
          <w:szCs w:val="19"/>
        </w:rPr>
        <w:t> </w:t>
      </w:r>
      <w:hyperlink r:id="rId1307" w:tooltip="Bank regulation" w:history="1">
        <w:r w:rsidRPr="00054BD3">
          <w:rPr>
            <w:rStyle w:val="Hyperlink"/>
            <w:rFonts w:ascii="Arial" w:hAnsi="Arial" w:cs="Arial"/>
            <w:color w:val="0B0080"/>
            <w:sz w:val="19"/>
            <w:szCs w:val="19"/>
            <w:u w:val="none"/>
          </w:rPr>
          <w:t>regulators</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much improved 'tools' over those available to them under Basel I. It also provides a framework for dealing with all the other risks a bank may face, such as</w:t>
      </w:r>
      <w:r w:rsidRPr="00054BD3">
        <w:rPr>
          <w:rStyle w:val="apple-converted-space"/>
          <w:rFonts w:ascii="Arial" w:hAnsi="Arial" w:cs="Arial"/>
          <w:color w:val="000000"/>
          <w:sz w:val="19"/>
          <w:szCs w:val="19"/>
        </w:rPr>
        <w:t> </w:t>
      </w:r>
      <w:hyperlink r:id="rId1308" w:tooltip="Systemic risk" w:history="1">
        <w:r w:rsidRPr="00054BD3">
          <w:rPr>
            <w:rStyle w:val="Hyperlink"/>
            <w:rFonts w:ascii="Arial" w:hAnsi="Arial" w:cs="Arial"/>
            <w:color w:val="0B0080"/>
            <w:sz w:val="19"/>
            <w:szCs w:val="19"/>
            <w:u w:val="none"/>
          </w:rPr>
          <w:t>systemic risk</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r w:rsidRPr="00054BD3">
        <w:rPr>
          <w:rFonts w:ascii="Arial" w:hAnsi="Arial" w:cs="Arial"/>
          <w:color w:val="000000"/>
          <w:sz w:val="19"/>
          <w:szCs w:val="19"/>
        </w:rPr>
        <w:t>pension risk,</w:t>
      </w:r>
      <w:r w:rsidRPr="00054BD3">
        <w:rPr>
          <w:rStyle w:val="apple-converted-space"/>
          <w:rFonts w:ascii="Arial" w:hAnsi="Arial" w:cs="Arial"/>
          <w:color w:val="000000"/>
          <w:sz w:val="19"/>
          <w:szCs w:val="19"/>
        </w:rPr>
        <w:t> </w:t>
      </w:r>
      <w:hyperlink r:id="rId1309" w:tooltip="Concentration risk" w:history="1">
        <w:r w:rsidRPr="00054BD3">
          <w:rPr>
            <w:rStyle w:val="Hyperlink"/>
            <w:rFonts w:ascii="Arial" w:hAnsi="Arial" w:cs="Arial"/>
            <w:color w:val="0B0080"/>
            <w:sz w:val="19"/>
            <w:szCs w:val="19"/>
            <w:u w:val="none"/>
          </w:rPr>
          <w:t>concentration risk</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r w:rsidRPr="00054BD3">
        <w:rPr>
          <w:rFonts w:ascii="Arial" w:hAnsi="Arial" w:cs="Arial"/>
          <w:color w:val="000000"/>
          <w:sz w:val="19"/>
          <w:szCs w:val="19"/>
        </w:rPr>
        <w:t>strategic risk,</w:t>
      </w:r>
      <w:r w:rsidRPr="00054BD3">
        <w:rPr>
          <w:rStyle w:val="apple-converted-space"/>
          <w:rFonts w:ascii="Arial" w:hAnsi="Arial" w:cs="Arial"/>
          <w:color w:val="000000"/>
          <w:sz w:val="19"/>
          <w:szCs w:val="19"/>
        </w:rPr>
        <w:t> </w:t>
      </w:r>
      <w:hyperlink r:id="rId1310" w:tooltip="Reputational risk" w:history="1">
        <w:r w:rsidRPr="00054BD3">
          <w:rPr>
            <w:rStyle w:val="Hyperlink"/>
            <w:rFonts w:ascii="Arial" w:hAnsi="Arial" w:cs="Arial"/>
            <w:color w:val="0B0080"/>
            <w:sz w:val="19"/>
            <w:szCs w:val="19"/>
            <w:u w:val="none"/>
          </w:rPr>
          <w:t>reputational risk</w:t>
        </w:r>
      </w:hyperlink>
      <w:r w:rsidRPr="00054BD3">
        <w:rPr>
          <w:rFonts w:ascii="Arial" w:hAnsi="Arial" w:cs="Arial"/>
          <w:color w:val="000000"/>
          <w:sz w:val="19"/>
          <w:szCs w:val="19"/>
        </w:rPr>
        <w:t>,</w:t>
      </w:r>
      <w:r w:rsidRPr="00054BD3">
        <w:rPr>
          <w:rStyle w:val="apple-converted-space"/>
          <w:rFonts w:ascii="Arial" w:hAnsi="Arial" w:cs="Arial"/>
          <w:color w:val="000000"/>
          <w:sz w:val="19"/>
          <w:szCs w:val="19"/>
        </w:rPr>
        <w:t> </w:t>
      </w:r>
      <w:hyperlink r:id="rId1311" w:tooltip="Liquidity risk" w:history="1">
        <w:r w:rsidRPr="00054BD3">
          <w:rPr>
            <w:rStyle w:val="Hyperlink"/>
            <w:rFonts w:ascii="Arial" w:hAnsi="Arial" w:cs="Arial"/>
            <w:color w:val="0B0080"/>
            <w:sz w:val="19"/>
            <w:szCs w:val="19"/>
            <w:u w:val="none"/>
          </w:rPr>
          <w:t>liquidity risk</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and</w:t>
      </w:r>
      <w:r w:rsidRPr="00054BD3">
        <w:rPr>
          <w:rStyle w:val="apple-converted-space"/>
          <w:rFonts w:ascii="Arial" w:hAnsi="Arial" w:cs="Arial"/>
          <w:color w:val="000000"/>
          <w:sz w:val="19"/>
          <w:szCs w:val="19"/>
        </w:rPr>
        <w:t> </w:t>
      </w:r>
      <w:hyperlink r:id="rId1312" w:tooltip="Legal risk" w:history="1">
        <w:r w:rsidRPr="00054BD3">
          <w:rPr>
            <w:rStyle w:val="Hyperlink"/>
            <w:rFonts w:ascii="Arial" w:hAnsi="Arial" w:cs="Arial"/>
            <w:color w:val="0B0080"/>
            <w:sz w:val="19"/>
            <w:szCs w:val="19"/>
            <w:u w:val="none"/>
          </w:rPr>
          <w:t>legal risk</w:t>
        </w:r>
      </w:hyperlink>
      <w:r w:rsidRPr="00054BD3">
        <w:rPr>
          <w:rFonts w:ascii="Arial" w:hAnsi="Arial" w:cs="Arial"/>
          <w:color w:val="000000"/>
          <w:sz w:val="19"/>
          <w:szCs w:val="19"/>
        </w:rPr>
        <w:t>, which the accord combines under the title of residual risk. It gives banks a power to review their risk management system.</w:t>
      </w:r>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Internal Capital Adequacy Assessment Process (ICAAP) is the result of Pillar II of Basel II accords</w:t>
      </w:r>
    </w:p>
    <w:p w:rsidR="004622F1" w:rsidRPr="00054BD3" w:rsidRDefault="004622F1" w:rsidP="004622F1">
      <w:pPr>
        <w:pStyle w:val="Heading3"/>
        <w:shd w:val="clear" w:color="auto" w:fill="FFFFFF"/>
        <w:spacing w:before="0" w:after="72" w:line="318" w:lineRule="atLeast"/>
        <w:rPr>
          <w:rFonts w:ascii="Arial" w:hAnsi="Arial" w:cs="Arial"/>
          <w:color w:val="000000"/>
          <w:sz w:val="23"/>
          <w:szCs w:val="23"/>
        </w:rPr>
      </w:pPr>
      <w:bookmarkStart w:id="337" w:name="_Toc327802912"/>
      <w:r w:rsidRPr="00054BD3">
        <w:rPr>
          <w:rStyle w:val="mw-headline"/>
          <w:rFonts w:ascii="Arial" w:hAnsi="Arial" w:cs="Arial"/>
          <w:color w:val="000000"/>
          <w:sz w:val="23"/>
          <w:szCs w:val="23"/>
        </w:rPr>
        <w:t>The third pillar</w:t>
      </w:r>
      <w:bookmarkEnd w:id="337"/>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This pillar aims to complement the minimum capital requirements and supervisory review process by developing a set of disclosure requirements which will allow the market participants to gauge the capital adequacy of an institution.</w:t>
      </w:r>
    </w:p>
    <w:p w:rsidR="004622F1" w:rsidRPr="00054BD3" w:rsidRDefault="00712693" w:rsidP="004622F1">
      <w:pPr>
        <w:pStyle w:val="NormalWeb"/>
        <w:shd w:val="clear" w:color="auto" w:fill="FFFFFF"/>
        <w:spacing w:before="96" w:beforeAutospacing="0" w:after="120" w:afterAutospacing="0" w:line="285" w:lineRule="atLeast"/>
        <w:rPr>
          <w:rFonts w:ascii="Arial" w:hAnsi="Arial" w:cs="Arial"/>
          <w:color w:val="000000"/>
          <w:sz w:val="19"/>
          <w:szCs w:val="19"/>
        </w:rPr>
      </w:pPr>
      <w:hyperlink r:id="rId1313" w:tooltip="Market discipline" w:history="1">
        <w:r w:rsidR="004622F1" w:rsidRPr="00054BD3">
          <w:rPr>
            <w:rStyle w:val="Hyperlink"/>
            <w:rFonts w:ascii="Arial" w:hAnsi="Arial" w:cs="Arial"/>
            <w:color w:val="0B0080"/>
            <w:sz w:val="19"/>
            <w:szCs w:val="19"/>
            <w:u w:val="none"/>
          </w:rPr>
          <w:t>Market discipline</w:t>
        </w:r>
      </w:hyperlink>
      <w:r w:rsidR="004622F1" w:rsidRPr="00054BD3">
        <w:rPr>
          <w:rStyle w:val="apple-converted-space"/>
          <w:rFonts w:ascii="Arial" w:hAnsi="Arial" w:cs="Arial"/>
          <w:color w:val="000000"/>
          <w:sz w:val="19"/>
          <w:szCs w:val="19"/>
        </w:rPr>
        <w:t> </w:t>
      </w:r>
      <w:r w:rsidR="004622F1" w:rsidRPr="00054BD3">
        <w:rPr>
          <w:rFonts w:ascii="Arial" w:hAnsi="Arial" w:cs="Arial"/>
          <w:color w:val="000000"/>
          <w:sz w:val="19"/>
          <w:szCs w:val="19"/>
        </w:rPr>
        <w:t xml:space="preserve">supplements regulation as sharing of information facilitates assessment of the bank by others including investors, analysts, customers, other banks and rating agencies which leads to good corporate governance. The aim of pillar 3 is to allow market discipline to operate by requiring institutions to disclose details on the scope of application, capital, risk exposures, risk assessment processes and the capital adequacy of the institution. It must be consistent with how the senior management including the board </w:t>
      </w:r>
      <w:r w:rsidR="00BD76E2" w:rsidRPr="00054BD3">
        <w:rPr>
          <w:rFonts w:ascii="Arial" w:hAnsi="Arial" w:cs="Arial"/>
          <w:color w:val="000000"/>
          <w:sz w:val="19"/>
          <w:szCs w:val="19"/>
        </w:rPr>
        <w:t>access</w:t>
      </w:r>
      <w:r w:rsidR="004622F1" w:rsidRPr="00054BD3">
        <w:rPr>
          <w:rFonts w:ascii="Arial" w:hAnsi="Arial" w:cs="Arial"/>
          <w:color w:val="000000"/>
          <w:sz w:val="19"/>
          <w:szCs w:val="19"/>
        </w:rPr>
        <w:t xml:space="preserve"> and manage the risks of the institution.</w:t>
      </w:r>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When market participants have a sufficient understanding of a bank’s activities and the controls it has in place to manage its exposures, they are better able to distinguish between banking organisations so that they can reward those that manage their risks prudently and penalise those that do not.</w:t>
      </w:r>
    </w:p>
    <w:p w:rsidR="004622F1" w:rsidRPr="00054BD3" w:rsidRDefault="004622F1" w:rsidP="004622F1">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These disclosures are required to be made at least twice a year, except qualitative disclosures providing a summary of the general risk management objectives and policies which can be made annually. Institutions are also required to create a formal policy on what will be disclosed, controls around them</w:t>
      </w:r>
      <w:r w:rsidRPr="00054BD3">
        <w:rPr>
          <w:rFonts w:ascii="Arial" w:hAnsi="Arial" w:cs="Arial"/>
          <w:color w:val="000000"/>
          <w:sz w:val="20"/>
          <w:szCs w:val="20"/>
        </w:rPr>
        <w:t xml:space="preserve"> </w:t>
      </w:r>
      <w:r w:rsidRPr="00054BD3">
        <w:rPr>
          <w:rFonts w:ascii="Arial" w:hAnsi="Arial" w:cs="Arial"/>
          <w:color w:val="000000"/>
          <w:sz w:val="19"/>
          <w:szCs w:val="19"/>
        </w:rPr>
        <w:t>along with the validation and frequency of these disclosures. In general, the disclosures under Pillar 3 apply to the top consolidated level of the banking group to which the Basel II framework applies.</w:t>
      </w:r>
    </w:p>
    <w:p w:rsidR="00BD76E2" w:rsidRPr="0014024C" w:rsidRDefault="00BD76E2"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38" w:name="_Toc327802913"/>
      <w:bookmarkStart w:id="339" w:name="_Toc327805966"/>
      <w:bookmarkStart w:id="340" w:name="_Toc327807318"/>
      <w:bookmarkStart w:id="341" w:name="_Toc327873015"/>
      <w:r w:rsidRPr="0014024C">
        <w:rPr>
          <w:rFonts w:ascii="Arial" w:eastAsia="Times New Roman" w:hAnsi="Arial" w:cs="Arial"/>
          <w:color w:val="000000"/>
          <w:kern w:val="36"/>
          <w:sz w:val="38"/>
          <w:szCs w:val="38"/>
        </w:rPr>
        <w:lastRenderedPageBreak/>
        <w:t>Bank for International Settlements</w:t>
      </w:r>
      <w:bookmarkEnd w:id="338"/>
      <w:bookmarkEnd w:id="339"/>
      <w:bookmarkEnd w:id="340"/>
      <w:bookmarkEnd w:id="341"/>
    </w:p>
    <w:p w:rsidR="00BD76E2" w:rsidRPr="00054BD3" w:rsidRDefault="001E2973" w:rsidP="00BD76E2">
      <w:pPr>
        <w:shd w:val="clear" w:color="auto" w:fill="F9F9F9"/>
        <w:spacing w:after="0" w:line="360" w:lineRule="atLeast"/>
        <w:jc w:val="center"/>
        <w:rPr>
          <w:rFonts w:ascii="Arial" w:eastAsia="Times New Roman" w:hAnsi="Arial" w:cs="Arial"/>
          <w:color w:val="000000"/>
          <w:sz w:val="20"/>
          <w:szCs w:val="20"/>
        </w:rPr>
      </w:pPr>
      <w:r>
        <w:rPr>
          <w:rFonts w:ascii="Arial" w:eastAsia="Times New Roman" w:hAnsi="Arial" w:cs="Arial"/>
          <w:noProof/>
          <w:color w:val="0B0080"/>
          <w:sz w:val="20"/>
          <w:szCs w:val="20"/>
          <w:lang w:val="en-US"/>
        </w:rPr>
        <w:drawing>
          <wp:inline distT="0" distB="0" distL="0" distR="0">
            <wp:extent cx="2101850" cy="927735"/>
            <wp:effectExtent l="19050" t="0" r="0" b="0"/>
            <wp:docPr id="22" name="Picture 22" descr="220px-BIS_members">
              <a:hlinkClick xmlns:a="http://schemas.openxmlformats.org/drawingml/2006/main" r:id="rId1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20px-BIS_members"/>
                    <pic:cNvPicPr>
                      <a:picLocks noChangeAspect="1" noChangeArrowheads="1"/>
                    </pic:cNvPicPr>
                  </pic:nvPicPr>
                  <pic:blipFill>
                    <a:blip r:embed="rId1315" cstate="print"/>
                    <a:srcRect/>
                    <a:stretch>
                      <a:fillRect/>
                    </a:stretch>
                  </pic:blipFill>
                  <pic:spPr bwMode="auto">
                    <a:xfrm>
                      <a:off x="0" y="0"/>
                      <a:ext cx="2101850" cy="927735"/>
                    </a:xfrm>
                    <a:prstGeom prst="rect">
                      <a:avLst/>
                    </a:prstGeom>
                    <a:noFill/>
                    <a:ln w="9525">
                      <a:noFill/>
                      <a:miter lim="800000"/>
                      <a:headEnd/>
                      <a:tailEnd/>
                    </a:ln>
                  </pic:spPr>
                </pic:pic>
              </a:graphicData>
            </a:graphic>
          </wp:inline>
        </w:drawing>
      </w:r>
    </w:p>
    <w:p w:rsidR="00BD76E2" w:rsidRPr="00054BD3" w:rsidRDefault="001E2973" w:rsidP="00BD76E2">
      <w:pPr>
        <w:shd w:val="clear" w:color="auto" w:fill="F9F9F9"/>
        <w:spacing w:after="0" w:line="336" w:lineRule="atLeast"/>
        <w:rPr>
          <w:rFonts w:ascii="Arial" w:eastAsia="Times New Roman" w:hAnsi="Arial" w:cs="Arial"/>
          <w:color w:val="000000"/>
          <w:sz w:val="18"/>
          <w:szCs w:val="18"/>
        </w:rPr>
      </w:pPr>
      <w:r>
        <w:rPr>
          <w:rFonts w:ascii="Arial" w:eastAsia="Times New Roman" w:hAnsi="Arial" w:cs="Arial"/>
          <w:noProof/>
          <w:color w:val="0B0080"/>
          <w:sz w:val="18"/>
          <w:szCs w:val="18"/>
          <w:lang w:val="en-US"/>
        </w:rPr>
        <w:drawing>
          <wp:inline distT="0" distB="0" distL="0" distR="0">
            <wp:extent cx="136525" cy="109220"/>
            <wp:effectExtent l="19050" t="0" r="0" b="0"/>
            <wp:docPr id="23" name="Picture 23" descr="magnify-clip">
              <a:hlinkClick xmlns:a="http://schemas.openxmlformats.org/drawingml/2006/main" r:id="rId1314"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BD76E2" w:rsidRPr="00054BD3" w:rsidRDefault="00BD76E2" w:rsidP="00BD76E2">
      <w:pPr>
        <w:shd w:val="clear" w:color="auto" w:fill="F9F9F9"/>
        <w:spacing w:line="336" w:lineRule="atLeast"/>
        <w:rPr>
          <w:rFonts w:ascii="Arial" w:eastAsia="Times New Roman" w:hAnsi="Arial" w:cs="Arial"/>
          <w:color w:val="000000"/>
          <w:sz w:val="18"/>
          <w:szCs w:val="18"/>
        </w:rPr>
      </w:pPr>
      <w:r w:rsidRPr="00054BD3">
        <w:rPr>
          <w:rFonts w:ascii="Arial" w:eastAsia="Times New Roman" w:hAnsi="Arial" w:cs="Arial"/>
          <w:color w:val="000000"/>
          <w:sz w:val="18"/>
          <w:szCs w:val="18"/>
        </w:rPr>
        <w:t>BIS members</w:t>
      </w:r>
    </w:p>
    <w:p w:rsidR="00BD76E2" w:rsidRPr="00054BD3" w:rsidRDefault="00BD76E2" w:rsidP="00BD76E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Bank for International Settlements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BIS</w:t>
      </w:r>
      <w:r w:rsidRPr="00054BD3">
        <w:rPr>
          <w:rFonts w:ascii="Arial" w:eastAsia="Times New Roman" w:hAnsi="Arial" w:cs="Arial"/>
          <w:color w:val="000000"/>
          <w:sz w:val="19"/>
          <w:szCs w:val="19"/>
        </w:rPr>
        <w:t>) is an</w:t>
      </w:r>
      <w:r w:rsidRPr="00054BD3">
        <w:rPr>
          <w:rFonts w:ascii="Arial" w:eastAsia="Times New Roman" w:hAnsi="Arial" w:cs="Arial"/>
          <w:color w:val="000000"/>
          <w:sz w:val="19"/>
        </w:rPr>
        <w:t> </w:t>
      </w:r>
      <w:hyperlink r:id="rId1316" w:tooltip="Intergovernmental organization" w:history="1">
        <w:r w:rsidRPr="00054BD3">
          <w:rPr>
            <w:rFonts w:ascii="Arial" w:eastAsia="Times New Roman" w:hAnsi="Arial" w:cs="Arial"/>
            <w:color w:val="0B0080"/>
            <w:sz w:val="19"/>
          </w:rPr>
          <w:t>intergovernmental organization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w:t>
      </w:r>
      <w:r w:rsidRPr="00054BD3">
        <w:rPr>
          <w:rFonts w:ascii="Arial" w:eastAsia="Times New Roman" w:hAnsi="Arial" w:cs="Arial"/>
          <w:color w:val="000000"/>
          <w:sz w:val="19"/>
        </w:rPr>
        <w:t> </w:t>
      </w:r>
      <w:hyperlink r:id="rId1317" w:tooltip="Central banks" w:history="1">
        <w:r w:rsidRPr="00054BD3">
          <w:rPr>
            <w:rFonts w:ascii="Arial" w:eastAsia="Times New Roman" w:hAnsi="Arial" w:cs="Arial"/>
            <w:color w:val="0B0080"/>
            <w:sz w:val="19"/>
          </w:rPr>
          <w:t>central banks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"fosters international monetary and financial cooperation and serves as a bank for central banks."</w:t>
      </w:r>
      <w:hyperlink r:id="rId1318" w:anchor="cite_note-About-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is not accountable to any national government. The BIS carries out its work through subcommittees, the secretariats it hosts, and through its annual General Meeting of all members. It also provides banking services, but only to central banks, or to international organizations like itself. The BIS was established by the</w:t>
      </w:r>
      <w:r w:rsidRPr="00054BD3">
        <w:rPr>
          <w:rFonts w:ascii="Arial" w:eastAsia="Times New Roman" w:hAnsi="Arial" w:cs="Arial"/>
          <w:color w:val="000000"/>
          <w:sz w:val="19"/>
        </w:rPr>
        <w:t> </w:t>
      </w:r>
      <w:hyperlink r:id="rId1319" w:tooltip="Hague Agreement" w:history="1">
        <w:r w:rsidRPr="00054BD3">
          <w:rPr>
            <w:rFonts w:ascii="Arial" w:eastAsia="Times New Roman" w:hAnsi="Arial" w:cs="Arial"/>
            <w:color w:val="0B0080"/>
            <w:sz w:val="19"/>
          </w:rPr>
          <w:t>Hague agreements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of 1930. It is based in </w:t>
      </w:r>
      <w:hyperlink r:id="rId1320" w:tooltip="Basel" w:history="1">
        <w:r w:rsidRPr="00054BD3">
          <w:rPr>
            <w:rFonts w:ascii="Arial" w:eastAsia="Times New Roman" w:hAnsi="Arial" w:cs="Arial"/>
            <w:color w:val="0B0080"/>
            <w:sz w:val="19"/>
          </w:rPr>
          <w:t>Basel</w:t>
        </w:r>
      </w:hyperlink>
      <w:r w:rsidRPr="00054BD3">
        <w:rPr>
          <w:rFonts w:ascii="Arial" w:eastAsia="Times New Roman" w:hAnsi="Arial" w:cs="Arial"/>
          <w:color w:val="000000"/>
          <w:sz w:val="19"/>
          <w:szCs w:val="19"/>
        </w:rPr>
        <w:t>, Switzerland, and has representative offices in Hong Kong and Mexico City.</w:t>
      </w:r>
    </w:p>
    <w:p w:rsidR="00BD76E2" w:rsidRPr="001D3B2D" w:rsidRDefault="00BD76E2" w:rsidP="001C418D">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342" w:name="_Toc327802914"/>
      <w:bookmarkStart w:id="343" w:name="_Toc327805967"/>
      <w:bookmarkStart w:id="344" w:name="_Toc327873016"/>
      <w:r w:rsidRPr="001D3B2D">
        <w:rPr>
          <w:rStyle w:val="mw-headline"/>
          <w:rFonts w:cs="Arial"/>
          <w:b w:val="0"/>
          <w:bCs w:val="0"/>
          <w:i w:val="0"/>
          <w:color w:val="000000"/>
          <w:sz w:val="29"/>
          <w:szCs w:val="29"/>
        </w:rPr>
        <w:t>Organization of central banks</w:t>
      </w:r>
      <w:bookmarkEnd w:id="342"/>
      <w:bookmarkEnd w:id="343"/>
      <w:bookmarkEnd w:id="344"/>
    </w:p>
    <w:p w:rsidR="00BD76E2" w:rsidRPr="00054BD3" w:rsidRDefault="00BD76E2" w:rsidP="00BD76E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As an organization of central banks, the BIS seeks to make</w:t>
      </w:r>
      <w:r w:rsidRPr="00054BD3">
        <w:rPr>
          <w:rStyle w:val="apple-converted-space"/>
          <w:rFonts w:ascii="Arial" w:hAnsi="Arial" w:cs="Arial"/>
          <w:color w:val="000000"/>
          <w:sz w:val="20"/>
          <w:szCs w:val="20"/>
        </w:rPr>
        <w:t> </w:t>
      </w:r>
      <w:hyperlink r:id="rId1321" w:tooltip="Monetary policy" w:history="1">
        <w:r w:rsidRPr="00054BD3">
          <w:rPr>
            <w:rStyle w:val="Hyperlink"/>
            <w:rFonts w:ascii="Arial" w:hAnsi="Arial" w:cs="Arial"/>
            <w:color w:val="0B0080"/>
            <w:sz w:val="20"/>
            <w:szCs w:val="20"/>
            <w:u w:val="none"/>
          </w:rPr>
          <w:t>monetary policy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more predictable and transparent among its 58 member central banks. While monetary policy is determined by each sovereign nation, it is subject to central and private banking scrutiny and potentially to speculation that affects</w:t>
      </w:r>
      <w:r w:rsidRPr="00054BD3">
        <w:rPr>
          <w:rStyle w:val="apple-converted-space"/>
          <w:rFonts w:ascii="Arial" w:hAnsi="Arial" w:cs="Arial"/>
          <w:color w:val="000000"/>
          <w:sz w:val="20"/>
          <w:szCs w:val="20"/>
        </w:rPr>
        <w:t> </w:t>
      </w:r>
      <w:hyperlink r:id="rId1322" w:tooltip="Foreign exchange market" w:history="1">
        <w:r w:rsidRPr="00054BD3">
          <w:rPr>
            <w:rStyle w:val="Hyperlink"/>
            <w:rFonts w:ascii="Arial" w:hAnsi="Arial" w:cs="Arial"/>
            <w:color w:val="0B0080"/>
            <w:sz w:val="20"/>
            <w:szCs w:val="20"/>
            <w:u w:val="none"/>
          </w:rPr>
          <w:t>foreign exchange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rates and especially the fate of export economies. Failures to keep monetary policy in line with reality and make</w:t>
      </w:r>
      <w:r w:rsidRPr="00054BD3">
        <w:rPr>
          <w:rStyle w:val="apple-converted-space"/>
          <w:rFonts w:ascii="Arial" w:hAnsi="Arial" w:cs="Arial"/>
          <w:color w:val="000000"/>
          <w:sz w:val="20"/>
          <w:szCs w:val="20"/>
        </w:rPr>
        <w:t> </w:t>
      </w:r>
      <w:hyperlink r:id="rId1323" w:tooltip="Monetary reform" w:history="1">
        <w:r w:rsidRPr="00054BD3">
          <w:rPr>
            <w:rStyle w:val="Hyperlink"/>
            <w:rFonts w:ascii="Arial" w:hAnsi="Arial" w:cs="Arial"/>
            <w:color w:val="0B0080"/>
            <w:sz w:val="20"/>
            <w:szCs w:val="20"/>
            <w:u w:val="none"/>
          </w:rPr>
          <w:t>monetary reforms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time, preferably as a</w:t>
      </w:r>
      <w:r w:rsidRPr="00054BD3">
        <w:rPr>
          <w:rStyle w:val="apple-converted-space"/>
          <w:rFonts w:ascii="Arial" w:hAnsi="Arial" w:cs="Arial"/>
          <w:color w:val="000000"/>
          <w:sz w:val="20"/>
          <w:szCs w:val="20"/>
        </w:rPr>
        <w:t> </w:t>
      </w:r>
      <w:hyperlink r:id="rId1324" w:tooltip="Simultaneous policy" w:history="1">
        <w:r w:rsidRPr="00054BD3">
          <w:rPr>
            <w:rStyle w:val="Hyperlink"/>
            <w:rFonts w:ascii="Arial" w:hAnsi="Arial" w:cs="Arial"/>
            <w:color w:val="0B0080"/>
            <w:sz w:val="20"/>
            <w:szCs w:val="20"/>
            <w:u w:val="none"/>
          </w:rPr>
          <w:t>simultaneous policy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among all 58 member banks and also involving the</w:t>
      </w:r>
      <w:r w:rsidRPr="00054BD3">
        <w:rPr>
          <w:rStyle w:val="apple-converted-space"/>
          <w:rFonts w:ascii="Arial" w:hAnsi="Arial" w:cs="Arial"/>
          <w:color w:val="000000"/>
          <w:sz w:val="20"/>
          <w:szCs w:val="20"/>
        </w:rPr>
        <w:t> </w:t>
      </w:r>
      <w:hyperlink r:id="rId1325" w:tooltip="International Monetary Fund" w:history="1">
        <w:r w:rsidRPr="00054BD3">
          <w:rPr>
            <w:rStyle w:val="Hyperlink"/>
            <w:rFonts w:ascii="Arial" w:hAnsi="Arial" w:cs="Arial"/>
            <w:color w:val="0B0080"/>
            <w:sz w:val="20"/>
            <w:szCs w:val="20"/>
            <w:u w:val="none"/>
          </w:rPr>
          <w:t>International Monetary Fund</w:t>
        </w:r>
      </w:hyperlink>
      <w:r w:rsidRPr="00054BD3">
        <w:rPr>
          <w:rFonts w:ascii="Arial" w:hAnsi="Arial" w:cs="Arial"/>
          <w:color w:val="000000"/>
          <w:sz w:val="20"/>
          <w:szCs w:val="20"/>
        </w:rPr>
        <w:t>, have historically led to losses in the billions as banks try to maintain a policy using</w:t>
      </w:r>
      <w:r w:rsidRPr="00054BD3">
        <w:rPr>
          <w:rStyle w:val="apple-converted-space"/>
          <w:rFonts w:ascii="Arial" w:hAnsi="Arial" w:cs="Arial"/>
          <w:color w:val="000000"/>
          <w:sz w:val="20"/>
          <w:szCs w:val="20"/>
        </w:rPr>
        <w:t> </w:t>
      </w:r>
      <w:hyperlink r:id="rId1326" w:tooltip="Open market" w:history="1">
        <w:r w:rsidRPr="00054BD3">
          <w:rPr>
            <w:rStyle w:val="Hyperlink"/>
            <w:rFonts w:ascii="Arial" w:hAnsi="Arial" w:cs="Arial"/>
            <w:color w:val="0B0080"/>
            <w:sz w:val="20"/>
            <w:szCs w:val="20"/>
            <w:u w:val="none"/>
          </w:rPr>
          <w:t>open market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methods that have proven to be unrealistic. Central banks do not unilaterally "set" rates, rather they set goals and intervene using their massive financial resources and regulatory powers to achieve monetary targets they set. One reason to coordinate policy closely is to ensure that this does not become too expensive and that opportunities for private</w:t>
      </w:r>
      <w:r w:rsidRPr="00054BD3">
        <w:rPr>
          <w:rStyle w:val="apple-converted-space"/>
          <w:rFonts w:ascii="Arial" w:hAnsi="Arial" w:cs="Arial"/>
          <w:color w:val="000000"/>
          <w:sz w:val="20"/>
          <w:szCs w:val="20"/>
        </w:rPr>
        <w:t> </w:t>
      </w:r>
      <w:hyperlink r:id="rId1327" w:tooltip="Arbitrage" w:history="1">
        <w:r w:rsidRPr="00054BD3">
          <w:rPr>
            <w:rStyle w:val="Hyperlink"/>
            <w:rFonts w:ascii="Arial" w:hAnsi="Arial" w:cs="Arial"/>
            <w:color w:val="0B0080"/>
            <w:sz w:val="20"/>
            <w:szCs w:val="20"/>
            <w:u w:val="none"/>
          </w:rPr>
          <w:t>arbitrage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exploiting shifts in policy or difference in policy are rare and quickly removed.</w:t>
      </w:r>
    </w:p>
    <w:p w:rsidR="00BD76E2" w:rsidRPr="00054BD3" w:rsidRDefault="00BD76E2" w:rsidP="00BD76E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Two aspects of monetary policy have proven to be particularly sensitive, and the BIS therefore has two specific goals: to regulate</w:t>
      </w:r>
      <w:r w:rsidRPr="00054BD3">
        <w:rPr>
          <w:rStyle w:val="apple-converted-space"/>
          <w:rFonts w:ascii="Arial" w:hAnsi="Arial" w:cs="Arial"/>
          <w:color w:val="000000"/>
          <w:sz w:val="20"/>
          <w:szCs w:val="20"/>
        </w:rPr>
        <w:t> </w:t>
      </w:r>
      <w:hyperlink r:id="rId1328" w:tooltip="Capital adequacy" w:history="1">
        <w:r w:rsidRPr="00054BD3">
          <w:rPr>
            <w:rStyle w:val="Hyperlink"/>
            <w:rFonts w:ascii="Arial" w:hAnsi="Arial" w:cs="Arial"/>
            <w:color w:val="0B0080"/>
            <w:sz w:val="20"/>
            <w:szCs w:val="20"/>
            <w:u w:val="none"/>
          </w:rPr>
          <w:t>capital adequacy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make</w:t>
      </w:r>
      <w:r w:rsidRPr="00054BD3">
        <w:rPr>
          <w:rStyle w:val="apple-converted-space"/>
          <w:rFonts w:ascii="Arial" w:hAnsi="Arial" w:cs="Arial"/>
          <w:color w:val="000000"/>
          <w:sz w:val="20"/>
          <w:szCs w:val="20"/>
        </w:rPr>
        <w:t> </w:t>
      </w:r>
      <w:hyperlink r:id="rId1329" w:tooltip="Reserve requirement" w:history="1">
        <w:r w:rsidRPr="00054BD3">
          <w:rPr>
            <w:rStyle w:val="Hyperlink"/>
            <w:rFonts w:ascii="Arial" w:hAnsi="Arial" w:cs="Arial"/>
            <w:color w:val="0B0080"/>
            <w:sz w:val="20"/>
            <w:szCs w:val="20"/>
            <w:u w:val="none"/>
          </w:rPr>
          <w:t>reserve requirements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transparent.</w:t>
      </w:r>
    </w:p>
    <w:p w:rsidR="00BD76E2" w:rsidRPr="00054BD3" w:rsidRDefault="00BD76E2" w:rsidP="00BD76E2">
      <w:pPr>
        <w:pStyle w:val="Heading3"/>
        <w:shd w:val="clear" w:color="auto" w:fill="FFFFFF"/>
        <w:spacing w:before="0" w:after="72" w:line="318" w:lineRule="atLeast"/>
        <w:rPr>
          <w:rFonts w:ascii="Arial" w:hAnsi="Arial" w:cs="Arial"/>
          <w:color w:val="000000"/>
          <w:sz w:val="23"/>
          <w:szCs w:val="23"/>
        </w:rPr>
      </w:pPr>
      <w:bookmarkStart w:id="345" w:name="_Toc327802915"/>
      <w:r w:rsidRPr="00054BD3">
        <w:rPr>
          <w:rStyle w:val="mw-headline"/>
          <w:rFonts w:ascii="Arial" w:hAnsi="Arial" w:cs="Arial"/>
          <w:color w:val="000000"/>
          <w:sz w:val="23"/>
          <w:szCs w:val="23"/>
        </w:rPr>
        <w:t>Regulates capital adequacy</w:t>
      </w:r>
      <w:bookmarkEnd w:id="345"/>
    </w:p>
    <w:p w:rsidR="00BD76E2" w:rsidRPr="00054BD3" w:rsidRDefault="00BD76E2" w:rsidP="00BD76E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Capital adequacy policy applies to</w:t>
      </w:r>
      <w:r w:rsidRPr="00054BD3">
        <w:rPr>
          <w:rStyle w:val="apple-converted-space"/>
          <w:rFonts w:ascii="Arial" w:hAnsi="Arial" w:cs="Arial"/>
          <w:color w:val="000000"/>
          <w:sz w:val="20"/>
          <w:szCs w:val="20"/>
        </w:rPr>
        <w:t> </w:t>
      </w:r>
      <w:hyperlink r:id="rId1330" w:tooltip="Stock" w:history="1">
        <w:r w:rsidRPr="00054BD3">
          <w:rPr>
            <w:rStyle w:val="Hyperlink"/>
            <w:rFonts w:ascii="Arial" w:hAnsi="Arial" w:cs="Arial"/>
            <w:color w:val="0B0080"/>
            <w:sz w:val="20"/>
            <w:szCs w:val="20"/>
            <w:u w:val="none"/>
          </w:rPr>
          <w:t>equity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1331" w:tooltip="Capital asset" w:history="1">
        <w:r w:rsidRPr="00054BD3">
          <w:rPr>
            <w:rStyle w:val="Hyperlink"/>
            <w:rFonts w:ascii="Arial" w:hAnsi="Arial" w:cs="Arial"/>
            <w:color w:val="0B0080"/>
            <w:sz w:val="20"/>
            <w:szCs w:val="20"/>
            <w:u w:val="none"/>
          </w:rPr>
          <w:t>capital assets</w:t>
        </w:r>
      </w:hyperlink>
      <w:r w:rsidRPr="00054BD3">
        <w:rPr>
          <w:rFonts w:ascii="Arial" w:hAnsi="Arial" w:cs="Arial"/>
          <w:color w:val="000000"/>
          <w:sz w:val="20"/>
          <w:szCs w:val="20"/>
        </w:rPr>
        <w:t>. These can be overvalued in many circumstances because they do not always reflect current market conditions or adequately assess the risk of every trading position. Accordingly the BIS requires the</w:t>
      </w:r>
      <w:r w:rsidRPr="00054BD3">
        <w:rPr>
          <w:rStyle w:val="apple-converted-space"/>
          <w:rFonts w:ascii="Arial" w:hAnsi="Arial" w:cs="Arial"/>
          <w:color w:val="000000"/>
          <w:sz w:val="20"/>
          <w:szCs w:val="20"/>
        </w:rPr>
        <w:t> </w:t>
      </w:r>
      <w:hyperlink r:id="rId1332" w:tooltip="Capital adequacy ratio" w:history="1">
        <w:r w:rsidRPr="00054BD3">
          <w:rPr>
            <w:rStyle w:val="Hyperlink"/>
            <w:rFonts w:ascii="Arial" w:hAnsi="Arial" w:cs="Arial"/>
            <w:color w:val="0B0080"/>
            <w:sz w:val="20"/>
            <w:szCs w:val="20"/>
            <w:u w:val="none"/>
          </w:rPr>
          <w:t>capital/asset ratio</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central banks to be above a prescribed minimum international standard, for the protection of all central banks involved. The BIS's main role is in setting capital adequacy requirements. From an international point of view, ensuring capital adequacy is the most important problem between central banks, as speculative lending based on inadequate underlying capital and widely varying liability rules causes economic crises as "bad money drives out good" (</w:t>
      </w:r>
      <w:hyperlink r:id="rId1333" w:tooltip="Gresham's Law" w:history="1">
        <w:r w:rsidRPr="00054BD3">
          <w:rPr>
            <w:rStyle w:val="Hyperlink"/>
            <w:rFonts w:ascii="Arial" w:hAnsi="Arial" w:cs="Arial"/>
            <w:color w:val="0B0080"/>
            <w:sz w:val="20"/>
            <w:szCs w:val="20"/>
            <w:u w:val="none"/>
          </w:rPr>
          <w:t>Gresham's Law</w:t>
        </w:r>
      </w:hyperlink>
      <w:r w:rsidRPr="00054BD3">
        <w:rPr>
          <w:rFonts w:ascii="Arial" w:hAnsi="Arial" w:cs="Arial"/>
          <w:color w:val="000000"/>
          <w:sz w:val="20"/>
          <w:szCs w:val="20"/>
        </w:rPr>
        <w:t>).</w:t>
      </w:r>
    </w:p>
    <w:p w:rsidR="00BD76E2" w:rsidRPr="00054BD3" w:rsidRDefault="00BD76E2" w:rsidP="00BD76E2">
      <w:pPr>
        <w:pStyle w:val="Heading3"/>
        <w:shd w:val="clear" w:color="auto" w:fill="FFFFFF"/>
        <w:spacing w:before="0" w:after="72" w:line="318" w:lineRule="atLeast"/>
        <w:rPr>
          <w:rFonts w:ascii="Arial" w:hAnsi="Arial" w:cs="Arial"/>
          <w:color w:val="000000"/>
          <w:sz w:val="23"/>
          <w:szCs w:val="23"/>
        </w:rPr>
      </w:pPr>
      <w:bookmarkStart w:id="346" w:name="_Toc327802916"/>
      <w:r w:rsidRPr="00054BD3">
        <w:rPr>
          <w:rStyle w:val="mw-headline"/>
          <w:rFonts w:ascii="Arial" w:hAnsi="Arial" w:cs="Arial"/>
          <w:color w:val="000000"/>
          <w:sz w:val="23"/>
          <w:szCs w:val="23"/>
        </w:rPr>
        <w:lastRenderedPageBreak/>
        <w:t>Encourages reserve transparency</w:t>
      </w:r>
      <w:bookmarkEnd w:id="346"/>
    </w:p>
    <w:p w:rsidR="00BD76E2" w:rsidRPr="00054BD3" w:rsidRDefault="00BD76E2" w:rsidP="00BD76E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Reserve policy is also important, especially to consumers and the domestic economy. To ensure</w:t>
      </w:r>
      <w:r w:rsidRPr="00054BD3">
        <w:rPr>
          <w:rStyle w:val="apple-converted-space"/>
          <w:rFonts w:ascii="Arial" w:hAnsi="Arial" w:cs="Arial"/>
          <w:color w:val="000000"/>
          <w:sz w:val="20"/>
          <w:szCs w:val="20"/>
        </w:rPr>
        <w:t> </w:t>
      </w:r>
      <w:hyperlink r:id="rId1334" w:tooltip="Liquidity" w:history="1">
        <w:r w:rsidRPr="00054BD3">
          <w:rPr>
            <w:rStyle w:val="Hyperlink"/>
            <w:rFonts w:ascii="Arial" w:hAnsi="Arial" w:cs="Arial"/>
            <w:color w:val="0B0080"/>
            <w:sz w:val="20"/>
            <w:szCs w:val="20"/>
            <w:u w:val="none"/>
          </w:rPr>
          <w:t>liquidity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limit</w:t>
      </w:r>
      <w:r w:rsidRPr="00054BD3">
        <w:rPr>
          <w:rStyle w:val="apple-converted-space"/>
          <w:rFonts w:ascii="Arial" w:hAnsi="Arial" w:cs="Arial"/>
          <w:color w:val="000000"/>
          <w:sz w:val="20"/>
          <w:szCs w:val="20"/>
        </w:rPr>
        <w:t> </w:t>
      </w:r>
      <w:hyperlink r:id="rId1335" w:tooltip="Liability (financial accounting)" w:history="1">
        <w:r w:rsidRPr="00054BD3">
          <w:rPr>
            <w:rStyle w:val="Hyperlink"/>
            <w:rFonts w:ascii="Arial" w:hAnsi="Arial" w:cs="Arial"/>
            <w:color w:val="0B0080"/>
            <w:sz w:val="20"/>
            <w:szCs w:val="20"/>
            <w:u w:val="none"/>
          </w:rPr>
          <w:t>liability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the larger economy, banks cannot create money in specific industries or regions without limit. To make bank depositing and borrowing safer for customers and reduce risk of bank runs, banks are required to set aside or "reserve".</w:t>
      </w:r>
    </w:p>
    <w:p w:rsidR="00BD76E2" w:rsidRPr="00054BD3" w:rsidRDefault="00BD76E2" w:rsidP="00BD76E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Reserve policy is harder to standardize as it depends on local conditions and is often fine-tuned to make industry-specific or region-specific changes, especially within large</w:t>
      </w:r>
      <w:r w:rsidRPr="00054BD3">
        <w:rPr>
          <w:rStyle w:val="apple-converted-space"/>
          <w:rFonts w:ascii="Arial" w:hAnsi="Arial" w:cs="Arial"/>
          <w:color w:val="000000"/>
          <w:sz w:val="20"/>
          <w:szCs w:val="20"/>
        </w:rPr>
        <w:t> </w:t>
      </w:r>
      <w:hyperlink r:id="rId1336" w:tooltip="Developing nation" w:history="1">
        <w:r w:rsidRPr="00054BD3">
          <w:rPr>
            <w:rStyle w:val="Hyperlink"/>
            <w:rFonts w:ascii="Arial" w:hAnsi="Arial" w:cs="Arial"/>
            <w:color w:val="0B0080"/>
            <w:sz w:val="20"/>
            <w:szCs w:val="20"/>
            <w:u w:val="none"/>
          </w:rPr>
          <w:t>developing nations</w:t>
        </w:r>
      </w:hyperlink>
      <w:r w:rsidRPr="00054BD3">
        <w:rPr>
          <w:rFonts w:ascii="Arial" w:hAnsi="Arial" w:cs="Arial"/>
          <w:color w:val="000000"/>
          <w:sz w:val="20"/>
          <w:szCs w:val="20"/>
        </w:rPr>
        <w:t>. For instance, the</w:t>
      </w:r>
      <w:r w:rsidRPr="00054BD3">
        <w:rPr>
          <w:rStyle w:val="apple-converted-space"/>
          <w:rFonts w:ascii="Arial" w:hAnsi="Arial" w:cs="Arial"/>
          <w:color w:val="000000"/>
          <w:sz w:val="20"/>
          <w:szCs w:val="20"/>
        </w:rPr>
        <w:t> </w:t>
      </w:r>
      <w:hyperlink r:id="rId1337" w:tooltip="People's Bank of China" w:history="1">
        <w:r w:rsidRPr="00054BD3">
          <w:rPr>
            <w:rStyle w:val="Hyperlink"/>
            <w:rFonts w:ascii="Arial" w:hAnsi="Arial" w:cs="Arial"/>
            <w:color w:val="0B0080"/>
            <w:sz w:val="20"/>
            <w:szCs w:val="20"/>
            <w:u w:val="none"/>
          </w:rPr>
          <w:t>People's Bank of China</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requires urban banks to hold 7% reserves while letting rural banks continue to hold only 6%, and simultaneously telling all banks that reserve requirements on certain overheated industries would rise sharply or penalties would be laid if investments in them did not stop completely. The PBoC is thus unusual in acting as a</w:t>
      </w:r>
      <w:r w:rsidRPr="00054BD3">
        <w:rPr>
          <w:rStyle w:val="apple-converted-space"/>
          <w:rFonts w:ascii="Arial" w:hAnsi="Arial" w:cs="Arial"/>
          <w:color w:val="000000"/>
          <w:sz w:val="20"/>
          <w:szCs w:val="20"/>
        </w:rPr>
        <w:t> </w:t>
      </w:r>
      <w:hyperlink r:id="rId1338" w:tooltip="National bank" w:history="1">
        <w:r w:rsidRPr="00054BD3">
          <w:rPr>
            <w:rStyle w:val="Hyperlink"/>
            <w:rFonts w:ascii="Arial" w:hAnsi="Arial" w:cs="Arial"/>
            <w:color w:val="0B0080"/>
            <w:sz w:val="20"/>
            <w:szCs w:val="20"/>
            <w:u w:val="none"/>
          </w:rPr>
          <w:t>national bank</w:t>
        </w:r>
      </w:hyperlink>
      <w:r w:rsidRPr="00054BD3">
        <w:rPr>
          <w:rFonts w:ascii="Arial" w:hAnsi="Arial" w:cs="Arial"/>
          <w:color w:val="000000"/>
          <w:sz w:val="20"/>
          <w:szCs w:val="20"/>
        </w:rPr>
        <w:t>, focused on the country not on the currency, but its desire to control</w:t>
      </w:r>
      <w:r w:rsidRPr="00054BD3">
        <w:rPr>
          <w:rStyle w:val="apple-converted-space"/>
          <w:rFonts w:ascii="Arial" w:hAnsi="Arial" w:cs="Arial"/>
          <w:color w:val="000000"/>
          <w:sz w:val="20"/>
          <w:szCs w:val="20"/>
        </w:rPr>
        <w:t> </w:t>
      </w:r>
      <w:hyperlink r:id="rId1339" w:tooltip="Asset inflation" w:history="1">
        <w:r w:rsidRPr="00054BD3">
          <w:rPr>
            <w:rStyle w:val="Hyperlink"/>
            <w:rFonts w:ascii="Arial" w:hAnsi="Arial" w:cs="Arial"/>
            <w:color w:val="0B0080"/>
            <w:sz w:val="20"/>
            <w:szCs w:val="20"/>
            <w:u w:val="none"/>
          </w:rPr>
          <w:t>asset inflation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is increasingly shared among BIS members who fear "</w:t>
      </w:r>
      <w:hyperlink r:id="rId1340" w:tooltip="Economic bubble" w:history="1">
        <w:r w:rsidRPr="00054BD3">
          <w:rPr>
            <w:rStyle w:val="Hyperlink"/>
            <w:rFonts w:ascii="Arial" w:hAnsi="Arial" w:cs="Arial"/>
            <w:color w:val="0B0080"/>
            <w:sz w:val="20"/>
            <w:szCs w:val="20"/>
            <w:u w:val="none"/>
          </w:rPr>
          <w:t>bubbles</w:t>
        </w:r>
      </w:hyperlink>
      <w:r w:rsidRPr="00054BD3">
        <w:rPr>
          <w:rFonts w:ascii="Arial" w:hAnsi="Arial" w:cs="Arial"/>
          <w:color w:val="000000"/>
          <w:sz w:val="20"/>
          <w:szCs w:val="20"/>
        </w:rPr>
        <w:t>", and among exporting countries that find it difficult to manage the diverse requirements of the domestic economy, especially rural agriculture, and an export economy, especially in manufactured goods. Effectively, the PBoC sets different reserve levels for domestic and export styles of development. Historically, the US also did this, by dividing federal monetary management into nine regions, in which the less-developed Western US had looser policies.</w:t>
      </w:r>
    </w:p>
    <w:p w:rsidR="00BD76E2" w:rsidRPr="00054BD3" w:rsidRDefault="00BD76E2" w:rsidP="00BD76E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For various reasons it has become quite difficult to accurately assess reserves on more than simple loan instruments, and this plus the regional differences has tended to discourage standardizing any reserve rules at the global BIS scale. Historically, the BIS did set some standards which favoured lending money to private landowners (at about 5 to 1) and for-profit corporations (at about 2 to 1) over loans to individuals. These distinctions reflecting</w:t>
      </w:r>
      <w:r w:rsidRPr="00054BD3">
        <w:rPr>
          <w:rStyle w:val="apple-converted-space"/>
          <w:rFonts w:ascii="Arial" w:hAnsi="Arial" w:cs="Arial"/>
          <w:color w:val="000000"/>
          <w:sz w:val="20"/>
          <w:szCs w:val="20"/>
        </w:rPr>
        <w:t> </w:t>
      </w:r>
      <w:hyperlink r:id="rId1341" w:tooltip="Classical economics" w:history="1">
        <w:r w:rsidRPr="00054BD3">
          <w:rPr>
            <w:rStyle w:val="Hyperlink"/>
            <w:rFonts w:ascii="Arial" w:hAnsi="Arial" w:cs="Arial"/>
            <w:color w:val="0B0080"/>
            <w:sz w:val="20"/>
            <w:szCs w:val="20"/>
            <w:u w:val="none"/>
          </w:rPr>
          <w:t>classical economics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were superseded by policies relying on undifferentiated market values – more in line with</w:t>
      </w:r>
      <w:r w:rsidRPr="00054BD3">
        <w:rPr>
          <w:rStyle w:val="apple-converted-space"/>
          <w:rFonts w:ascii="Arial" w:hAnsi="Arial" w:cs="Arial"/>
          <w:color w:val="000000"/>
          <w:sz w:val="20"/>
          <w:szCs w:val="20"/>
        </w:rPr>
        <w:t> </w:t>
      </w:r>
      <w:hyperlink r:id="rId1342" w:tooltip="Neoclassical economics" w:history="1">
        <w:r w:rsidRPr="00054BD3">
          <w:rPr>
            <w:rStyle w:val="Hyperlink"/>
            <w:rFonts w:ascii="Arial" w:hAnsi="Arial" w:cs="Arial"/>
            <w:color w:val="0B0080"/>
            <w:sz w:val="20"/>
            <w:szCs w:val="20"/>
            <w:u w:val="none"/>
          </w:rPr>
          <w:t>neoclassical economics</w:t>
        </w:r>
      </w:hyperlink>
      <w:r w:rsidRPr="00054BD3">
        <w:rPr>
          <w:rFonts w:ascii="Arial" w:hAnsi="Arial" w:cs="Arial"/>
          <w:color w:val="000000"/>
          <w:sz w:val="20"/>
          <w:szCs w:val="20"/>
        </w:rPr>
        <w:t>.</w:t>
      </w:r>
    </w:p>
    <w:p w:rsidR="00BD76E2" w:rsidRPr="00054BD3" w:rsidRDefault="00BD76E2" w:rsidP="00BD76E2">
      <w:pPr>
        <w:pStyle w:val="NormalWeb"/>
        <w:shd w:val="clear" w:color="auto" w:fill="FFFFFF"/>
        <w:spacing w:before="96" w:beforeAutospacing="0" w:after="120" w:afterAutospacing="0" w:line="285" w:lineRule="atLeast"/>
        <w:rPr>
          <w:rFonts w:ascii="Arial" w:hAnsi="Arial" w:cs="Arial"/>
          <w:color w:val="000000"/>
          <w:sz w:val="20"/>
          <w:szCs w:val="20"/>
        </w:rPr>
      </w:pPr>
    </w:p>
    <w:p w:rsidR="00BD76E2" w:rsidRPr="00054BD3" w:rsidRDefault="00BD76E2"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47" w:name="_Toc327802917"/>
      <w:bookmarkStart w:id="348" w:name="_Toc327805968"/>
      <w:bookmarkStart w:id="349" w:name="_Toc327807319"/>
      <w:bookmarkStart w:id="350" w:name="_Toc327873017"/>
      <w:r w:rsidRPr="00054BD3">
        <w:rPr>
          <w:rFonts w:ascii="Arial" w:eastAsia="Times New Roman" w:hAnsi="Arial" w:cs="Arial"/>
          <w:color w:val="000000"/>
          <w:kern w:val="36"/>
          <w:sz w:val="38"/>
          <w:szCs w:val="38"/>
        </w:rPr>
        <w:t>Embargo</w:t>
      </w:r>
      <w:bookmarkEnd w:id="347"/>
      <w:bookmarkEnd w:id="348"/>
      <w:bookmarkEnd w:id="349"/>
      <w:bookmarkEnd w:id="350"/>
    </w:p>
    <w:p w:rsidR="00BD76E2" w:rsidRPr="00054BD3" w:rsidRDefault="00BD76E2" w:rsidP="00BD76E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embargo</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(from the</w:t>
      </w:r>
      <w:r w:rsidRPr="00054BD3">
        <w:rPr>
          <w:rFonts w:ascii="Arial" w:eastAsia="Times New Roman" w:hAnsi="Arial" w:cs="Arial"/>
          <w:color w:val="000000"/>
          <w:sz w:val="19"/>
        </w:rPr>
        <w:t> </w:t>
      </w:r>
      <w:hyperlink r:id="rId1343" w:tooltip="Spanish language" w:history="1">
        <w:r w:rsidRPr="00054BD3">
          <w:rPr>
            <w:rFonts w:ascii="Arial" w:eastAsia="Times New Roman" w:hAnsi="Arial" w:cs="Arial"/>
            <w:color w:val="0B0080"/>
            <w:sz w:val="19"/>
          </w:rPr>
          <w:t>Spanish</w:t>
        </w:r>
      </w:hyperlink>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embargo</w:t>
      </w:r>
      <w:r w:rsidRPr="00054BD3">
        <w:rPr>
          <w:rFonts w:ascii="Arial" w:eastAsia="Times New Roman" w:hAnsi="Arial" w:cs="Arial"/>
          <w:color w:val="000000"/>
          <w:sz w:val="19"/>
          <w:szCs w:val="19"/>
        </w:rPr>
        <w:t>) is the partial or complete prohibition of commerce and trade with a particular country, in order to isolate it. Embargoes are considered strong diplomatic measures imposed in an effort, by the imposing country, to elicit a given national-interest result from the country on which it is imposed. Embargoes are similar to</w:t>
      </w:r>
      <w:r w:rsidRPr="00054BD3">
        <w:rPr>
          <w:rFonts w:ascii="Arial" w:eastAsia="Times New Roman" w:hAnsi="Arial" w:cs="Arial"/>
          <w:color w:val="000000"/>
          <w:sz w:val="19"/>
        </w:rPr>
        <w:t> </w:t>
      </w:r>
      <w:hyperlink r:id="rId1344" w:tooltip="Economic sanctions" w:history="1">
        <w:r w:rsidRPr="00054BD3">
          <w:rPr>
            <w:rFonts w:ascii="Arial" w:eastAsia="Times New Roman" w:hAnsi="Arial" w:cs="Arial"/>
            <w:color w:val="0B0080"/>
            <w:sz w:val="19"/>
          </w:rPr>
          <w:t>economic sanctions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and are generally considered legal barriers to trade, not to be confused with </w:t>
      </w:r>
      <w:hyperlink r:id="rId1345" w:tooltip="Blockades" w:history="1">
        <w:r w:rsidRPr="00054BD3">
          <w:rPr>
            <w:rFonts w:ascii="Arial" w:eastAsia="Times New Roman" w:hAnsi="Arial" w:cs="Arial"/>
            <w:color w:val="0B0080"/>
            <w:sz w:val="19"/>
          </w:rPr>
          <w:t>blockades</w:t>
        </w:r>
      </w:hyperlink>
      <w:r w:rsidRPr="00054BD3">
        <w:rPr>
          <w:rFonts w:ascii="Arial" w:eastAsia="Times New Roman" w:hAnsi="Arial" w:cs="Arial"/>
          <w:color w:val="000000"/>
          <w:sz w:val="19"/>
          <w:szCs w:val="19"/>
        </w:rPr>
        <w:t>, which are often considered to be acts of</w:t>
      </w:r>
      <w:r w:rsidRPr="00054BD3">
        <w:rPr>
          <w:rFonts w:ascii="Arial" w:eastAsia="Times New Roman" w:hAnsi="Arial" w:cs="Arial"/>
          <w:color w:val="000000"/>
          <w:sz w:val="19"/>
        </w:rPr>
        <w:t> </w:t>
      </w:r>
      <w:hyperlink r:id="rId1346" w:tooltip="War" w:history="1">
        <w:r w:rsidRPr="00054BD3">
          <w:rPr>
            <w:rFonts w:ascii="Arial" w:eastAsia="Times New Roman" w:hAnsi="Arial" w:cs="Arial"/>
            <w:color w:val="0B0080"/>
            <w:sz w:val="19"/>
          </w:rPr>
          <w:t>war</w:t>
        </w:r>
      </w:hyperlink>
      <w:r w:rsidRPr="00054BD3">
        <w:rPr>
          <w:rFonts w:ascii="Arial" w:eastAsia="Times New Roman" w:hAnsi="Arial" w:cs="Arial"/>
          <w:color w:val="000000"/>
          <w:sz w:val="19"/>
          <w:szCs w:val="19"/>
        </w:rPr>
        <w:t>.</w:t>
      </w:r>
      <w:hyperlink r:id="rId1347" w:anchor="cite_note-0" w:history="1">
        <w:r w:rsidRPr="00054BD3">
          <w:rPr>
            <w:rFonts w:ascii="Arial" w:eastAsia="Times New Roman" w:hAnsi="Arial" w:cs="Arial"/>
            <w:color w:val="0B0080"/>
            <w:sz w:val="19"/>
            <w:vertAlign w:val="superscript"/>
          </w:rPr>
          <w:t>[1]</w:t>
        </w:r>
      </w:hyperlink>
    </w:p>
    <w:p w:rsidR="008A3EB9" w:rsidRPr="00054BD3" w:rsidRDefault="00BD76E2" w:rsidP="00BD76E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Embargo may also refer to the practice of blocking fare classes at certain levels, and award availability on airlines. In response to embargoes, an independent economy or</w:t>
      </w:r>
      <w:r w:rsidRPr="00054BD3">
        <w:rPr>
          <w:rFonts w:ascii="Arial" w:eastAsia="Times New Roman" w:hAnsi="Arial" w:cs="Arial"/>
          <w:color w:val="000000"/>
          <w:sz w:val="19"/>
        </w:rPr>
        <w:t> </w:t>
      </w:r>
      <w:hyperlink r:id="rId1348" w:tooltip="Autarky" w:history="1">
        <w:r w:rsidRPr="00054BD3">
          <w:rPr>
            <w:rFonts w:ascii="Arial" w:eastAsia="Times New Roman" w:hAnsi="Arial" w:cs="Arial"/>
            <w:color w:val="0B0080"/>
            <w:sz w:val="19"/>
          </w:rPr>
          <w:t>autarky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often develops in an area subjected to heavy embargo. Effectiveness of embargoes is thus in proportion to the extent and degree of international participation.</w:t>
      </w:r>
    </w:p>
    <w:p w:rsidR="00171D49" w:rsidRPr="00054BD3" w:rsidRDefault="00171D49" w:rsidP="008A3EB9">
      <w:pPr>
        <w:spacing w:before="96" w:after="120" w:line="360" w:lineRule="atLeast"/>
        <w:rPr>
          <w:rFonts w:ascii="Arial" w:eastAsia="Times New Roman" w:hAnsi="Arial" w:cs="Arial"/>
          <w:b/>
          <w:bCs/>
          <w:color w:val="000000"/>
          <w:sz w:val="19"/>
          <w:szCs w:val="19"/>
        </w:rPr>
      </w:pPr>
    </w:p>
    <w:p w:rsidR="00171D49" w:rsidRPr="00054BD3" w:rsidRDefault="00171D49" w:rsidP="008A3EB9">
      <w:pPr>
        <w:spacing w:before="96" w:after="120" w:line="360" w:lineRule="atLeast"/>
        <w:rPr>
          <w:rFonts w:ascii="Arial" w:eastAsia="Times New Roman" w:hAnsi="Arial" w:cs="Arial"/>
          <w:b/>
          <w:bCs/>
          <w:color w:val="000000"/>
          <w:sz w:val="19"/>
          <w:szCs w:val="19"/>
        </w:rPr>
      </w:pPr>
    </w:p>
    <w:p w:rsidR="00171D49" w:rsidRPr="0014024C" w:rsidRDefault="00171D49"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51" w:name="_Toc327802918"/>
      <w:bookmarkStart w:id="352" w:name="_Toc327805969"/>
      <w:bookmarkStart w:id="353" w:name="_Toc327807320"/>
      <w:bookmarkStart w:id="354" w:name="_Toc327873018"/>
      <w:r w:rsidRPr="0014024C">
        <w:rPr>
          <w:rFonts w:ascii="Arial" w:eastAsia="Times New Roman" w:hAnsi="Arial" w:cs="Arial"/>
          <w:color w:val="000000"/>
          <w:kern w:val="36"/>
          <w:sz w:val="38"/>
          <w:szCs w:val="38"/>
        </w:rPr>
        <w:lastRenderedPageBreak/>
        <w:t>Arbitration</w:t>
      </w:r>
      <w:bookmarkEnd w:id="351"/>
      <w:bookmarkEnd w:id="352"/>
      <w:bookmarkEnd w:id="353"/>
      <w:bookmarkEnd w:id="354"/>
    </w:p>
    <w:p w:rsidR="008A3EB9" w:rsidRPr="00054BD3" w:rsidRDefault="008A3EB9" w:rsidP="008A3EB9">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Arbitration</w:t>
      </w:r>
      <w:r w:rsidRPr="00054BD3">
        <w:rPr>
          <w:rFonts w:ascii="Arial" w:eastAsia="Times New Roman" w:hAnsi="Arial" w:cs="Arial"/>
          <w:color w:val="000000"/>
          <w:sz w:val="19"/>
          <w:szCs w:val="19"/>
        </w:rPr>
        <w:t>, a form of</w:t>
      </w:r>
      <w:r w:rsidRPr="00054BD3">
        <w:rPr>
          <w:rFonts w:ascii="Arial" w:eastAsia="Times New Roman" w:hAnsi="Arial" w:cs="Arial"/>
          <w:color w:val="000000"/>
          <w:sz w:val="19"/>
        </w:rPr>
        <w:t> </w:t>
      </w:r>
      <w:hyperlink r:id="rId1349" w:tooltip="Alternative dispute resolution" w:history="1">
        <w:r w:rsidRPr="00054BD3">
          <w:rPr>
            <w:rFonts w:ascii="Arial" w:eastAsia="Times New Roman" w:hAnsi="Arial" w:cs="Arial"/>
            <w:color w:val="0B0080"/>
            <w:sz w:val="19"/>
          </w:rPr>
          <w:t>alternative dispute resolution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(ADR), is a</w:t>
      </w:r>
      <w:r w:rsidRPr="00054BD3">
        <w:rPr>
          <w:rFonts w:ascii="Arial" w:eastAsia="Times New Roman" w:hAnsi="Arial" w:cs="Arial"/>
          <w:color w:val="000000"/>
          <w:sz w:val="19"/>
        </w:rPr>
        <w:t> </w:t>
      </w:r>
      <w:hyperlink r:id="rId1350" w:tooltip="Law" w:history="1">
        <w:r w:rsidRPr="00054BD3">
          <w:rPr>
            <w:rFonts w:ascii="Arial" w:eastAsia="Times New Roman" w:hAnsi="Arial" w:cs="Arial"/>
            <w:color w:val="0B0080"/>
            <w:sz w:val="19"/>
          </w:rPr>
          <w:t>legal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technique for the resolution of</w:t>
      </w:r>
      <w:r w:rsidRPr="00054BD3">
        <w:rPr>
          <w:rFonts w:ascii="Arial" w:eastAsia="Times New Roman" w:hAnsi="Arial" w:cs="Arial"/>
          <w:color w:val="000000"/>
          <w:sz w:val="19"/>
        </w:rPr>
        <w:t> </w:t>
      </w:r>
      <w:hyperlink r:id="rId1351" w:tooltip="Dispute" w:history="1">
        <w:r w:rsidRPr="00054BD3">
          <w:rPr>
            <w:rFonts w:ascii="Arial" w:eastAsia="Times New Roman" w:hAnsi="Arial" w:cs="Arial"/>
            <w:color w:val="0B0080"/>
            <w:sz w:val="19"/>
          </w:rPr>
          <w:t>disputes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outside the</w:t>
      </w:r>
      <w:r w:rsidRPr="00054BD3">
        <w:rPr>
          <w:rFonts w:ascii="Arial" w:eastAsia="Times New Roman" w:hAnsi="Arial" w:cs="Arial"/>
          <w:color w:val="000000"/>
          <w:sz w:val="19"/>
        </w:rPr>
        <w:t> </w:t>
      </w:r>
      <w:hyperlink r:id="rId1352" w:tooltip="Court" w:history="1">
        <w:r w:rsidRPr="00054BD3">
          <w:rPr>
            <w:rFonts w:ascii="Arial" w:eastAsia="Times New Roman" w:hAnsi="Arial" w:cs="Arial"/>
            <w:color w:val="0B0080"/>
            <w:sz w:val="19"/>
          </w:rPr>
          <w:t>courts</w:t>
        </w:r>
      </w:hyperlink>
      <w:r w:rsidRPr="00054BD3">
        <w:rPr>
          <w:rFonts w:ascii="Arial" w:eastAsia="Times New Roman" w:hAnsi="Arial" w:cs="Arial"/>
          <w:color w:val="000000"/>
          <w:sz w:val="19"/>
          <w:szCs w:val="19"/>
        </w:rPr>
        <w:t>, where the parties to a dispute refer it to one or more persons (the "arbitrators", "arbiters" or "</w:t>
      </w:r>
      <w:hyperlink r:id="rId1353" w:tooltip="Arbitral tribunal" w:history="1">
        <w:r w:rsidRPr="00054BD3">
          <w:rPr>
            <w:rFonts w:ascii="Arial" w:eastAsia="Times New Roman" w:hAnsi="Arial" w:cs="Arial"/>
            <w:color w:val="0B0080"/>
            <w:sz w:val="19"/>
          </w:rPr>
          <w:t>arbitral tribunal</w:t>
        </w:r>
      </w:hyperlink>
      <w:r w:rsidRPr="00054BD3">
        <w:rPr>
          <w:rFonts w:ascii="Arial" w:eastAsia="Times New Roman" w:hAnsi="Arial" w:cs="Arial"/>
          <w:color w:val="000000"/>
          <w:sz w:val="19"/>
          <w:szCs w:val="19"/>
        </w:rPr>
        <w:t>"), by whose decision (the "</w:t>
      </w:r>
      <w:hyperlink r:id="rId1354" w:tooltip="Arbitral award" w:history="1">
        <w:r w:rsidRPr="00054BD3">
          <w:rPr>
            <w:rFonts w:ascii="Arial" w:eastAsia="Times New Roman" w:hAnsi="Arial" w:cs="Arial"/>
            <w:color w:val="0B0080"/>
            <w:sz w:val="19"/>
          </w:rPr>
          <w:t>award</w:t>
        </w:r>
      </w:hyperlink>
      <w:r w:rsidRPr="00054BD3">
        <w:rPr>
          <w:rFonts w:ascii="Arial" w:eastAsia="Times New Roman" w:hAnsi="Arial" w:cs="Arial"/>
          <w:color w:val="000000"/>
          <w:sz w:val="19"/>
          <w:szCs w:val="19"/>
        </w:rPr>
        <w:t>") they agree to be bound. It is a resolution technique in which a third party reviews the evidence in the case and imposes a decision that is legally binding for both sides and enforceable.</w:t>
      </w:r>
      <w:hyperlink r:id="rId1355"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Other forms of ADR include</w:t>
      </w:r>
      <w:r w:rsidRPr="00054BD3">
        <w:rPr>
          <w:rFonts w:ascii="Arial" w:eastAsia="Times New Roman" w:hAnsi="Arial" w:cs="Arial"/>
          <w:color w:val="000000"/>
          <w:sz w:val="19"/>
        </w:rPr>
        <w:t> </w:t>
      </w:r>
      <w:hyperlink r:id="rId1356" w:tooltip="Mediation" w:history="1">
        <w:r w:rsidRPr="00054BD3">
          <w:rPr>
            <w:rFonts w:ascii="Arial" w:eastAsia="Times New Roman" w:hAnsi="Arial" w:cs="Arial"/>
            <w:color w:val="0B0080"/>
            <w:sz w:val="19"/>
          </w:rPr>
          <w:t xml:space="preserve">mediation </w:t>
        </w:r>
      </w:hyperlink>
      <w:hyperlink r:id="rId1357"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 form of settlement negotiation facilitated by a neutral third party) and non-binding resolution by experts. Arbitration is often used for the resolution of</w:t>
      </w:r>
      <w:r w:rsidRPr="00054BD3">
        <w:rPr>
          <w:rFonts w:ascii="Arial" w:eastAsia="Times New Roman" w:hAnsi="Arial" w:cs="Arial"/>
          <w:color w:val="000000"/>
          <w:sz w:val="19"/>
        </w:rPr>
        <w:t> </w:t>
      </w:r>
      <w:hyperlink r:id="rId1358" w:tooltip="Commercial law" w:history="1">
        <w:r w:rsidRPr="00054BD3">
          <w:rPr>
            <w:rFonts w:ascii="Arial" w:eastAsia="Times New Roman" w:hAnsi="Arial" w:cs="Arial"/>
            <w:color w:val="0B0080"/>
            <w:sz w:val="19"/>
          </w:rPr>
          <w:t>commercial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disputes, particularly in the context of</w:t>
      </w:r>
      <w:r w:rsidRPr="00054BD3">
        <w:rPr>
          <w:rFonts w:ascii="Arial" w:eastAsia="Times New Roman" w:hAnsi="Arial" w:cs="Arial"/>
          <w:color w:val="000000"/>
          <w:sz w:val="19"/>
        </w:rPr>
        <w:t> </w:t>
      </w:r>
      <w:hyperlink r:id="rId1359" w:tooltip="International commerce" w:history="1">
        <w:r w:rsidRPr="00054BD3">
          <w:rPr>
            <w:rFonts w:ascii="Arial" w:eastAsia="Times New Roman" w:hAnsi="Arial" w:cs="Arial"/>
            <w:color w:val="0B0080"/>
            <w:sz w:val="19"/>
          </w:rPr>
          <w:t>international commercial transactions</w:t>
        </w:r>
      </w:hyperlink>
      <w:r w:rsidRPr="00054BD3">
        <w:rPr>
          <w:rFonts w:ascii="Arial" w:eastAsia="Times New Roman" w:hAnsi="Arial" w:cs="Arial"/>
          <w:color w:val="000000"/>
          <w:sz w:val="19"/>
          <w:szCs w:val="19"/>
        </w:rPr>
        <w:t>. The use of arbitration is also frequently employed in consumer and employment matters, where arbitration may be mandated by the terms of employment or commercial contracts.</w:t>
      </w:r>
    </w:p>
    <w:p w:rsidR="008A3EB9" w:rsidRPr="00054BD3" w:rsidRDefault="008A3EB9" w:rsidP="008A3EB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Arbitration can be either voluntary or mandatory (although mandatory arbitration can only come from a statute or from a contract that is voluntarily entered into, where the parties agree to hold all existing or future disputes to arbitration, without necessarily knowing, specifically, what disputes will ever occur) and can be either binding or</w:t>
      </w:r>
      <w:r w:rsidRPr="00054BD3">
        <w:rPr>
          <w:rFonts w:ascii="Arial" w:eastAsia="Times New Roman" w:hAnsi="Arial" w:cs="Arial"/>
          <w:color w:val="000000"/>
          <w:sz w:val="19"/>
        </w:rPr>
        <w:t> </w:t>
      </w:r>
      <w:hyperlink r:id="rId1360" w:tooltip="Non-binding arbitration" w:history="1">
        <w:r w:rsidRPr="00054BD3">
          <w:rPr>
            <w:rFonts w:ascii="Arial" w:eastAsia="Times New Roman" w:hAnsi="Arial" w:cs="Arial"/>
            <w:color w:val="0B0080"/>
            <w:sz w:val="19"/>
          </w:rPr>
          <w:t>non-binding</w:t>
        </w:r>
      </w:hyperlink>
      <w:r w:rsidRPr="00054BD3">
        <w:rPr>
          <w:rFonts w:ascii="Arial" w:eastAsia="Times New Roman" w:hAnsi="Arial" w:cs="Arial"/>
          <w:color w:val="000000"/>
          <w:sz w:val="19"/>
          <w:szCs w:val="19"/>
        </w:rPr>
        <w:t>. Non-binding arbitration is similar to mediation in that a decision cannot be imposed on the parties. However, the principal distinction is that whereas a mediator will try to help the parties find a middle ground on which to compromise, the (non-binding) arbitrator remains totally removed from the settlement process and will only give a determination of liability and, if appropriate, an indication of the quantum of damages payable. By one definition arbitration is binding and so non-binding arbitration is technically not arbitration.</w:t>
      </w:r>
    </w:p>
    <w:p w:rsidR="008A3EB9" w:rsidRPr="00054BD3" w:rsidRDefault="008A3EB9" w:rsidP="008A3EB9">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Arbitration is a proceeding in which a dispute is resolved by an impartial adjudicator whose decision the parties to the dispute have agreed, or legislation has decreed, will be final and binding. There are limited rights of review and appeal of arbitration awards. Arbitration is not the same as:</w:t>
      </w:r>
    </w:p>
    <w:p w:rsidR="008A3EB9" w:rsidRPr="00054BD3" w:rsidRDefault="00712693" w:rsidP="00295C31">
      <w:pPr>
        <w:numPr>
          <w:ilvl w:val="0"/>
          <w:numId w:val="22"/>
        </w:numPr>
        <w:spacing w:before="100" w:beforeAutospacing="1" w:after="24" w:line="360" w:lineRule="atLeast"/>
        <w:ind w:left="384"/>
        <w:rPr>
          <w:rFonts w:ascii="Arial" w:eastAsia="Times New Roman" w:hAnsi="Arial" w:cs="Arial"/>
          <w:color w:val="000000"/>
          <w:sz w:val="19"/>
          <w:szCs w:val="19"/>
        </w:rPr>
      </w:pPr>
      <w:hyperlink r:id="rId1361" w:tooltip="Litigation" w:history="1">
        <w:r w:rsidR="008A3EB9" w:rsidRPr="00054BD3">
          <w:rPr>
            <w:rFonts w:ascii="Arial" w:eastAsia="Times New Roman" w:hAnsi="Arial" w:cs="Arial"/>
            <w:color w:val="0B0080"/>
            <w:sz w:val="19"/>
          </w:rPr>
          <w:t>judicial proceedings</w:t>
        </w:r>
      </w:hyperlink>
      <w:r w:rsidR="008A3EB9" w:rsidRPr="00054BD3">
        <w:rPr>
          <w:rFonts w:ascii="Arial" w:eastAsia="Times New Roman" w:hAnsi="Arial" w:cs="Arial"/>
          <w:color w:val="000000"/>
          <w:sz w:val="19"/>
          <w:szCs w:val="19"/>
        </w:rPr>
        <w:t>, although in some jurisdictions, court proceedings are sometimes referred as arbitrations</w:t>
      </w:r>
      <w:hyperlink r:id="rId1362" w:anchor="cite_note-Judicial-2" w:history="1">
        <w:r w:rsidR="008A3EB9" w:rsidRPr="00054BD3">
          <w:rPr>
            <w:rFonts w:ascii="Arial" w:eastAsia="Times New Roman" w:hAnsi="Arial" w:cs="Arial"/>
            <w:color w:val="0B0080"/>
            <w:sz w:val="19"/>
            <w:vertAlign w:val="superscript"/>
          </w:rPr>
          <w:t>[3]</w:t>
        </w:r>
      </w:hyperlink>
    </w:p>
    <w:p w:rsidR="008A3EB9" w:rsidRPr="00054BD3" w:rsidRDefault="00712693" w:rsidP="00295C31">
      <w:pPr>
        <w:numPr>
          <w:ilvl w:val="0"/>
          <w:numId w:val="22"/>
        </w:numPr>
        <w:spacing w:before="100" w:beforeAutospacing="1" w:after="24" w:line="360" w:lineRule="atLeast"/>
        <w:ind w:left="384"/>
        <w:rPr>
          <w:rFonts w:ascii="Arial" w:eastAsia="Times New Roman" w:hAnsi="Arial" w:cs="Arial"/>
          <w:color w:val="000000"/>
          <w:sz w:val="19"/>
          <w:szCs w:val="19"/>
        </w:rPr>
      </w:pPr>
      <w:hyperlink r:id="rId1363" w:tooltip="Alternative dispute resolution" w:history="1">
        <w:r w:rsidR="008A3EB9" w:rsidRPr="00054BD3">
          <w:rPr>
            <w:rFonts w:ascii="Arial" w:eastAsia="Times New Roman" w:hAnsi="Arial" w:cs="Arial"/>
            <w:color w:val="0B0080"/>
            <w:sz w:val="19"/>
          </w:rPr>
          <w:t>alternative dispute resolution</w:t>
        </w:r>
      </w:hyperlink>
      <w:r w:rsidR="008A3EB9" w:rsidRPr="00054BD3">
        <w:rPr>
          <w:rFonts w:ascii="Arial" w:eastAsia="Times New Roman" w:hAnsi="Arial" w:cs="Arial"/>
          <w:color w:val="000000"/>
          <w:sz w:val="19"/>
        </w:rPr>
        <w:t> </w:t>
      </w:r>
      <w:r w:rsidR="008A3EB9" w:rsidRPr="00054BD3">
        <w:rPr>
          <w:rFonts w:ascii="Arial" w:eastAsia="Times New Roman" w:hAnsi="Arial" w:cs="Arial"/>
          <w:color w:val="000000"/>
          <w:sz w:val="19"/>
          <w:szCs w:val="19"/>
        </w:rPr>
        <w:t>(or ADR)</w:t>
      </w:r>
      <w:hyperlink r:id="rId1364" w:anchor="cite_note-3" w:history="1">
        <w:r w:rsidR="008A3EB9" w:rsidRPr="00054BD3">
          <w:rPr>
            <w:rFonts w:ascii="Arial" w:eastAsia="Times New Roman" w:hAnsi="Arial" w:cs="Arial"/>
            <w:color w:val="0B0080"/>
            <w:sz w:val="19"/>
            <w:vertAlign w:val="superscript"/>
          </w:rPr>
          <w:t>[4]</w:t>
        </w:r>
      </w:hyperlink>
    </w:p>
    <w:p w:rsidR="008A3EB9" w:rsidRPr="00054BD3" w:rsidRDefault="00712693" w:rsidP="00295C31">
      <w:pPr>
        <w:numPr>
          <w:ilvl w:val="0"/>
          <w:numId w:val="22"/>
        </w:numPr>
        <w:spacing w:before="100" w:beforeAutospacing="1" w:after="24" w:line="360" w:lineRule="atLeast"/>
        <w:ind w:left="384"/>
        <w:rPr>
          <w:rFonts w:ascii="Arial" w:eastAsia="Times New Roman" w:hAnsi="Arial" w:cs="Arial"/>
          <w:color w:val="000000"/>
          <w:sz w:val="19"/>
          <w:szCs w:val="19"/>
        </w:rPr>
      </w:pPr>
      <w:hyperlink r:id="rId1365" w:tooltip="Expert determination" w:history="1">
        <w:r w:rsidR="008A3EB9" w:rsidRPr="00054BD3">
          <w:rPr>
            <w:rFonts w:ascii="Arial" w:eastAsia="Times New Roman" w:hAnsi="Arial" w:cs="Arial"/>
            <w:color w:val="0B0080"/>
            <w:sz w:val="19"/>
          </w:rPr>
          <w:t>expert determination</w:t>
        </w:r>
      </w:hyperlink>
    </w:p>
    <w:p w:rsidR="008A3EB9" w:rsidRPr="00054BD3" w:rsidRDefault="00712693" w:rsidP="00295C31">
      <w:pPr>
        <w:numPr>
          <w:ilvl w:val="0"/>
          <w:numId w:val="22"/>
        </w:numPr>
        <w:spacing w:before="100" w:beforeAutospacing="1" w:after="24" w:line="360" w:lineRule="atLeast"/>
        <w:ind w:left="384"/>
        <w:rPr>
          <w:rFonts w:ascii="Arial" w:eastAsia="Times New Roman" w:hAnsi="Arial" w:cs="Arial"/>
          <w:color w:val="000000"/>
          <w:sz w:val="19"/>
          <w:szCs w:val="19"/>
        </w:rPr>
      </w:pPr>
      <w:hyperlink r:id="rId1366" w:tooltip="Mediation" w:history="1">
        <w:r w:rsidR="008A3EB9" w:rsidRPr="00054BD3">
          <w:rPr>
            <w:rFonts w:ascii="Arial" w:eastAsia="Times New Roman" w:hAnsi="Arial" w:cs="Arial"/>
            <w:color w:val="0B0080"/>
            <w:sz w:val="19"/>
          </w:rPr>
          <w:t>mediation</w:t>
        </w:r>
      </w:hyperlink>
    </w:p>
    <w:p w:rsidR="00171D49" w:rsidRPr="00054BD3" w:rsidRDefault="00171D49" w:rsidP="008A3EB9">
      <w:pPr>
        <w:shd w:val="clear" w:color="auto" w:fill="FFFFFF"/>
        <w:spacing w:before="96" w:after="120" w:line="285" w:lineRule="atLeast"/>
        <w:rPr>
          <w:rFonts w:ascii="Arial" w:eastAsia="Times New Roman" w:hAnsi="Arial" w:cs="Arial"/>
          <w:color w:val="000000"/>
          <w:sz w:val="29"/>
        </w:rPr>
      </w:pPr>
    </w:p>
    <w:p w:rsidR="00171D49" w:rsidRPr="00054BD3" w:rsidRDefault="00171D49" w:rsidP="008A3EB9">
      <w:pPr>
        <w:shd w:val="clear" w:color="auto" w:fill="FFFFFF"/>
        <w:spacing w:before="96" w:after="120" w:line="285" w:lineRule="atLeast"/>
        <w:rPr>
          <w:rFonts w:ascii="Arial" w:eastAsia="Times New Roman" w:hAnsi="Arial" w:cs="Arial"/>
          <w:color w:val="000000"/>
          <w:sz w:val="29"/>
        </w:rPr>
      </w:pPr>
    </w:p>
    <w:p w:rsidR="00171D49" w:rsidRPr="00054BD3" w:rsidRDefault="00171D49" w:rsidP="008A3EB9">
      <w:pPr>
        <w:shd w:val="clear" w:color="auto" w:fill="FFFFFF"/>
        <w:spacing w:before="96" w:after="120" w:line="285" w:lineRule="atLeast"/>
        <w:rPr>
          <w:rFonts w:ascii="Arial" w:eastAsia="Times New Roman" w:hAnsi="Arial" w:cs="Arial"/>
          <w:color w:val="000000"/>
          <w:sz w:val="29"/>
        </w:rPr>
      </w:pPr>
    </w:p>
    <w:p w:rsidR="00171D49" w:rsidRPr="00054BD3" w:rsidRDefault="00171D49" w:rsidP="008A3EB9">
      <w:pPr>
        <w:shd w:val="clear" w:color="auto" w:fill="FFFFFF"/>
        <w:spacing w:before="96" w:after="120" w:line="285" w:lineRule="atLeast"/>
        <w:rPr>
          <w:rFonts w:ascii="Arial" w:eastAsia="Times New Roman" w:hAnsi="Arial" w:cs="Arial"/>
          <w:color w:val="000000"/>
          <w:sz w:val="29"/>
        </w:rPr>
      </w:pPr>
    </w:p>
    <w:p w:rsidR="00171D49" w:rsidRPr="00054BD3" w:rsidRDefault="00171D49" w:rsidP="00171D4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55" w:name="_Toc327802919"/>
      <w:bookmarkStart w:id="356" w:name="_Toc327805970"/>
      <w:bookmarkStart w:id="357" w:name="_Toc327873019"/>
      <w:r w:rsidRPr="00054BD3">
        <w:rPr>
          <w:rFonts w:ascii="Arial" w:eastAsia="Times New Roman" w:hAnsi="Arial" w:cs="Arial"/>
          <w:color w:val="000000"/>
          <w:sz w:val="29"/>
        </w:rPr>
        <w:lastRenderedPageBreak/>
        <w:t>Advantages and disadvantages</w:t>
      </w:r>
      <w:bookmarkEnd w:id="355"/>
      <w:bookmarkEnd w:id="356"/>
      <w:bookmarkEnd w:id="357"/>
    </w:p>
    <w:p w:rsidR="008A3EB9" w:rsidRPr="00054BD3" w:rsidRDefault="008A3EB9" w:rsidP="008A3EB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Parties often seek to resolve their disputes through arbitration because of a number of perceived potential advantages over judicial proceedings:</w:t>
      </w:r>
    </w:p>
    <w:p w:rsidR="008A3EB9" w:rsidRPr="00054BD3" w:rsidRDefault="008A3EB9" w:rsidP="00295C31">
      <w:pPr>
        <w:numPr>
          <w:ilvl w:val="0"/>
          <w:numId w:val="2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when the subject matter of the dispute is highly technical, arbitrators with an appropriate degree of expertise can be appointed (as one cannot "choose the judge" in litigation)</w:t>
      </w:r>
      <w:hyperlink r:id="rId1367" w:anchor="cite_note-4" w:history="1">
        <w:r w:rsidRPr="00054BD3">
          <w:rPr>
            <w:rFonts w:ascii="Arial" w:eastAsia="Times New Roman" w:hAnsi="Arial" w:cs="Arial"/>
            <w:color w:val="0B0080"/>
            <w:sz w:val="20"/>
            <w:vertAlign w:val="superscript"/>
          </w:rPr>
          <w:t>[5]</w:t>
        </w:r>
      </w:hyperlink>
    </w:p>
    <w:p w:rsidR="008A3EB9" w:rsidRPr="00054BD3" w:rsidRDefault="008A3EB9" w:rsidP="00295C31">
      <w:pPr>
        <w:numPr>
          <w:ilvl w:val="0"/>
          <w:numId w:val="2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arbitration is often faster than litigation in court</w:t>
      </w:r>
      <w:hyperlink r:id="rId1368" w:anchor="cite_note-5" w:history="1">
        <w:r w:rsidRPr="00054BD3">
          <w:rPr>
            <w:rFonts w:ascii="Arial" w:eastAsia="Times New Roman" w:hAnsi="Arial" w:cs="Arial"/>
            <w:color w:val="0B0080"/>
            <w:sz w:val="20"/>
            <w:vertAlign w:val="superscript"/>
          </w:rPr>
          <w:t>[6]</w:t>
        </w:r>
      </w:hyperlink>
    </w:p>
    <w:p w:rsidR="008A3EB9" w:rsidRPr="00054BD3" w:rsidRDefault="008A3EB9" w:rsidP="00295C31">
      <w:pPr>
        <w:numPr>
          <w:ilvl w:val="0"/>
          <w:numId w:val="2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arbitration can be cheaper and more flexible for businesses</w:t>
      </w:r>
    </w:p>
    <w:p w:rsidR="008A3EB9" w:rsidRPr="00054BD3" w:rsidRDefault="008A3EB9" w:rsidP="00295C31">
      <w:pPr>
        <w:numPr>
          <w:ilvl w:val="0"/>
          <w:numId w:val="2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arbitral proceedings and an arbitral award are generally non-public, and can be made confidential</w:t>
      </w:r>
      <w:hyperlink r:id="rId1369" w:anchor="cite_note-6" w:history="1">
        <w:r w:rsidRPr="00054BD3">
          <w:rPr>
            <w:rFonts w:ascii="Arial" w:eastAsia="Times New Roman" w:hAnsi="Arial" w:cs="Arial"/>
            <w:color w:val="0B0080"/>
            <w:sz w:val="20"/>
            <w:vertAlign w:val="superscript"/>
          </w:rPr>
          <w:t>[7]</w:t>
        </w:r>
      </w:hyperlink>
    </w:p>
    <w:p w:rsidR="008A3EB9" w:rsidRPr="00054BD3" w:rsidRDefault="008A3EB9" w:rsidP="00295C31">
      <w:pPr>
        <w:numPr>
          <w:ilvl w:val="0"/>
          <w:numId w:val="2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in arbitral proceedings the language of arbitration may be chosen, whereas in judicial proceedings the official language of the country of the competent court will be automatically applied</w:t>
      </w:r>
    </w:p>
    <w:p w:rsidR="008A3EB9" w:rsidRPr="00054BD3" w:rsidRDefault="008A3EB9" w:rsidP="00295C31">
      <w:pPr>
        <w:numPr>
          <w:ilvl w:val="0"/>
          <w:numId w:val="2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because of the provisions of the</w:t>
      </w:r>
      <w:r w:rsidRPr="00054BD3">
        <w:rPr>
          <w:rFonts w:ascii="Arial" w:eastAsia="Times New Roman" w:hAnsi="Arial" w:cs="Arial"/>
          <w:color w:val="000000"/>
          <w:sz w:val="20"/>
        </w:rPr>
        <w:t> </w:t>
      </w:r>
      <w:hyperlink r:id="rId1370" w:tooltip="Convention on the Recognition and Enforcement of Foreign Arbitral Awards" w:history="1">
        <w:r w:rsidRPr="00054BD3">
          <w:rPr>
            <w:rFonts w:ascii="Arial" w:eastAsia="Times New Roman" w:hAnsi="Arial" w:cs="Arial"/>
            <w:color w:val="0B0080"/>
            <w:sz w:val="20"/>
          </w:rPr>
          <w:t>New York Convention 1958</w:t>
        </w:r>
      </w:hyperlink>
      <w:r w:rsidRPr="00054BD3">
        <w:rPr>
          <w:rFonts w:ascii="Arial" w:eastAsia="Times New Roman" w:hAnsi="Arial" w:cs="Arial"/>
          <w:color w:val="000000"/>
          <w:sz w:val="20"/>
          <w:szCs w:val="20"/>
        </w:rPr>
        <w:t>, arbitration awards are generally easier to enforce in other nations than court judgments</w:t>
      </w:r>
    </w:p>
    <w:p w:rsidR="008A3EB9" w:rsidRPr="00054BD3" w:rsidRDefault="008A3EB9" w:rsidP="00295C31">
      <w:pPr>
        <w:numPr>
          <w:ilvl w:val="0"/>
          <w:numId w:val="2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in most legal systems there are very limited avenues for appeal of an arbitral award, which is sometimes an advantage because it limits the duration of the dispute and any associated liability</w:t>
      </w:r>
    </w:p>
    <w:p w:rsidR="008A3EB9" w:rsidRPr="00054BD3" w:rsidRDefault="008A3EB9" w:rsidP="008A3EB9">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Some of the disadvantages include:</w:t>
      </w:r>
    </w:p>
    <w:p w:rsidR="008A3EB9" w:rsidRPr="00054BD3" w:rsidRDefault="008A3EB9" w:rsidP="00295C31">
      <w:pPr>
        <w:numPr>
          <w:ilvl w:val="0"/>
          <w:numId w:val="2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arbitration may become highly complex</w:t>
      </w:r>
    </w:p>
    <w:p w:rsidR="008A3EB9" w:rsidRPr="00054BD3" w:rsidRDefault="008A3EB9" w:rsidP="00295C31">
      <w:pPr>
        <w:numPr>
          <w:ilvl w:val="0"/>
          <w:numId w:val="2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arbitration may be subject to pressures from powerful law firms representing the stronger and wealthier party</w:t>
      </w:r>
    </w:p>
    <w:p w:rsidR="008A3EB9" w:rsidRPr="00054BD3" w:rsidRDefault="008A3EB9" w:rsidP="00295C31">
      <w:pPr>
        <w:numPr>
          <w:ilvl w:val="0"/>
          <w:numId w:val="2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arbitration agreements are sometimes contained in ancillary agreements, or in small print in other agreements, and consumers and employees often do not know in advance that they have agreed to mandatory binding pre-dispute arbitration by purchasing a product or taking a job</w:t>
      </w:r>
    </w:p>
    <w:p w:rsidR="008A3EB9" w:rsidRPr="00054BD3" w:rsidRDefault="008A3EB9" w:rsidP="00295C31">
      <w:pPr>
        <w:numPr>
          <w:ilvl w:val="0"/>
          <w:numId w:val="2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if the arbitration is mandatory and binding, the parties waive their rights to access the courts and to have a judge or jury decide the case</w:t>
      </w:r>
    </w:p>
    <w:p w:rsidR="008A3EB9" w:rsidRPr="00054BD3" w:rsidRDefault="008A3EB9" w:rsidP="00295C31">
      <w:pPr>
        <w:numPr>
          <w:ilvl w:val="0"/>
          <w:numId w:val="2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in some arbitration agreements, the parties are required to pay for the arbitrators, which adds an additional layer of legal cost that can be prohibitive, especially in small consumer disputes</w:t>
      </w:r>
      <w:r w:rsidR="009A4798" w:rsidRPr="00054BD3">
        <w:rPr>
          <w:rFonts w:ascii="Arial" w:eastAsia="Times New Roman" w:hAnsi="Arial" w:cs="Arial"/>
          <w:color w:val="000000"/>
          <w:sz w:val="20"/>
          <w:szCs w:val="20"/>
          <w:vertAlign w:val="superscript"/>
        </w:rPr>
        <w:t xml:space="preserve"> </w:t>
      </w:r>
      <w:r w:rsidRPr="00054BD3">
        <w:rPr>
          <w:rFonts w:ascii="Arial" w:eastAsia="Times New Roman" w:hAnsi="Arial" w:cs="Arial"/>
          <w:color w:val="000000"/>
          <w:sz w:val="20"/>
          <w:szCs w:val="20"/>
        </w:rPr>
        <w:t xml:space="preserve">in some arbitration agreements and systems, the recovery of attorneys' fees is unavailable, making it difficult or impossible for consumers or employees to get legal </w:t>
      </w:r>
      <w:r w:rsidR="00691B5D" w:rsidRPr="00054BD3">
        <w:rPr>
          <w:rFonts w:ascii="Arial" w:eastAsia="Times New Roman" w:hAnsi="Arial" w:cs="Arial"/>
          <w:color w:val="000000"/>
          <w:sz w:val="20"/>
          <w:szCs w:val="20"/>
        </w:rPr>
        <w:t>representation</w:t>
      </w:r>
      <w:r w:rsidRPr="00054BD3">
        <w:rPr>
          <w:rFonts w:ascii="Arial" w:eastAsia="Times New Roman" w:hAnsi="Arial" w:cs="Arial"/>
          <w:color w:val="000000"/>
          <w:sz w:val="20"/>
          <w:szCs w:val="20"/>
        </w:rPr>
        <w:t>; however most arbitration codes and agreements provide for the same relief that could be granted in court</w:t>
      </w:r>
    </w:p>
    <w:p w:rsidR="008A3EB9" w:rsidRPr="00054BD3" w:rsidRDefault="008A3EB9" w:rsidP="00295C31">
      <w:pPr>
        <w:numPr>
          <w:ilvl w:val="0"/>
          <w:numId w:val="2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if the arbitrator or the arbitration forum depends on the corporation for repeat business, there may be an inherent incentive to rule against the consumer or employee</w:t>
      </w:r>
    </w:p>
    <w:p w:rsidR="008A3EB9" w:rsidRPr="00054BD3" w:rsidRDefault="008A3EB9" w:rsidP="00295C31">
      <w:pPr>
        <w:numPr>
          <w:ilvl w:val="0"/>
          <w:numId w:val="2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there are very limited avenues for appeal, which means that an erroneous decision cannot be easily overturned</w:t>
      </w:r>
    </w:p>
    <w:p w:rsidR="008A3EB9" w:rsidRPr="00054BD3" w:rsidRDefault="008A3EB9" w:rsidP="00295C31">
      <w:pPr>
        <w:numPr>
          <w:ilvl w:val="0"/>
          <w:numId w:val="2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although usually thought to be speedier, when there are multiple arbitrators on the panel, juggling their schedules for hearing dates in long cases can lead to delays</w:t>
      </w:r>
    </w:p>
    <w:p w:rsidR="008A3EB9" w:rsidRPr="00054BD3" w:rsidRDefault="008A3EB9" w:rsidP="00295C31">
      <w:pPr>
        <w:numPr>
          <w:ilvl w:val="0"/>
          <w:numId w:val="2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in some legal systems, arbitrary awards have fewer enforcement options than judgments; although in the United States arbitration awards are enforced in the same manner as court judgments and have the same effect</w:t>
      </w:r>
    </w:p>
    <w:p w:rsidR="008A3EB9" w:rsidRPr="00054BD3" w:rsidRDefault="008A3EB9" w:rsidP="00295C31">
      <w:pPr>
        <w:numPr>
          <w:ilvl w:val="0"/>
          <w:numId w:val="2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arbitrators are generally unable to enforce interlocutory measures against a party, making it easier for a party to take steps to avoid enforcement of member or a small group of members in arbitration due </w:t>
      </w:r>
      <w:r w:rsidRPr="00054BD3">
        <w:rPr>
          <w:rFonts w:ascii="Arial" w:eastAsia="Times New Roman" w:hAnsi="Arial" w:cs="Arial"/>
          <w:color w:val="000000"/>
          <w:sz w:val="20"/>
          <w:szCs w:val="20"/>
        </w:rPr>
        <w:lastRenderedPageBreak/>
        <w:t xml:space="preserve">to increasing legal fees, without explaining to the members the adverse consequences of an </w:t>
      </w:r>
      <w:r w:rsidR="00691B5D" w:rsidRPr="00054BD3">
        <w:rPr>
          <w:rFonts w:ascii="Arial" w:eastAsia="Times New Roman" w:hAnsi="Arial" w:cs="Arial"/>
          <w:color w:val="000000"/>
          <w:sz w:val="20"/>
          <w:szCs w:val="20"/>
        </w:rPr>
        <w:t>unfavourable</w:t>
      </w:r>
      <w:r w:rsidRPr="00054BD3">
        <w:rPr>
          <w:rFonts w:ascii="Arial" w:eastAsia="Times New Roman" w:hAnsi="Arial" w:cs="Arial"/>
          <w:color w:val="000000"/>
          <w:sz w:val="20"/>
          <w:szCs w:val="20"/>
        </w:rPr>
        <w:t xml:space="preserve"> ruling</w:t>
      </w:r>
    </w:p>
    <w:p w:rsidR="008A3EB9" w:rsidRPr="00054BD3" w:rsidRDefault="008A3EB9" w:rsidP="00295C31">
      <w:pPr>
        <w:numPr>
          <w:ilvl w:val="0"/>
          <w:numId w:val="2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rule of applicable law is not necessarily binding on the arbitrators, although they cannot disregard the law</w:t>
      </w:r>
    </w:p>
    <w:p w:rsidR="008A3EB9" w:rsidRPr="00054BD3" w:rsidRDefault="008A3EB9" w:rsidP="00295C31">
      <w:pPr>
        <w:numPr>
          <w:ilvl w:val="0"/>
          <w:numId w:val="2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discovery may be more limited in arbitration or entirely nonexistent</w:t>
      </w:r>
    </w:p>
    <w:p w:rsidR="008A3EB9" w:rsidRPr="00054BD3" w:rsidRDefault="008A3EB9" w:rsidP="00295C31">
      <w:pPr>
        <w:numPr>
          <w:ilvl w:val="0"/>
          <w:numId w:val="2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potential to generate billings by attorneys may be less than pursuing the dispute through trial</w:t>
      </w:r>
    </w:p>
    <w:p w:rsidR="008A3EB9" w:rsidRPr="00054BD3" w:rsidRDefault="008A3EB9" w:rsidP="00295C31">
      <w:pPr>
        <w:numPr>
          <w:ilvl w:val="0"/>
          <w:numId w:val="2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unlike court judgments, arbitration awards themselves are not directly enforceable. A party seeking to enforce an arbitration award must resort to judicial remedies, called an action to "confirm" an award</w:t>
      </w:r>
    </w:p>
    <w:p w:rsidR="008A3EB9" w:rsidRPr="00054BD3" w:rsidRDefault="008A3EB9" w:rsidP="00295C31">
      <w:pPr>
        <w:numPr>
          <w:ilvl w:val="0"/>
          <w:numId w:val="2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although grounds for attacking an arbitration award in court are limited, efforts to confirm the award can be fiercely fought, thus necessitating huge legal expenses that negate the perceived economic incentive to arbitrate the dispute in the first place.</w:t>
      </w:r>
    </w:p>
    <w:p w:rsidR="008A3EB9" w:rsidRPr="00054BD3" w:rsidRDefault="008A3EB9" w:rsidP="00BD76E2">
      <w:pPr>
        <w:spacing w:before="96" w:after="120" w:line="360" w:lineRule="atLeast"/>
        <w:rPr>
          <w:rFonts w:ascii="Arial" w:eastAsia="Times New Roman" w:hAnsi="Arial" w:cs="Arial"/>
          <w:color w:val="000000"/>
          <w:sz w:val="19"/>
          <w:szCs w:val="19"/>
        </w:rPr>
      </w:pPr>
    </w:p>
    <w:p w:rsidR="006A4A67" w:rsidRPr="00054BD3" w:rsidRDefault="006A4A67" w:rsidP="006A4A67">
      <w:pPr>
        <w:shd w:val="clear" w:color="auto" w:fill="FFFFFF"/>
        <w:spacing w:before="96" w:after="120" w:line="285" w:lineRule="atLeast"/>
        <w:rPr>
          <w:rFonts w:ascii="Arial" w:hAnsi="Arial" w:cs="Arial"/>
          <w:i/>
          <w:sz w:val="38"/>
          <w:szCs w:val="38"/>
        </w:rPr>
      </w:pPr>
    </w:p>
    <w:p w:rsidR="006A4A67" w:rsidRPr="00054BD3" w:rsidRDefault="006A4A67" w:rsidP="006A4A67">
      <w:pPr>
        <w:shd w:val="clear" w:color="auto" w:fill="FFFFFF"/>
        <w:spacing w:before="96" w:after="120" w:line="285" w:lineRule="atLeast"/>
        <w:rPr>
          <w:rFonts w:ascii="Arial" w:hAnsi="Arial" w:cs="Arial"/>
          <w:i/>
          <w:sz w:val="38"/>
          <w:szCs w:val="38"/>
        </w:rPr>
      </w:pPr>
    </w:p>
    <w:p w:rsidR="006A4A67" w:rsidRPr="00054BD3" w:rsidRDefault="006A4A67" w:rsidP="006A4A67">
      <w:pPr>
        <w:shd w:val="clear" w:color="auto" w:fill="FFFFFF"/>
        <w:spacing w:before="96" w:after="120" w:line="285" w:lineRule="atLeast"/>
        <w:rPr>
          <w:rFonts w:ascii="Arial" w:hAnsi="Arial" w:cs="Arial"/>
          <w:i/>
          <w:sz w:val="38"/>
          <w:szCs w:val="38"/>
        </w:rPr>
      </w:pPr>
    </w:p>
    <w:p w:rsidR="006A4A67" w:rsidRPr="00054BD3" w:rsidRDefault="006A4A67" w:rsidP="006A4A67">
      <w:pPr>
        <w:shd w:val="clear" w:color="auto" w:fill="FFFFFF"/>
        <w:spacing w:before="96" w:after="120" w:line="285" w:lineRule="atLeast"/>
        <w:rPr>
          <w:rFonts w:ascii="Arial" w:hAnsi="Arial" w:cs="Arial"/>
          <w:i/>
          <w:sz w:val="38"/>
          <w:szCs w:val="38"/>
        </w:rPr>
      </w:pPr>
    </w:p>
    <w:p w:rsidR="006A4A67" w:rsidRPr="00054BD3" w:rsidRDefault="006A4A67" w:rsidP="006A4A67">
      <w:pPr>
        <w:shd w:val="clear" w:color="auto" w:fill="FFFFFF"/>
        <w:spacing w:before="96" w:after="120" w:line="285" w:lineRule="atLeast"/>
        <w:rPr>
          <w:rFonts w:ascii="Arial" w:hAnsi="Arial" w:cs="Arial"/>
          <w:i/>
          <w:sz w:val="38"/>
          <w:szCs w:val="38"/>
        </w:rPr>
      </w:pPr>
    </w:p>
    <w:p w:rsidR="006A4A67" w:rsidRPr="00054BD3" w:rsidRDefault="006A4A67" w:rsidP="006A4A67">
      <w:pPr>
        <w:shd w:val="clear" w:color="auto" w:fill="FFFFFF"/>
        <w:spacing w:before="96" w:after="120" w:line="285" w:lineRule="atLeast"/>
        <w:rPr>
          <w:rFonts w:ascii="Arial" w:hAnsi="Arial" w:cs="Arial"/>
          <w:i/>
          <w:sz w:val="38"/>
          <w:szCs w:val="38"/>
        </w:rPr>
      </w:pPr>
    </w:p>
    <w:p w:rsidR="006A4A67" w:rsidRPr="00054BD3" w:rsidRDefault="006A4A67" w:rsidP="006A4A67">
      <w:pPr>
        <w:shd w:val="clear" w:color="auto" w:fill="FFFFFF"/>
        <w:spacing w:before="96" w:after="120" w:line="285" w:lineRule="atLeast"/>
        <w:rPr>
          <w:rFonts w:ascii="Arial" w:hAnsi="Arial" w:cs="Arial"/>
          <w:i/>
          <w:sz w:val="38"/>
          <w:szCs w:val="38"/>
        </w:rPr>
      </w:pPr>
    </w:p>
    <w:p w:rsidR="006A4A67" w:rsidRPr="00054BD3" w:rsidRDefault="006A4A67" w:rsidP="006A4A67">
      <w:pPr>
        <w:shd w:val="clear" w:color="auto" w:fill="FFFFFF"/>
        <w:spacing w:before="96" w:after="120" w:line="285" w:lineRule="atLeast"/>
        <w:rPr>
          <w:rFonts w:ascii="Arial" w:hAnsi="Arial" w:cs="Arial"/>
          <w:i/>
          <w:sz w:val="38"/>
          <w:szCs w:val="38"/>
        </w:rPr>
      </w:pPr>
    </w:p>
    <w:p w:rsidR="006A4A67" w:rsidRPr="00054BD3" w:rsidRDefault="006A4A67" w:rsidP="006A4A67">
      <w:pPr>
        <w:shd w:val="clear" w:color="auto" w:fill="FFFFFF"/>
        <w:spacing w:before="96" w:after="120" w:line="285" w:lineRule="atLeast"/>
        <w:rPr>
          <w:rFonts w:ascii="Arial" w:hAnsi="Arial" w:cs="Arial"/>
          <w:i/>
          <w:sz w:val="38"/>
          <w:szCs w:val="38"/>
        </w:rPr>
      </w:pPr>
    </w:p>
    <w:p w:rsidR="006A4A67" w:rsidRPr="00054BD3" w:rsidRDefault="006A4A67" w:rsidP="006A4A67">
      <w:pPr>
        <w:shd w:val="clear" w:color="auto" w:fill="FFFFFF"/>
        <w:spacing w:before="96" w:after="120" w:line="285" w:lineRule="atLeast"/>
        <w:rPr>
          <w:rFonts w:ascii="Arial" w:hAnsi="Arial" w:cs="Arial"/>
          <w:i/>
          <w:sz w:val="38"/>
          <w:szCs w:val="38"/>
        </w:rPr>
      </w:pPr>
    </w:p>
    <w:p w:rsidR="006A4A67" w:rsidRPr="00054BD3" w:rsidRDefault="006A4A67" w:rsidP="006A4A67">
      <w:pPr>
        <w:shd w:val="clear" w:color="auto" w:fill="FFFFFF"/>
        <w:spacing w:before="96" w:after="120" w:line="285" w:lineRule="atLeast"/>
        <w:rPr>
          <w:rFonts w:ascii="Arial" w:hAnsi="Arial" w:cs="Arial"/>
          <w:i/>
          <w:sz w:val="38"/>
          <w:szCs w:val="38"/>
        </w:rPr>
      </w:pPr>
    </w:p>
    <w:p w:rsidR="006A4A67" w:rsidRPr="00054BD3" w:rsidRDefault="006A4A67" w:rsidP="006A4A67">
      <w:pPr>
        <w:shd w:val="clear" w:color="auto" w:fill="FFFFFF"/>
        <w:spacing w:before="96" w:after="120" w:line="285" w:lineRule="atLeast"/>
        <w:rPr>
          <w:rFonts w:ascii="Arial" w:hAnsi="Arial" w:cs="Arial"/>
          <w:i/>
          <w:sz w:val="38"/>
          <w:szCs w:val="38"/>
        </w:rPr>
      </w:pPr>
    </w:p>
    <w:p w:rsidR="006A4A67" w:rsidRPr="00054BD3" w:rsidRDefault="006A4A67" w:rsidP="006A4A67">
      <w:pPr>
        <w:shd w:val="clear" w:color="auto" w:fill="FFFFFF"/>
        <w:spacing w:before="96" w:after="120" w:line="285" w:lineRule="atLeast"/>
        <w:rPr>
          <w:rFonts w:ascii="Arial" w:hAnsi="Arial" w:cs="Arial"/>
          <w:i/>
          <w:sz w:val="38"/>
          <w:szCs w:val="38"/>
        </w:rPr>
      </w:pPr>
    </w:p>
    <w:p w:rsidR="006A4A67" w:rsidRPr="00054BD3" w:rsidRDefault="006A4A67" w:rsidP="006A4A67">
      <w:pPr>
        <w:shd w:val="clear" w:color="auto" w:fill="FFFFFF"/>
        <w:spacing w:before="96" w:after="120" w:line="285" w:lineRule="atLeast"/>
        <w:rPr>
          <w:rFonts w:ascii="Arial" w:hAnsi="Arial" w:cs="Arial"/>
          <w:i/>
          <w:sz w:val="38"/>
          <w:szCs w:val="38"/>
        </w:rPr>
      </w:pPr>
    </w:p>
    <w:p w:rsidR="006A4A67" w:rsidRPr="00054BD3" w:rsidRDefault="006A4A67" w:rsidP="006A4A67">
      <w:pPr>
        <w:shd w:val="clear" w:color="auto" w:fill="FFFFFF"/>
        <w:spacing w:before="96" w:after="120" w:line="285" w:lineRule="atLeast"/>
        <w:rPr>
          <w:rFonts w:ascii="Arial" w:hAnsi="Arial" w:cs="Arial"/>
          <w:i/>
          <w:sz w:val="38"/>
          <w:szCs w:val="38"/>
        </w:rPr>
      </w:pPr>
    </w:p>
    <w:p w:rsidR="006A4A67" w:rsidRPr="00054BD3" w:rsidRDefault="001C418D" w:rsidP="007F3E9C">
      <w:pPr>
        <w:pStyle w:val="Heading1"/>
      </w:pPr>
      <w:bookmarkStart w:id="358" w:name="_Toc327807321"/>
      <w:bookmarkStart w:id="359" w:name="_Toc327873020"/>
      <w:r w:rsidRPr="00054BD3">
        <w:lastRenderedPageBreak/>
        <w:t xml:space="preserve">V     </w:t>
      </w:r>
      <w:r w:rsidR="007A14E5">
        <w:t>Contract in Business L</w:t>
      </w:r>
      <w:r w:rsidR="006A4A67" w:rsidRPr="00054BD3">
        <w:t>aw</w:t>
      </w:r>
      <w:bookmarkEnd w:id="358"/>
      <w:bookmarkEnd w:id="359"/>
    </w:p>
    <w:p w:rsidR="006A4A67" w:rsidRPr="00054BD3" w:rsidRDefault="006A4A67" w:rsidP="006A4A67">
      <w:pPr>
        <w:shd w:val="clear" w:color="auto" w:fill="FFFFFF"/>
        <w:spacing w:before="96" w:after="120" w:line="285" w:lineRule="atLeast"/>
        <w:rPr>
          <w:rFonts w:ascii="Arial" w:eastAsia="Times New Roman" w:hAnsi="Arial" w:cs="Arial"/>
          <w:i/>
          <w:color w:val="000000"/>
          <w:sz w:val="38"/>
          <w:szCs w:val="38"/>
        </w:rPr>
      </w:pPr>
    </w:p>
    <w:p w:rsidR="006A4A67" w:rsidRPr="0014024C" w:rsidRDefault="006A4A67"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60" w:name="_Toc327802920"/>
      <w:bookmarkStart w:id="361" w:name="_Toc327805971"/>
      <w:bookmarkStart w:id="362" w:name="_Toc327807322"/>
      <w:bookmarkStart w:id="363" w:name="_Toc327873021"/>
      <w:r w:rsidRPr="0014024C">
        <w:rPr>
          <w:rFonts w:ascii="Arial" w:eastAsia="Times New Roman" w:hAnsi="Arial" w:cs="Arial"/>
          <w:color w:val="000000"/>
          <w:kern w:val="36"/>
          <w:sz w:val="38"/>
          <w:szCs w:val="38"/>
        </w:rPr>
        <w:t>Contract</w:t>
      </w:r>
      <w:bookmarkEnd w:id="360"/>
      <w:bookmarkEnd w:id="361"/>
      <w:bookmarkEnd w:id="362"/>
      <w:bookmarkEnd w:id="363"/>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contract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agreement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entered into voluntarily by</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two parties or more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with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intention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of creating a legal obligation, which may have elements in writing, though contracts can be made orally. The remedy for breach of contract can be "damages" or compensation of money. In equity, the remedy can be</w:t>
      </w:r>
      <w:r w:rsidRPr="00054BD3">
        <w:rPr>
          <w:rFonts w:ascii="Arial" w:eastAsia="Times New Roman" w:hAnsi="Arial" w:cs="Arial"/>
          <w:color w:val="000000"/>
          <w:sz w:val="19"/>
        </w:rPr>
        <w:t> </w:t>
      </w:r>
      <w:hyperlink r:id="rId1371" w:tooltip="Specific performance" w:history="1">
        <w:r w:rsidRPr="00054BD3">
          <w:rPr>
            <w:rFonts w:ascii="Arial" w:eastAsia="Times New Roman" w:hAnsi="Arial" w:cs="Arial"/>
            <w:color w:val="0B0080"/>
            <w:sz w:val="19"/>
          </w:rPr>
          <w:t>specific performance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of the contract or an injunction. Both of these remedies award the party at loss the "benefit of the bargain" or </w:t>
      </w:r>
      <w:hyperlink r:id="rId1372" w:tooltip="Expectation damages" w:history="1">
        <w:r w:rsidRPr="00054BD3">
          <w:rPr>
            <w:rFonts w:ascii="Arial" w:eastAsia="Times New Roman" w:hAnsi="Arial" w:cs="Arial"/>
            <w:color w:val="0B0080"/>
            <w:sz w:val="19"/>
          </w:rPr>
          <w:t>expectation damages</w:t>
        </w:r>
      </w:hyperlink>
      <w:r w:rsidRPr="00054BD3">
        <w:rPr>
          <w:rFonts w:ascii="Arial" w:eastAsia="Times New Roman" w:hAnsi="Arial" w:cs="Arial"/>
          <w:color w:val="000000"/>
          <w:sz w:val="19"/>
          <w:szCs w:val="19"/>
        </w:rPr>
        <w:t>, which are greater than mere</w:t>
      </w:r>
      <w:r w:rsidRPr="00054BD3">
        <w:rPr>
          <w:rFonts w:ascii="Arial" w:eastAsia="Times New Roman" w:hAnsi="Arial" w:cs="Arial"/>
          <w:color w:val="000000"/>
          <w:sz w:val="19"/>
        </w:rPr>
        <w:t> </w:t>
      </w:r>
      <w:hyperlink r:id="rId1373" w:tooltip="Reliance damages" w:history="1">
        <w:r w:rsidRPr="00054BD3">
          <w:rPr>
            <w:rFonts w:ascii="Arial" w:eastAsia="Times New Roman" w:hAnsi="Arial" w:cs="Arial"/>
            <w:color w:val="0B0080"/>
            <w:sz w:val="19"/>
          </w:rPr>
          <w:t>reliance damages</w:t>
        </w:r>
      </w:hyperlink>
      <w:r w:rsidRPr="00054BD3">
        <w:rPr>
          <w:rFonts w:ascii="Arial" w:eastAsia="Times New Roman" w:hAnsi="Arial" w:cs="Arial"/>
          <w:color w:val="000000"/>
          <w:sz w:val="19"/>
          <w:szCs w:val="19"/>
        </w:rPr>
        <w:t>, as in</w:t>
      </w:r>
      <w:r w:rsidRPr="00054BD3">
        <w:rPr>
          <w:rFonts w:ascii="Arial" w:eastAsia="Times New Roman" w:hAnsi="Arial" w:cs="Arial"/>
          <w:color w:val="000000"/>
          <w:sz w:val="19"/>
        </w:rPr>
        <w:t> </w:t>
      </w:r>
      <w:hyperlink r:id="rId1374" w:tooltip="Promissory estoppel" w:history="1">
        <w:r w:rsidRPr="00054BD3">
          <w:rPr>
            <w:rFonts w:ascii="Arial" w:eastAsia="Times New Roman" w:hAnsi="Arial" w:cs="Arial"/>
            <w:color w:val="0B0080"/>
            <w:sz w:val="19"/>
          </w:rPr>
          <w:t>promissory estoppel</w:t>
        </w:r>
      </w:hyperlink>
      <w:r w:rsidRPr="00054BD3">
        <w:rPr>
          <w:rFonts w:ascii="Arial" w:eastAsia="Times New Roman" w:hAnsi="Arial" w:cs="Arial"/>
          <w:color w:val="000000"/>
          <w:sz w:val="19"/>
          <w:szCs w:val="19"/>
        </w:rPr>
        <w:t>. The parties may be natural persons or</w:t>
      </w:r>
      <w:r w:rsidRPr="00054BD3">
        <w:rPr>
          <w:rFonts w:ascii="Arial" w:eastAsia="Times New Roman" w:hAnsi="Arial" w:cs="Arial"/>
          <w:color w:val="000000"/>
          <w:sz w:val="19"/>
        </w:rPr>
        <w:t> </w:t>
      </w:r>
      <w:hyperlink r:id="rId1375" w:tooltip="Legal personality" w:history="1">
        <w:r w:rsidRPr="00054BD3">
          <w:rPr>
            <w:rFonts w:ascii="Arial" w:eastAsia="Times New Roman" w:hAnsi="Arial" w:cs="Arial"/>
            <w:color w:val="0B0080"/>
            <w:sz w:val="19"/>
          </w:rPr>
          <w:t>juristic persons</w:t>
        </w:r>
      </w:hyperlink>
      <w:r w:rsidRPr="00054BD3">
        <w:rPr>
          <w:rFonts w:ascii="Arial" w:eastAsia="Times New Roman" w:hAnsi="Arial" w:cs="Arial"/>
          <w:color w:val="000000"/>
          <w:sz w:val="19"/>
          <w:szCs w:val="19"/>
        </w:rPr>
        <w:t>. A contract is a legally enforceable promise or undertaking that something will or will not occur. The word promise can be used as a legal synonym for contract.</w:t>
      </w:r>
      <w:hyperlink r:id="rId1376"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szCs w:val="19"/>
        </w:rPr>
        <w:t xml:space="preserve">, although care is required as a promise may not have the full standing of a contract, as when it is an agreement without </w:t>
      </w:r>
      <w:hyperlink r:id="rId1377" w:tooltip="Consideration" w:history="1">
        <w:r w:rsidRPr="00054BD3">
          <w:rPr>
            <w:rFonts w:ascii="Arial" w:eastAsia="Times New Roman" w:hAnsi="Arial" w:cs="Arial"/>
            <w:color w:val="0B0080"/>
            <w:sz w:val="19"/>
          </w:rPr>
          <w:t>consideration</w:t>
        </w:r>
      </w:hyperlink>
      <w:r w:rsidRPr="00054BD3">
        <w:rPr>
          <w:rFonts w:ascii="Arial" w:eastAsia="Times New Roman" w:hAnsi="Arial" w:cs="Arial"/>
          <w:color w:val="000000"/>
          <w:sz w:val="19"/>
          <w:szCs w:val="19"/>
        </w:rPr>
        <w:t>.</w:t>
      </w:r>
    </w:p>
    <w:p w:rsidR="006A4A67" w:rsidRPr="00054BD3" w:rsidRDefault="006A4A67" w:rsidP="006A4A67">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Contract law varies greatly from one jurisdiction to another, including differences in</w:t>
      </w:r>
      <w:r w:rsidRPr="00054BD3">
        <w:rPr>
          <w:rFonts w:ascii="Arial" w:eastAsia="Times New Roman" w:hAnsi="Arial" w:cs="Arial"/>
          <w:color w:val="000000"/>
          <w:sz w:val="19"/>
        </w:rPr>
        <w:t> </w:t>
      </w:r>
      <w:hyperlink r:id="rId1378"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compared to</w:t>
      </w:r>
      <w:r w:rsidRPr="00054BD3">
        <w:rPr>
          <w:rFonts w:ascii="Arial" w:eastAsia="Times New Roman" w:hAnsi="Arial" w:cs="Arial"/>
          <w:color w:val="000000"/>
          <w:sz w:val="19"/>
        </w:rPr>
        <w:t> </w:t>
      </w:r>
      <w:hyperlink r:id="rId1379" w:tooltip="Civil law (legal system)" w:history="1">
        <w:r w:rsidRPr="00054BD3">
          <w:rPr>
            <w:rFonts w:ascii="Arial" w:eastAsia="Times New Roman" w:hAnsi="Arial" w:cs="Arial"/>
            <w:color w:val="0B0080"/>
            <w:sz w:val="19"/>
          </w:rPr>
          <w:t>civil law</w:t>
        </w:r>
      </w:hyperlink>
      <w:r w:rsidRPr="00054BD3">
        <w:rPr>
          <w:rFonts w:ascii="Arial" w:eastAsia="Times New Roman" w:hAnsi="Arial" w:cs="Arial"/>
          <w:color w:val="000000"/>
          <w:sz w:val="19"/>
          <w:szCs w:val="19"/>
        </w:rPr>
        <w:t>, the impact of received law, particularly from England in common law countries, and of law codified in regional legislation. Regarding</w:t>
      </w:r>
      <w:r w:rsidRPr="00054BD3">
        <w:rPr>
          <w:rFonts w:ascii="Arial" w:eastAsia="Times New Roman" w:hAnsi="Arial" w:cs="Arial"/>
          <w:color w:val="000000"/>
          <w:sz w:val="19"/>
        </w:rPr>
        <w:t> </w:t>
      </w:r>
      <w:r w:rsidRPr="00054BD3">
        <w:rPr>
          <w:rFonts w:ascii="Arial" w:eastAsia="Times New Roman" w:hAnsi="Arial" w:cs="Arial"/>
          <w:sz w:val="19"/>
        </w:rPr>
        <w:t>Australian Contract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for example, there are 40 relevant acts which impact on the interpretation of contract at the Commonwealth (Federal / national) level, and an additional 26 acts at the level of the state of NSW. In addition there are 6 international instruments or conventions which are applicable for international dealings, such as the United Nations Convention on Contracts for the International Sale of Goods (Vienna Sales Convention)</w:t>
      </w:r>
      <w:hyperlink r:id="rId1380" w:anchor="cite_note-1" w:history="1">
        <w:r w:rsidRPr="00054BD3">
          <w:rPr>
            <w:rFonts w:ascii="Arial" w:eastAsia="Times New Roman" w:hAnsi="Arial" w:cs="Arial"/>
            <w:color w:val="0B0080"/>
            <w:sz w:val="19"/>
            <w:vertAlign w:val="superscript"/>
          </w:rPr>
          <w:t>[2]</w:t>
        </w:r>
      </w:hyperlink>
    </w:p>
    <w:p w:rsidR="006A4A67" w:rsidRPr="001D3B2D" w:rsidRDefault="006A4A67" w:rsidP="001C418D">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364" w:name="_Toc327802921"/>
      <w:bookmarkStart w:id="365" w:name="_Toc327805972"/>
      <w:bookmarkStart w:id="366" w:name="_Toc327873022"/>
      <w:r w:rsidRPr="001D3B2D">
        <w:rPr>
          <w:rStyle w:val="mw-headline"/>
          <w:rFonts w:cs="Arial"/>
          <w:b w:val="0"/>
          <w:bCs w:val="0"/>
          <w:i w:val="0"/>
          <w:color w:val="000000"/>
          <w:sz w:val="29"/>
          <w:szCs w:val="29"/>
        </w:rPr>
        <w:t>Elements</w:t>
      </w:r>
      <w:bookmarkEnd w:id="364"/>
      <w:bookmarkEnd w:id="365"/>
      <w:bookmarkEnd w:id="366"/>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At common law, the elements of a contract are offer, acceptance, intention to create legal relations, and consideration.</w:t>
      </w:r>
    </w:p>
    <w:p w:rsidR="006A4A67" w:rsidRPr="00054BD3" w:rsidRDefault="006A4A67" w:rsidP="006A4A67">
      <w:pPr>
        <w:pStyle w:val="Heading3"/>
        <w:shd w:val="clear" w:color="auto" w:fill="FFFFFF"/>
        <w:spacing w:before="0" w:after="72" w:line="285" w:lineRule="atLeast"/>
        <w:rPr>
          <w:rFonts w:ascii="Arial" w:hAnsi="Arial" w:cs="Arial"/>
          <w:color w:val="000000"/>
          <w:sz w:val="23"/>
          <w:szCs w:val="23"/>
        </w:rPr>
      </w:pPr>
      <w:bookmarkStart w:id="367" w:name="_Toc327802922"/>
      <w:r w:rsidRPr="00054BD3">
        <w:rPr>
          <w:rStyle w:val="mw-headline"/>
          <w:rFonts w:ascii="Arial" w:hAnsi="Arial" w:cs="Arial"/>
          <w:color w:val="000000"/>
          <w:sz w:val="23"/>
          <w:szCs w:val="23"/>
        </w:rPr>
        <w:t>Mutual assent</w:t>
      </w:r>
      <w:bookmarkEnd w:id="367"/>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At common law, mutual assent is typically reached through offer and acceptance, that is, when an offer is met with an acceptance that is unqualified and that does not vary the offer's terms. The latter requirement is known as the "mirror image" rule. If a purported acceptance does vary the terms of an offer, it is not an acceptance but a counteroffer and, therefore, simultaneously a rejection of the original offer. The</w:t>
      </w:r>
      <w:r w:rsidRPr="00054BD3">
        <w:rPr>
          <w:rStyle w:val="apple-converted-space"/>
          <w:rFonts w:ascii="Arial" w:hAnsi="Arial" w:cs="Arial"/>
          <w:color w:val="000000"/>
          <w:sz w:val="20"/>
          <w:szCs w:val="20"/>
        </w:rPr>
        <w:t> </w:t>
      </w:r>
      <w:hyperlink r:id="rId1381" w:tooltip="Uniform Commercial Code" w:history="1">
        <w:r w:rsidRPr="00054BD3">
          <w:rPr>
            <w:rStyle w:val="Hyperlink"/>
            <w:rFonts w:ascii="Arial" w:hAnsi="Arial" w:cs="Arial"/>
            <w:color w:val="0B0080"/>
            <w:sz w:val="20"/>
            <w:szCs w:val="20"/>
            <w:u w:val="none"/>
          </w:rPr>
          <w:t>Uniform Commercial Code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notably disposes of the mirror image rule in § 2-207, although the UCC only governs transactions in goods in the USA.</w:t>
      </w:r>
    </w:p>
    <w:p w:rsidR="006A4A67" w:rsidRPr="00054BD3" w:rsidRDefault="006A4A67" w:rsidP="006A4A67">
      <w:pPr>
        <w:pStyle w:val="Heading4"/>
        <w:shd w:val="clear" w:color="auto" w:fill="FFFFFF"/>
        <w:spacing w:before="0" w:after="72" w:line="285" w:lineRule="atLeast"/>
        <w:rPr>
          <w:rFonts w:ascii="Arial" w:hAnsi="Arial" w:cs="Arial"/>
          <w:color w:val="000000"/>
          <w:sz w:val="23"/>
          <w:szCs w:val="23"/>
        </w:rPr>
      </w:pPr>
      <w:r w:rsidRPr="00054BD3">
        <w:rPr>
          <w:rStyle w:val="mw-headline"/>
          <w:rFonts w:ascii="Arial" w:hAnsi="Arial" w:cs="Arial"/>
          <w:color w:val="000000"/>
          <w:sz w:val="23"/>
          <w:szCs w:val="23"/>
        </w:rPr>
        <w:t>Offer and acceptance</w:t>
      </w:r>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most important feature of a contract is that one</w:t>
      </w:r>
      <w:r w:rsidRPr="00054BD3">
        <w:rPr>
          <w:rStyle w:val="apple-converted-space"/>
          <w:rFonts w:ascii="Arial" w:hAnsi="Arial" w:cs="Arial"/>
          <w:color w:val="000000"/>
          <w:sz w:val="20"/>
          <w:szCs w:val="20"/>
        </w:rPr>
        <w:t> </w:t>
      </w:r>
      <w:hyperlink r:id="rId1382" w:tooltip="Party (law)" w:history="1">
        <w:r w:rsidRPr="00054BD3">
          <w:rPr>
            <w:rStyle w:val="Hyperlink"/>
            <w:rFonts w:ascii="Arial" w:hAnsi="Arial" w:cs="Arial"/>
            <w:color w:val="0B0080"/>
            <w:sz w:val="20"/>
            <w:szCs w:val="20"/>
            <w:u w:val="none"/>
          </w:rPr>
          <w:t>party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makes an</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offer</w:t>
      </w:r>
      <w:r w:rsidRPr="00054BD3">
        <w:rPr>
          <w:rStyle w:val="apple-converted-space"/>
          <w:rFonts w:ascii="Arial" w:hAnsi="Arial" w:cs="Arial"/>
          <w:color w:val="000000"/>
          <w:sz w:val="20"/>
          <w:szCs w:val="20"/>
        </w:rPr>
        <w:t> </w:t>
      </w:r>
      <w:r w:rsidRPr="00054BD3">
        <w:rPr>
          <w:rFonts w:ascii="Arial" w:hAnsi="Arial" w:cs="Arial"/>
          <w:color w:val="000000"/>
          <w:sz w:val="20"/>
          <w:szCs w:val="20"/>
        </w:rPr>
        <w:t>for an arrangement that another</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accepts</w:t>
      </w:r>
      <w:r w:rsidRPr="00054BD3">
        <w:rPr>
          <w:rFonts w:ascii="Arial" w:hAnsi="Arial" w:cs="Arial"/>
          <w:color w:val="000000"/>
          <w:sz w:val="20"/>
          <w:szCs w:val="20"/>
        </w:rPr>
        <w:t>. This can be called a</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concurrence of wills</w:t>
      </w:r>
      <w:r w:rsidRPr="00054BD3">
        <w:rPr>
          <w:rStyle w:val="apple-converted-space"/>
          <w:rFonts w:ascii="Arial" w:hAnsi="Arial" w:cs="Arial"/>
          <w:color w:val="000000"/>
          <w:sz w:val="20"/>
          <w:szCs w:val="20"/>
        </w:rPr>
        <w:t> </w:t>
      </w:r>
      <w:r w:rsidRPr="00054BD3">
        <w:rPr>
          <w:rFonts w:ascii="Arial" w:hAnsi="Arial" w:cs="Arial"/>
          <w:color w:val="000000"/>
          <w:sz w:val="20"/>
          <w:szCs w:val="20"/>
        </w:rPr>
        <w:t>or</w:t>
      </w:r>
      <w:r w:rsidRPr="00054BD3">
        <w:rPr>
          <w:rStyle w:val="apple-converted-space"/>
          <w:rFonts w:ascii="Arial" w:hAnsi="Arial" w:cs="Arial"/>
          <w:color w:val="000000"/>
          <w:sz w:val="20"/>
          <w:szCs w:val="20"/>
        </w:rPr>
        <w:t> </w:t>
      </w:r>
      <w:r w:rsidRPr="00054BD3">
        <w:rPr>
          <w:rFonts w:ascii="Arial" w:hAnsi="Arial" w:cs="Arial"/>
          <w:b/>
          <w:bCs/>
          <w:i/>
          <w:iCs/>
          <w:color w:val="000000"/>
          <w:sz w:val="20"/>
          <w:szCs w:val="20"/>
        </w:rPr>
        <w:t>consensus ad idem</w:t>
      </w:r>
      <w:r w:rsidRPr="00054BD3">
        <w:rPr>
          <w:rStyle w:val="apple-converted-space"/>
          <w:rFonts w:ascii="Arial" w:hAnsi="Arial" w:cs="Arial"/>
          <w:color w:val="000000"/>
          <w:sz w:val="20"/>
          <w:szCs w:val="20"/>
        </w:rPr>
        <w:t> </w:t>
      </w:r>
      <w:r w:rsidRPr="00054BD3">
        <w:rPr>
          <w:rFonts w:ascii="Arial" w:hAnsi="Arial" w:cs="Arial"/>
          <w:color w:val="000000"/>
          <w:sz w:val="20"/>
          <w:szCs w:val="20"/>
        </w:rPr>
        <w:t>(</w:t>
      </w:r>
      <w:hyperlink r:id="rId1383" w:tooltip="Meeting of the minds" w:history="1">
        <w:r w:rsidRPr="00054BD3">
          <w:rPr>
            <w:rStyle w:val="Hyperlink"/>
            <w:rFonts w:ascii="Arial" w:hAnsi="Arial" w:cs="Arial"/>
            <w:b/>
            <w:bCs/>
            <w:color w:val="0B0080"/>
            <w:sz w:val="20"/>
            <w:szCs w:val="20"/>
            <w:u w:val="none"/>
          </w:rPr>
          <w:t>meeting of the minds</w:t>
        </w:r>
      </w:hyperlink>
      <w:r w:rsidRPr="00054BD3">
        <w:rPr>
          <w:rFonts w:ascii="Arial" w:hAnsi="Arial" w:cs="Arial"/>
          <w:color w:val="000000"/>
          <w:sz w:val="20"/>
          <w:szCs w:val="20"/>
        </w:rPr>
        <w:t xml:space="preserve">) of two or more parties. The concept is somewhat contested. The obvious objection is that a court </w:t>
      </w:r>
      <w:r w:rsidRPr="00054BD3">
        <w:rPr>
          <w:rFonts w:ascii="Arial" w:hAnsi="Arial" w:cs="Arial"/>
          <w:color w:val="000000"/>
          <w:sz w:val="20"/>
          <w:szCs w:val="20"/>
        </w:rPr>
        <w:lastRenderedPageBreak/>
        <w:t>cannot read minds and the existence or otherwise of agreement is judged objectively, with only limited room for questioning subjective intention: see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Smith v. Hughes</w:t>
      </w:r>
      <w:r w:rsidRPr="00054BD3">
        <w:rPr>
          <w:rFonts w:ascii="Arial" w:hAnsi="Arial" w:cs="Arial"/>
          <w:color w:val="000000"/>
          <w:sz w:val="20"/>
          <w:szCs w:val="20"/>
        </w:rPr>
        <w:t>.</w:t>
      </w:r>
      <w:hyperlink r:id="rId1384" w:anchor="cite_note-4" w:history="1">
        <w:r w:rsidRPr="00054BD3">
          <w:rPr>
            <w:rStyle w:val="Hyperlink"/>
            <w:rFonts w:ascii="Arial" w:hAnsi="Arial" w:cs="Arial"/>
            <w:color w:val="0B0080"/>
            <w:sz w:val="20"/>
            <w:szCs w:val="20"/>
            <w:u w:val="none"/>
            <w:vertAlign w:val="superscript"/>
          </w:rPr>
          <w:t>[5]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Richard Austen-Baker has suggested that the perpetuation of the idea of 'meeting of minds' may come from a misunderstanding of the Latin term 'consensus ad idem', which actually means 'agreement to the [same] thing'.</w:t>
      </w:r>
      <w:hyperlink r:id="rId1385" w:anchor="cite_note-5" w:history="1">
        <w:r w:rsidRPr="00054BD3">
          <w:rPr>
            <w:rStyle w:val="Hyperlink"/>
            <w:rFonts w:ascii="Arial" w:hAnsi="Arial" w:cs="Arial"/>
            <w:color w:val="0B0080"/>
            <w:sz w:val="20"/>
            <w:szCs w:val="20"/>
            <w:u w:val="none"/>
            <w:vertAlign w:val="superscript"/>
          </w:rPr>
          <w:t>[6]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There must be</w:t>
      </w:r>
      <w:r w:rsidRPr="00054BD3">
        <w:rPr>
          <w:rStyle w:val="apple-converted-space"/>
          <w:rFonts w:ascii="Arial" w:hAnsi="Arial" w:cs="Arial"/>
          <w:color w:val="000000"/>
          <w:sz w:val="20"/>
          <w:szCs w:val="20"/>
        </w:rPr>
        <w:t> </w:t>
      </w:r>
      <w:hyperlink r:id="rId1386" w:tooltip="Evidence (law)" w:history="1">
        <w:r w:rsidRPr="00054BD3">
          <w:rPr>
            <w:rStyle w:val="Hyperlink"/>
            <w:rFonts w:ascii="Arial" w:hAnsi="Arial" w:cs="Arial"/>
            <w:color w:val="0B0080"/>
            <w:sz w:val="20"/>
            <w:szCs w:val="20"/>
            <w:u w:val="none"/>
          </w:rPr>
          <w:t>evidence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that the parties had each, from an</w:t>
      </w:r>
      <w:r w:rsidRPr="00054BD3">
        <w:rPr>
          <w:rStyle w:val="apple-converted-space"/>
          <w:rFonts w:ascii="Arial" w:hAnsi="Arial" w:cs="Arial"/>
          <w:color w:val="000000"/>
          <w:sz w:val="20"/>
          <w:szCs w:val="20"/>
        </w:rPr>
        <w:t> </w:t>
      </w:r>
      <w:hyperlink r:id="rId1387" w:tooltip="Objectivity (philosophy)" w:history="1">
        <w:r w:rsidRPr="00054BD3">
          <w:rPr>
            <w:rStyle w:val="Hyperlink"/>
            <w:rFonts w:ascii="Arial" w:hAnsi="Arial" w:cs="Arial"/>
            <w:color w:val="0B0080"/>
            <w:sz w:val="20"/>
            <w:szCs w:val="20"/>
            <w:u w:val="none"/>
          </w:rPr>
          <w:t>objective</w:t>
        </w:r>
      </w:hyperlink>
      <w:r w:rsidRPr="00054BD3">
        <w:rPr>
          <w:rFonts w:ascii="Arial" w:hAnsi="Arial" w:cs="Arial"/>
          <w:color w:val="000000"/>
          <w:sz w:val="20"/>
          <w:szCs w:val="20"/>
        </w:rPr>
        <w:t xml:space="preserve"> perspective, engaged in conduct manifesting their</w:t>
      </w:r>
      <w:r w:rsidRPr="00054BD3">
        <w:rPr>
          <w:rStyle w:val="apple-converted-space"/>
          <w:rFonts w:ascii="Arial" w:hAnsi="Arial" w:cs="Arial"/>
          <w:color w:val="000000"/>
          <w:sz w:val="20"/>
          <w:szCs w:val="20"/>
        </w:rPr>
        <w:t> </w:t>
      </w:r>
      <w:hyperlink r:id="rId1388" w:tooltip="wiktionary:assent" w:history="1">
        <w:r w:rsidRPr="00054BD3">
          <w:rPr>
            <w:rStyle w:val="Hyperlink"/>
            <w:rFonts w:ascii="Arial" w:hAnsi="Arial" w:cs="Arial"/>
            <w:color w:val="663366"/>
            <w:sz w:val="20"/>
            <w:szCs w:val="20"/>
            <w:u w:val="none"/>
          </w:rPr>
          <w:t>assent</w:t>
        </w:r>
      </w:hyperlink>
      <w:r w:rsidRPr="00054BD3">
        <w:rPr>
          <w:rFonts w:ascii="Arial" w:hAnsi="Arial" w:cs="Arial"/>
          <w:color w:val="000000"/>
          <w:sz w:val="20"/>
          <w:szCs w:val="20"/>
        </w:rPr>
        <w:t>, and a contract will be formed when the parties have met such a requirement.</w:t>
      </w:r>
      <w:hyperlink r:id="rId1389" w:anchor="cite_note-6" w:history="1">
        <w:r w:rsidRPr="00054BD3">
          <w:rPr>
            <w:rStyle w:val="Hyperlink"/>
            <w:rFonts w:ascii="Arial" w:hAnsi="Arial" w:cs="Arial"/>
            <w:color w:val="0B0080"/>
            <w:sz w:val="20"/>
            <w:szCs w:val="20"/>
            <w:u w:val="none"/>
            <w:vertAlign w:val="superscript"/>
          </w:rPr>
          <w:t>[7]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 objective perspective means that it is only necessary that somebody gives the impression of offering or accepting contractual terms in the eyes of a</w:t>
      </w:r>
      <w:r w:rsidRPr="00054BD3">
        <w:rPr>
          <w:rStyle w:val="apple-converted-space"/>
          <w:rFonts w:ascii="Arial" w:hAnsi="Arial" w:cs="Arial"/>
          <w:color w:val="000000"/>
          <w:sz w:val="20"/>
          <w:szCs w:val="20"/>
        </w:rPr>
        <w:t> </w:t>
      </w:r>
      <w:hyperlink r:id="rId1390" w:tooltip="Reasonable person" w:history="1">
        <w:r w:rsidRPr="00054BD3">
          <w:rPr>
            <w:rStyle w:val="Hyperlink"/>
            <w:rFonts w:ascii="Arial" w:hAnsi="Arial" w:cs="Arial"/>
            <w:color w:val="0B0080"/>
            <w:sz w:val="20"/>
            <w:szCs w:val="20"/>
            <w:u w:val="none"/>
          </w:rPr>
          <w:t>reasonable person</w:t>
        </w:r>
      </w:hyperlink>
      <w:r w:rsidRPr="00054BD3">
        <w:rPr>
          <w:rFonts w:ascii="Arial" w:hAnsi="Arial" w:cs="Arial"/>
          <w:color w:val="000000"/>
          <w:sz w:val="20"/>
          <w:szCs w:val="20"/>
        </w:rPr>
        <w:t>, not that they actually did want to form a contract.</w:t>
      </w:r>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Offer and acceptance does not always need to be expressed orally or in writing. An</w:t>
      </w:r>
      <w:r w:rsidRPr="00054BD3">
        <w:rPr>
          <w:rStyle w:val="apple-converted-space"/>
          <w:rFonts w:ascii="Arial" w:hAnsi="Arial" w:cs="Arial"/>
          <w:color w:val="000000"/>
          <w:sz w:val="20"/>
          <w:szCs w:val="20"/>
        </w:rPr>
        <w:t> </w:t>
      </w:r>
      <w:hyperlink r:id="rId1391" w:tooltip="Implied contract" w:history="1">
        <w:r w:rsidRPr="00054BD3">
          <w:rPr>
            <w:rStyle w:val="Hyperlink"/>
            <w:rFonts w:ascii="Arial" w:hAnsi="Arial" w:cs="Arial"/>
            <w:color w:val="0B0080"/>
            <w:sz w:val="20"/>
            <w:szCs w:val="20"/>
            <w:u w:val="none"/>
          </w:rPr>
          <w:t>implied contract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is one in which some of the terms are not expressed in words. This can take two forms. A contract which is</w:t>
      </w:r>
      <w:r w:rsidRPr="00054BD3">
        <w:rPr>
          <w:rStyle w:val="apple-converted-space"/>
          <w:rFonts w:ascii="Arial" w:hAnsi="Arial" w:cs="Arial"/>
          <w:color w:val="000000"/>
          <w:sz w:val="20"/>
          <w:szCs w:val="20"/>
        </w:rPr>
        <w:t> </w:t>
      </w:r>
      <w:hyperlink r:id="rId1392" w:tooltip="Implied in fact contract" w:history="1">
        <w:r w:rsidRPr="00054BD3">
          <w:rPr>
            <w:rStyle w:val="Hyperlink"/>
            <w:rFonts w:ascii="Arial" w:hAnsi="Arial" w:cs="Arial"/>
            <w:color w:val="0B0080"/>
            <w:sz w:val="20"/>
            <w:szCs w:val="20"/>
            <w:u w:val="none"/>
          </w:rPr>
          <w:t>implied in fact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is one in which the circumstances imply that parties have reached an agreement even though they have not done so expressly. For example, by going to a doctor for a </w:t>
      </w:r>
      <w:r w:rsidR="00691B5D" w:rsidRPr="00054BD3">
        <w:rPr>
          <w:rFonts w:ascii="Arial" w:hAnsi="Arial" w:cs="Arial"/>
          <w:color w:val="000000"/>
          <w:sz w:val="20"/>
          <w:szCs w:val="20"/>
        </w:rPr>
        <w:t>check-up</w:t>
      </w:r>
      <w:r w:rsidRPr="00054BD3">
        <w:rPr>
          <w:rFonts w:ascii="Arial" w:hAnsi="Arial" w:cs="Arial"/>
          <w:color w:val="000000"/>
          <w:sz w:val="20"/>
          <w:szCs w:val="20"/>
        </w:rPr>
        <w:t>, a</w:t>
      </w:r>
      <w:r w:rsidRPr="00054BD3">
        <w:rPr>
          <w:rStyle w:val="apple-converted-space"/>
          <w:rFonts w:ascii="Arial" w:hAnsi="Arial" w:cs="Arial"/>
          <w:color w:val="000000"/>
          <w:sz w:val="20"/>
          <w:szCs w:val="20"/>
        </w:rPr>
        <w:t> </w:t>
      </w:r>
      <w:hyperlink r:id="rId1393" w:tooltip="Patient" w:history="1">
        <w:r w:rsidRPr="00054BD3">
          <w:rPr>
            <w:rStyle w:val="Hyperlink"/>
            <w:rFonts w:ascii="Arial" w:hAnsi="Arial" w:cs="Arial"/>
            <w:color w:val="0B0080"/>
            <w:sz w:val="20"/>
            <w:szCs w:val="20"/>
            <w:u w:val="none"/>
          </w:rPr>
          <w:t>patient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agrees that he will pay a fair price for the service. If one refuses to pay after being examined, the patient has</w:t>
      </w:r>
      <w:r w:rsidRPr="00054BD3">
        <w:rPr>
          <w:rStyle w:val="apple-converted-space"/>
          <w:rFonts w:ascii="Arial" w:hAnsi="Arial" w:cs="Arial"/>
          <w:color w:val="000000"/>
          <w:sz w:val="20"/>
          <w:szCs w:val="20"/>
        </w:rPr>
        <w:t> </w:t>
      </w:r>
      <w:hyperlink r:id="rId1394" w:tooltip="Breach of contract" w:history="1">
        <w:r w:rsidRPr="00054BD3">
          <w:rPr>
            <w:rStyle w:val="Hyperlink"/>
            <w:rFonts w:ascii="Arial" w:hAnsi="Arial" w:cs="Arial"/>
            <w:color w:val="0B0080"/>
            <w:sz w:val="20"/>
            <w:szCs w:val="20"/>
            <w:u w:val="none"/>
          </w:rPr>
          <w:t>breached a contract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implied in fact. A contract which is </w:t>
      </w:r>
      <w:hyperlink r:id="rId1395" w:tooltip="Implied in law contract" w:history="1">
        <w:r w:rsidRPr="00054BD3">
          <w:rPr>
            <w:rStyle w:val="Hyperlink"/>
            <w:rFonts w:ascii="Arial" w:hAnsi="Arial" w:cs="Arial"/>
            <w:color w:val="0B0080"/>
            <w:sz w:val="20"/>
            <w:szCs w:val="20"/>
            <w:u w:val="none"/>
          </w:rPr>
          <w:t>implied in law</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is also called a</w:t>
      </w:r>
      <w:r w:rsidRPr="00054BD3">
        <w:rPr>
          <w:rStyle w:val="apple-converted-space"/>
          <w:rFonts w:ascii="Arial" w:hAnsi="Arial" w:cs="Arial"/>
          <w:color w:val="000000"/>
          <w:sz w:val="20"/>
          <w:szCs w:val="20"/>
        </w:rPr>
        <w:t> </w:t>
      </w:r>
      <w:hyperlink r:id="rId1396" w:tooltip="Quasi-contract" w:history="1">
        <w:r w:rsidRPr="00054BD3">
          <w:rPr>
            <w:rStyle w:val="Hyperlink"/>
            <w:rFonts w:ascii="Arial" w:hAnsi="Arial" w:cs="Arial"/>
            <w:color w:val="0B0080"/>
            <w:sz w:val="20"/>
            <w:szCs w:val="20"/>
            <w:u w:val="none"/>
          </w:rPr>
          <w:t>quasi-contract</w:t>
        </w:r>
      </w:hyperlink>
      <w:r w:rsidRPr="00054BD3">
        <w:rPr>
          <w:rFonts w:ascii="Arial" w:hAnsi="Arial" w:cs="Arial"/>
          <w:color w:val="000000"/>
          <w:sz w:val="20"/>
          <w:szCs w:val="20"/>
        </w:rPr>
        <w:t>, because it is not in fact a contract; rather, it is a means for the</w:t>
      </w:r>
      <w:r w:rsidRPr="00054BD3">
        <w:rPr>
          <w:rStyle w:val="apple-converted-space"/>
          <w:rFonts w:ascii="Arial" w:hAnsi="Arial" w:cs="Arial"/>
          <w:color w:val="000000"/>
          <w:sz w:val="20"/>
          <w:szCs w:val="20"/>
        </w:rPr>
        <w:t> </w:t>
      </w:r>
      <w:hyperlink r:id="rId1397" w:tooltip="Court" w:history="1">
        <w:r w:rsidRPr="00054BD3">
          <w:rPr>
            <w:rStyle w:val="Hyperlink"/>
            <w:rFonts w:ascii="Arial" w:hAnsi="Arial" w:cs="Arial"/>
            <w:color w:val="0B0080"/>
            <w:sz w:val="20"/>
            <w:szCs w:val="20"/>
            <w:u w:val="none"/>
          </w:rPr>
          <w:t>courts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remedy situations in which one party would be</w:t>
      </w:r>
      <w:r w:rsidRPr="00054BD3">
        <w:rPr>
          <w:rStyle w:val="apple-converted-space"/>
          <w:rFonts w:ascii="Arial" w:hAnsi="Arial" w:cs="Arial"/>
          <w:color w:val="000000"/>
          <w:sz w:val="20"/>
          <w:szCs w:val="20"/>
        </w:rPr>
        <w:t> </w:t>
      </w:r>
      <w:hyperlink r:id="rId1398" w:tooltip="Unjust enrichment" w:history="1">
        <w:r w:rsidRPr="00054BD3">
          <w:rPr>
            <w:rStyle w:val="Hyperlink"/>
            <w:rFonts w:ascii="Arial" w:hAnsi="Arial" w:cs="Arial"/>
            <w:color w:val="0B0080"/>
            <w:sz w:val="20"/>
            <w:szCs w:val="20"/>
            <w:u w:val="none"/>
          </w:rPr>
          <w:t>unjustly enriched</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were he or she not required to</w:t>
      </w:r>
      <w:r w:rsidRPr="00054BD3">
        <w:rPr>
          <w:rStyle w:val="apple-converted-space"/>
          <w:rFonts w:ascii="Arial" w:hAnsi="Arial" w:cs="Arial"/>
          <w:color w:val="000000"/>
          <w:sz w:val="20"/>
          <w:szCs w:val="20"/>
        </w:rPr>
        <w:t> </w:t>
      </w:r>
      <w:hyperlink r:id="rId1399" w:tooltip="Damages" w:history="1">
        <w:r w:rsidRPr="00054BD3">
          <w:rPr>
            <w:rStyle w:val="Hyperlink"/>
            <w:rFonts w:ascii="Arial" w:hAnsi="Arial" w:cs="Arial"/>
            <w:color w:val="0B0080"/>
            <w:sz w:val="20"/>
            <w:szCs w:val="20"/>
            <w:u w:val="none"/>
          </w:rPr>
          <w:t>compensate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the other. For example, a plumber accidentally installs a sprinkler system in the lawn of the wrong house. The owner of the house had learned the previous day that his </w:t>
      </w:r>
      <w:r w:rsidR="00691B5D" w:rsidRPr="00054BD3">
        <w:rPr>
          <w:rFonts w:ascii="Arial" w:hAnsi="Arial" w:cs="Arial"/>
          <w:color w:val="000000"/>
          <w:sz w:val="20"/>
          <w:szCs w:val="20"/>
        </w:rPr>
        <w:t>neighbour</w:t>
      </w:r>
      <w:r w:rsidRPr="00054BD3">
        <w:rPr>
          <w:rFonts w:ascii="Arial" w:hAnsi="Arial" w:cs="Arial"/>
          <w:color w:val="000000"/>
          <w:sz w:val="20"/>
          <w:szCs w:val="20"/>
        </w:rPr>
        <w:t xml:space="preserve"> was getting new sprinklers. That morning, he sees the plumber installing them in his lawn. Pleased at the mistake, he says nothing, and then refuses to pay when the plumber delivers the bill. Will the man be held liable for payment? Yes, if it could be proven that the man knew that the sprinklers were being installed mistakenly, the court would make him pay because of a</w:t>
      </w:r>
      <w:r w:rsidRPr="00054BD3">
        <w:rPr>
          <w:rStyle w:val="apple-converted-space"/>
          <w:rFonts w:ascii="Arial" w:hAnsi="Arial" w:cs="Arial"/>
          <w:color w:val="000000"/>
          <w:sz w:val="20"/>
          <w:szCs w:val="20"/>
        </w:rPr>
        <w:t> </w:t>
      </w:r>
      <w:hyperlink r:id="rId1400" w:tooltip="Quasi-contract" w:history="1">
        <w:r w:rsidRPr="00054BD3">
          <w:rPr>
            <w:rStyle w:val="Hyperlink"/>
            <w:rFonts w:ascii="Arial" w:hAnsi="Arial" w:cs="Arial"/>
            <w:color w:val="0B0080"/>
            <w:sz w:val="20"/>
            <w:szCs w:val="20"/>
            <w:u w:val="none"/>
          </w:rPr>
          <w:t>quasi-contract</w:t>
        </w:r>
      </w:hyperlink>
      <w:r w:rsidRPr="00054BD3">
        <w:rPr>
          <w:rFonts w:ascii="Arial" w:hAnsi="Arial" w:cs="Arial"/>
          <w:color w:val="000000"/>
          <w:sz w:val="20"/>
          <w:szCs w:val="20"/>
        </w:rPr>
        <w:t>. If that knowledge could not be proven, he would not be</w:t>
      </w:r>
      <w:r w:rsidRPr="00054BD3">
        <w:rPr>
          <w:rStyle w:val="apple-converted-space"/>
          <w:rFonts w:ascii="Arial" w:hAnsi="Arial" w:cs="Arial"/>
          <w:color w:val="000000"/>
          <w:sz w:val="20"/>
          <w:szCs w:val="20"/>
        </w:rPr>
        <w:t> </w:t>
      </w:r>
      <w:hyperlink r:id="rId1401" w:tooltip="Liable" w:history="1">
        <w:r w:rsidRPr="00054BD3">
          <w:rPr>
            <w:rStyle w:val="Hyperlink"/>
            <w:rFonts w:ascii="Arial" w:hAnsi="Arial" w:cs="Arial"/>
            <w:color w:val="0B0080"/>
            <w:sz w:val="20"/>
            <w:szCs w:val="20"/>
            <w:u w:val="none"/>
          </w:rPr>
          <w:t>liable</w:t>
        </w:r>
      </w:hyperlink>
      <w:r w:rsidRPr="00054BD3">
        <w:rPr>
          <w:rFonts w:ascii="Arial" w:hAnsi="Arial" w:cs="Arial"/>
          <w:color w:val="000000"/>
          <w:sz w:val="20"/>
          <w:szCs w:val="20"/>
        </w:rPr>
        <w:t>. Such a claim is also referred to as "</w:t>
      </w:r>
      <w:hyperlink r:id="rId1402" w:tooltip="Quantum meruit" w:history="1">
        <w:r w:rsidRPr="00054BD3">
          <w:rPr>
            <w:rStyle w:val="Hyperlink"/>
            <w:rFonts w:ascii="Arial" w:hAnsi="Arial" w:cs="Arial"/>
            <w:i/>
            <w:iCs/>
            <w:color w:val="0B0080"/>
            <w:sz w:val="20"/>
            <w:szCs w:val="20"/>
            <w:u w:val="none"/>
          </w:rPr>
          <w:t>quantum meruit</w:t>
        </w:r>
      </w:hyperlink>
      <w:r w:rsidRPr="00054BD3">
        <w:rPr>
          <w:rFonts w:ascii="Arial" w:hAnsi="Arial" w:cs="Arial"/>
          <w:color w:val="000000"/>
          <w:sz w:val="20"/>
          <w:szCs w:val="20"/>
        </w:rPr>
        <w:t>".</w:t>
      </w:r>
      <w:hyperlink r:id="rId1403" w:anchor="cite_note-11" w:history="1">
        <w:r w:rsidRPr="00054BD3">
          <w:rPr>
            <w:rStyle w:val="Hyperlink"/>
            <w:rFonts w:ascii="Arial" w:hAnsi="Arial" w:cs="Arial"/>
            <w:color w:val="0B0080"/>
            <w:sz w:val="20"/>
            <w:szCs w:val="20"/>
            <w:u w:val="none"/>
            <w:vertAlign w:val="superscript"/>
          </w:rPr>
          <w:t>[12]</w:t>
        </w:r>
      </w:hyperlink>
    </w:p>
    <w:p w:rsidR="006A4A67" w:rsidRPr="00054BD3" w:rsidRDefault="006A4A67" w:rsidP="006A4A67">
      <w:pPr>
        <w:pStyle w:val="Heading3"/>
        <w:shd w:val="clear" w:color="auto" w:fill="FFFFFF"/>
        <w:spacing w:before="0" w:after="72" w:line="285" w:lineRule="atLeast"/>
        <w:rPr>
          <w:rFonts w:ascii="Arial" w:hAnsi="Arial" w:cs="Arial"/>
          <w:color w:val="000000"/>
          <w:sz w:val="23"/>
          <w:szCs w:val="23"/>
        </w:rPr>
      </w:pPr>
      <w:bookmarkStart w:id="368" w:name="_Toc327802923"/>
      <w:r w:rsidRPr="00054BD3">
        <w:rPr>
          <w:rStyle w:val="mw-headline"/>
          <w:rFonts w:ascii="Arial" w:hAnsi="Arial" w:cs="Arial"/>
          <w:color w:val="000000"/>
          <w:sz w:val="23"/>
          <w:szCs w:val="23"/>
        </w:rPr>
        <w:t>Consideration</w:t>
      </w:r>
      <w:bookmarkEnd w:id="368"/>
    </w:p>
    <w:p w:rsidR="006A4A67" w:rsidRPr="00054BD3" w:rsidRDefault="00712693" w:rsidP="006A4A67">
      <w:pPr>
        <w:pStyle w:val="NormalWeb"/>
        <w:shd w:val="clear" w:color="auto" w:fill="FFFFFF"/>
        <w:spacing w:before="96" w:beforeAutospacing="0" w:after="120" w:afterAutospacing="0" w:line="285" w:lineRule="atLeast"/>
        <w:rPr>
          <w:rFonts w:ascii="Arial" w:hAnsi="Arial" w:cs="Arial"/>
          <w:color w:val="000000"/>
          <w:sz w:val="20"/>
          <w:szCs w:val="20"/>
        </w:rPr>
      </w:pPr>
      <w:hyperlink r:id="rId1404" w:tooltip="Consideration" w:history="1">
        <w:r w:rsidR="006A4A67" w:rsidRPr="00054BD3">
          <w:rPr>
            <w:rStyle w:val="Hyperlink"/>
            <w:rFonts w:ascii="Arial" w:hAnsi="Arial" w:cs="Arial"/>
            <w:color w:val="0B0080"/>
            <w:sz w:val="20"/>
            <w:szCs w:val="20"/>
            <w:u w:val="none"/>
          </w:rPr>
          <w:t>Consideration</w:t>
        </w:r>
      </w:hyperlink>
      <w:r w:rsidR="006A4A67" w:rsidRPr="00054BD3">
        <w:rPr>
          <w:rStyle w:val="apple-converted-space"/>
          <w:rFonts w:ascii="Arial" w:hAnsi="Arial" w:cs="Arial"/>
          <w:color w:val="000000"/>
          <w:sz w:val="20"/>
          <w:szCs w:val="20"/>
        </w:rPr>
        <w:t> </w:t>
      </w:r>
      <w:r w:rsidR="006A4A67" w:rsidRPr="00054BD3">
        <w:rPr>
          <w:rFonts w:ascii="Arial" w:hAnsi="Arial" w:cs="Arial"/>
          <w:color w:val="000000"/>
          <w:sz w:val="20"/>
          <w:szCs w:val="20"/>
        </w:rPr>
        <w:t>is something of value given by a promissor to a promisee in exchange for something of value given by a promisee to a promissor. Typically, the thing of value is a payment, although it may be an act, or forbearance to act, when one is privileged to do so, such as an adult refraining from smoking.</w:t>
      </w:r>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Consideration consists of a legal detriment and a bargain. A legal detriment is a promise to do something or refrain from doing something that you have the legal right to do, or voluntarily doing or refraining from doing something, in the context of an agreement. A bargain is something the promisor (the party making promise or offer) wants, usually being one of the legal detriments. The legal detriment and bargain principles come together in consideration and create an exchange relationship, where both parties agree to exchange something that the other wishes to have.</w:t>
      </w:r>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purpose of consideration is to ensure that there is a present bargain, that the promises of the parties are reciprocally induced. The classic theory of consideration required that a promise be of detriment to the promissor or benefit to the promisee. This is no longer the case in the USA; typically, courts will look to a bargained-for exchange, rather than making inquiries into whether an individual was subject to a detriment or not. The emphasis is on the bargaining process, not an inquiry into the relative value of consideration. This principle was articulated in</w:t>
      </w:r>
      <w:r w:rsidRPr="00054BD3">
        <w:rPr>
          <w:rStyle w:val="apple-converted-space"/>
          <w:rFonts w:ascii="Arial" w:hAnsi="Arial" w:cs="Arial"/>
          <w:color w:val="000000"/>
          <w:sz w:val="20"/>
          <w:szCs w:val="20"/>
        </w:rPr>
        <w:t> </w:t>
      </w:r>
      <w:hyperlink r:id="rId1405" w:tooltip="Hamer v. Sidway" w:history="1">
        <w:r w:rsidRPr="00054BD3">
          <w:rPr>
            <w:rStyle w:val="Hyperlink"/>
            <w:rFonts w:ascii="Arial" w:hAnsi="Arial" w:cs="Arial"/>
            <w:color w:val="0B0080"/>
            <w:sz w:val="20"/>
            <w:szCs w:val="20"/>
            <w:u w:val="none"/>
          </w:rPr>
          <w:t>Hamer v. Sidway</w:t>
        </w:r>
      </w:hyperlink>
      <w:r w:rsidRPr="00054BD3">
        <w:rPr>
          <w:rFonts w:ascii="Arial" w:hAnsi="Arial" w:cs="Arial"/>
          <w:color w:val="000000"/>
          <w:sz w:val="20"/>
          <w:szCs w:val="20"/>
        </w:rPr>
        <w:t>. Yet in cases of ambiguity, courts will occasionally turn to the common law benefit/detriment analysis to aid in the determination of the enforceability of a contract.</w:t>
      </w:r>
    </w:p>
    <w:p w:rsidR="006A4A67" w:rsidRPr="00054BD3" w:rsidRDefault="006A4A67" w:rsidP="006A4A67">
      <w:pPr>
        <w:pStyle w:val="Heading4"/>
        <w:shd w:val="clear" w:color="auto" w:fill="FFFFFF"/>
        <w:spacing w:before="0" w:after="72" w:line="285" w:lineRule="atLeast"/>
        <w:rPr>
          <w:rFonts w:ascii="Arial" w:hAnsi="Arial" w:cs="Arial"/>
          <w:color w:val="000000"/>
          <w:sz w:val="23"/>
          <w:szCs w:val="23"/>
        </w:rPr>
      </w:pPr>
      <w:r w:rsidRPr="00054BD3">
        <w:rPr>
          <w:rStyle w:val="mw-headline"/>
          <w:rFonts w:ascii="Arial" w:hAnsi="Arial" w:cs="Arial"/>
          <w:color w:val="000000"/>
          <w:sz w:val="23"/>
          <w:szCs w:val="23"/>
        </w:rPr>
        <w:lastRenderedPageBreak/>
        <w:t>Sufficiency</w:t>
      </w:r>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Consideration must be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sufficient</w:t>
      </w:r>
      <w:r w:rsidRPr="00054BD3">
        <w:rPr>
          <w:rFonts w:ascii="Arial" w:hAnsi="Arial" w:cs="Arial"/>
          <w:color w:val="000000"/>
          <w:sz w:val="20"/>
          <w:szCs w:val="20"/>
        </w:rPr>
        <w:t>, but courts will not weight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adequacy</w:t>
      </w:r>
      <w:r w:rsidRPr="00054BD3">
        <w:rPr>
          <w:rStyle w:val="apple-converted-space"/>
          <w:rFonts w:ascii="Arial" w:hAnsi="Arial" w:cs="Arial"/>
          <w:color w:val="000000"/>
          <w:sz w:val="20"/>
          <w:szCs w:val="20"/>
        </w:rPr>
        <w:t> </w:t>
      </w:r>
      <w:r w:rsidRPr="00054BD3">
        <w:rPr>
          <w:rFonts w:ascii="Arial" w:hAnsi="Arial" w:cs="Arial"/>
          <w:color w:val="000000"/>
          <w:sz w:val="20"/>
          <w:szCs w:val="20"/>
        </w:rPr>
        <w:t>of consideration. For instance, agreeing to sell a car for a penny may constitute a binding contract.</w:t>
      </w:r>
      <w:hyperlink r:id="rId1406" w:anchor="cite_note-12" w:history="1">
        <w:r w:rsidRPr="00054BD3">
          <w:rPr>
            <w:rStyle w:val="Hyperlink"/>
            <w:rFonts w:ascii="Arial" w:hAnsi="Arial" w:cs="Arial"/>
            <w:color w:val="0B0080"/>
            <w:sz w:val="20"/>
            <w:szCs w:val="20"/>
            <w:u w:val="none"/>
            <w:vertAlign w:val="superscript"/>
          </w:rPr>
          <w:t>[13]</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All that must be shown is that the seller actually wanted the penny. This is known as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peppercorn rule</w:t>
      </w:r>
      <w:r w:rsidRPr="00054BD3">
        <w:rPr>
          <w:rFonts w:ascii="Arial" w:hAnsi="Arial" w:cs="Arial"/>
          <w:color w:val="000000"/>
          <w:sz w:val="20"/>
          <w:szCs w:val="20"/>
        </w:rPr>
        <w:t>. Otherwise, the penny would constitute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nominal consideration</w:t>
      </w:r>
      <w:r w:rsidRPr="00054BD3">
        <w:rPr>
          <w:rFonts w:ascii="Arial" w:hAnsi="Arial" w:cs="Arial"/>
          <w:color w:val="000000"/>
          <w:sz w:val="20"/>
          <w:szCs w:val="20"/>
        </w:rPr>
        <w:t>, which is insufficient. Parties may do this for tax purposes, attempting to disguise gift transactions as contracts.</w:t>
      </w:r>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Transfer of money is typically recognized as an example of sufficient consideration, but in some cases it will not suffice, for example, when one party agrees to make partial payment of a debt in exchange for being released from the full amount.</w:t>
      </w:r>
      <w:hyperlink r:id="rId1407" w:anchor="cite_note-13" w:history="1">
        <w:r w:rsidRPr="00054BD3">
          <w:rPr>
            <w:rStyle w:val="Hyperlink"/>
            <w:rFonts w:ascii="Arial" w:hAnsi="Arial" w:cs="Arial"/>
            <w:color w:val="0B0080"/>
            <w:sz w:val="20"/>
            <w:szCs w:val="20"/>
            <w:u w:val="none"/>
            <w:vertAlign w:val="superscript"/>
          </w:rPr>
          <w:t>[14]</w:t>
        </w:r>
      </w:hyperlink>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i/>
          <w:iCs/>
          <w:color w:val="000000"/>
          <w:sz w:val="20"/>
          <w:szCs w:val="20"/>
        </w:rPr>
        <w:t>Past consideration</w:t>
      </w:r>
      <w:r w:rsidRPr="00054BD3">
        <w:rPr>
          <w:rStyle w:val="apple-converted-space"/>
          <w:rFonts w:ascii="Arial" w:hAnsi="Arial" w:cs="Arial"/>
          <w:color w:val="000000"/>
          <w:sz w:val="20"/>
          <w:szCs w:val="20"/>
        </w:rPr>
        <w:t> </w:t>
      </w:r>
      <w:r w:rsidRPr="00054BD3">
        <w:rPr>
          <w:rFonts w:ascii="Arial" w:hAnsi="Arial" w:cs="Arial"/>
          <w:color w:val="000000"/>
          <w:sz w:val="20"/>
          <w:szCs w:val="20"/>
        </w:rPr>
        <w:t>is not sufficient. Indeed, it is an</w:t>
      </w:r>
      <w:r w:rsidRPr="00054BD3">
        <w:rPr>
          <w:rStyle w:val="apple-converted-space"/>
          <w:rFonts w:ascii="Arial" w:hAnsi="Arial" w:cs="Arial"/>
          <w:color w:val="000000"/>
          <w:sz w:val="20"/>
          <w:szCs w:val="20"/>
        </w:rPr>
        <w:t> </w:t>
      </w:r>
      <w:hyperlink r:id="rId1408" w:tooltip="Oxymoron" w:history="1">
        <w:r w:rsidRPr="00054BD3">
          <w:rPr>
            <w:rStyle w:val="Hyperlink"/>
            <w:rFonts w:ascii="Arial" w:hAnsi="Arial" w:cs="Arial"/>
            <w:color w:val="0B0080"/>
            <w:sz w:val="20"/>
            <w:szCs w:val="20"/>
            <w:u w:val="none"/>
          </w:rPr>
          <w:t>oxymoron</w:t>
        </w:r>
      </w:hyperlink>
      <w:r w:rsidRPr="00054BD3">
        <w:rPr>
          <w:rFonts w:ascii="Arial" w:hAnsi="Arial" w:cs="Arial"/>
          <w:color w:val="000000"/>
          <w:sz w:val="20"/>
          <w:szCs w:val="20"/>
        </w:rPr>
        <w:t>. For instance, in</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Eastwood v. Kenyon</w:t>
      </w:r>
      <w:r w:rsidRPr="00054BD3">
        <w:rPr>
          <w:rFonts w:ascii="Arial" w:hAnsi="Arial" w:cs="Arial"/>
          <w:color w:val="000000"/>
          <w:sz w:val="20"/>
          <w:szCs w:val="20"/>
        </w:rPr>
        <w:t>,</w:t>
      </w:r>
      <w:hyperlink r:id="rId1409" w:anchor="cite_note-14" w:history="1">
        <w:r w:rsidRPr="00054BD3">
          <w:rPr>
            <w:rStyle w:val="Hyperlink"/>
            <w:rFonts w:ascii="Arial" w:hAnsi="Arial" w:cs="Arial"/>
            <w:color w:val="0B0080"/>
            <w:sz w:val="20"/>
            <w:szCs w:val="20"/>
            <w:u w:val="none"/>
            <w:vertAlign w:val="superscript"/>
          </w:rPr>
          <w:t>[15]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guardian of a young girl obtained a loan to educate the girl and to improve her marriage prospects. After her marriage, her husband promised to pay off the loan. It was held that the guardian could not enforce the promise because taking out the loan to raise and educate the girl was past consideration—it was completed before the husband promised to repay it.</w:t>
      </w:r>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insufficiency of past consideration is related to the</w:t>
      </w:r>
      <w:r w:rsidRPr="00054BD3">
        <w:rPr>
          <w:rStyle w:val="apple-converted-space"/>
          <w:rFonts w:ascii="Arial" w:hAnsi="Arial" w:cs="Arial"/>
          <w:color w:val="000000"/>
          <w:sz w:val="20"/>
          <w:szCs w:val="20"/>
        </w:rPr>
        <w:t> </w:t>
      </w:r>
      <w:r w:rsidR="00691B5D" w:rsidRPr="00054BD3">
        <w:rPr>
          <w:rFonts w:ascii="Arial" w:hAnsi="Arial" w:cs="Arial"/>
          <w:i/>
          <w:iCs/>
          <w:color w:val="000000"/>
          <w:sz w:val="20"/>
          <w:szCs w:val="20"/>
        </w:rPr>
        <w:t>pre-existing</w:t>
      </w:r>
      <w:r w:rsidRPr="00054BD3">
        <w:rPr>
          <w:rFonts w:ascii="Arial" w:hAnsi="Arial" w:cs="Arial"/>
          <w:i/>
          <w:iCs/>
          <w:color w:val="000000"/>
          <w:sz w:val="20"/>
          <w:szCs w:val="20"/>
        </w:rPr>
        <w:t xml:space="preserve"> duty rule.</w:t>
      </w:r>
      <w:r w:rsidRPr="00054BD3">
        <w:rPr>
          <w:rStyle w:val="apple-converted-space"/>
          <w:rFonts w:ascii="Arial" w:hAnsi="Arial" w:cs="Arial"/>
          <w:color w:val="000000"/>
          <w:sz w:val="20"/>
          <w:szCs w:val="20"/>
        </w:rPr>
        <w:t> </w:t>
      </w:r>
      <w:r w:rsidRPr="00054BD3">
        <w:rPr>
          <w:rFonts w:ascii="Arial" w:hAnsi="Arial" w:cs="Arial"/>
          <w:color w:val="000000"/>
          <w:sz w:val="20"/>
          <w:szCs w:val="20"/>
        </w:rPr>
        <w:t>The classic instance is</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Stilk v. Myrick</w:t>
      </w:r>
      <w:r w:rsidRPr="00054BD3">
        <w:rPr>
          <w:rFonts w:ascii="Arial" w:hAnsi="Arial" w:cs="Arial"/>
          <w:color w:val="000000"/>
          <w:sz w:val="20"/>
          <w:szCs w:val="20"/>
        </w:rPr>
        <w:t>,</w:t>
      </w:r>
      <w:hyperlink r:id="rId1410" w:anchor="cite_note-15" w:history="1">
        <w:r w:rsidRPr="00054BD3">
          <w:rPr>
            <w:rStyle w:val="Hyperlink"/>
            <w:rFonts w:ascii="Arial" w:hAnsi="Arial" w:cs="Arial"/>
            <w:color w:val="0B0080"/>
            <w:sz w:val="20"/>
            <w:szCs w:val="20"/>
            <w:u w:val="none"/>
            <w:vertAlign w:val="superscript"/>
          </w:rPr>
          <w:t>[16]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which a captain's promise to divide the wages of two deserters among the remaining crew if they would sail home from the Baltic short-handed, was found unenforceable on the grounds that the crew were already contracted to sail the ship through all perils of the sea.</w:t>
      </w:r>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The </w:t>
      </w:r>
      <w:r w:rsidR="00691B5D" w:rsidRPr="00054BD3">
        <w:rPr>
          <w:rFonts w:ascii="Arial" w:hAnsi="Arial" w:cs="Arial"/>
          <w:color w:val="000000"/>
          <w:sz w:val="20"/>
          <w:szCs w:val="20"/>
        </w:rPr>
        <w:t>pre-existing</w:t>
      </w:r>
      <w:r w:rsidRPr="00054BD3">
        <w:rPr>
          <w:rFonts w:ascii="Arial" w:hAnsi="Arial" w:cs="Arial"/>
          <w:color w:val="000000"/>
          <w:sz w:val="20"/>
          <w:szCs w:val="20"/>
        </w:rPr>
        <w:t xml:space="preserve"> duty rule also extends beyond an underlying contract. It would not constitute sufficient consideration for a party to promise to refrain from committing a tort or crime, for example.</w:t>
      </w:r>
      <w:hyperlink r:id="rId1411" w:anchor="cite_note-16" w:history="1">
        <w:r w:rsidRPr="00054BD3">
          <w:rPr>
            <w:rStyle w:val="Hyperlink"/>
            <w:rFonts w:ascii="Arial" w:hAnsi="Arial" w:cs="Arial"/>
            <w:color w:val="0B0080"/>
            <w:sz w:val="20"/>
            <w:szCs w:val="20"/>
            <w:u w:val="none"/>
            <w:vertAlign w:val="superscript"/>
          </w:rPr>
          <w:t>[17]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However, a promise from A to do something for B if B will perform a contractual obligation B owes to C, will be enforceable - B is suffering a</w:t>
      </w:r>
      <w:r w:rsidRPr="00054BD3">
        <w:rPr>
          <w:rStyle w:val="apple-converted-space"/>
          <w:rFonts w:ascii="Arial" w:hAnsi="Arial" w:cs="Arial"/>
          <w:color w:val="000000"/>
          <w:sz w:val="20"/>
          <w:szCs w:val="20"/>
        </w:rPr>
        <w:t> </w:t>
      </w:r>
      <w:hyperlink r:id="rId1412" w:tooltip="Legal detriment" w:history="1">
        <w:r w:rsidRPr="00054BD3">
          <w:rPr>
            <w:rStyle w:val="Hyperlink"/>
            <w:rFonts w:ascii="Arial" w:hAnsi="Arial" w:cs="Arial"/>
            <w:color w:val="0B0080"/>
            <w:sz w:val="20"/>
            <w:szCs w:val="20"/>
            <w:u w:val="none"/>
          </w:rPr>
          <w:t>legal detriment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by making his performance of his contract with A effectively enforceable by C as well as by A.</w:t>
      </w:r>
      <w:hyperlink r:id="rId1413" w:anchor="cite_note-17" w:history="1">
        <w:r w:rsidRPr="00054BD3">
          <w:rPr>
            <w:rStyle w:val="Hyperlink"/>
            <w:rFonts w:ascii="Arial" w:hAnsi="Arial" w:cs="Arial"/>
            <w:color w:val="0B0080"/>
            <w:sz w:val="20"/>
            <w:szCs w:val="20"/>
            <w:u w:val="none"/>
            <w:vertAlign w:val="superscript"/>
          </w:rPr>
          <w:t>[18]</w:t>
        </w:r>
      </w:hyperlink>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Consideration must move from the</w:t>
      </w:r>
      <w:r w:rsidRPr="00054BD3">
        <w:rPr>
          <w:rStyle w:val="apple-converted-space"/>
          <w:rFonts w:ascii="Arial" w:hAnsi="Arial" w:cs="Arial"/>
          <w:color w:val="000000"/>
          <w:sz w:val="20"/>
          <w:szCs w:val="20"/>
        </w:rPr>
        <w:t> </w:t>
      </w:r>
      <w:r w:rsidRPr="00054BD3">
        <w:rPr>
          <w:rFonts w:ascii="Arial" w:hAnsi="Arial" w:cs="Arial"/>
          <w:color w:val="000000"/>
          <w:sz w:val="20"/>
          <w:szCs w:val="20"/>
        </w:rPr>
        <w:t>promisee. For instance, it is good consideration for person A to pay person C in return for services rendered by person B. If there are joint promisees, then consideration need only to move from one of the promisees.</w:t>
      </w:r>
    </w:p>
    <w:p w:rsidR="006A4A67" w:rsidRPr="00054BD3" w:rsidRDefault="006A4A67" w:rsidP="006A4A67">
      <w:pPr>
        <w:pStyle w:val="Heading4"/>
        <w:shd w:val="clear" w:color="auto" w:fill="FFFFFF"/>
        <w:spacing w:before="0" w:after="72" w:line="285" w:lineRule="atLeast"/>
        <w:rPr>
          <w:rFonts w:ascii="Arial" w:hAnsi="Arial" w:cs="Arial"/>
          <w:color w:val="000000"/>
          <w:sz w:val="23"/>
          <w:szCs w:val="23"/>
        </w:rPr>
      </w:pPr>
      <w:r w:rsidRPr="00054BD3">
        <w:rPr>
          <w:rStyle w:val="mw-headline"/>
          <w:rFonts w:ascii="Arial" w:hAnsi="Arial" w:cs="Arial"/>
          <w:color w:val="000000"/>
          <w:sz w:val="23"/>
          <w:szCs w:val="23"/>
        </w:rPr>
        <w:t>Other jurisdictions</w:t>
      </w:r>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Roman law-based </w:t>
      </w:r>
      <w:r w:rsidR="001C418D" w:rsidRPr="00054BD3">
        <w:rPr>
          <w:rFonts w:ascii="Arial" w:hAnsi="Arial" w:cs="Arial"/>
          <w:color w:val="000000"/>
          <w:sz w:val="20"/>
          <w:szCs w:val="20"/>
        </w:rPr>
        <w:t xml:space="preserve">systems </w:t>
      </w:r>
      <w:hyperlink r:id="rId1414" w:anchor="cite_note-18" w:history="1">
        <w:r w:rsidRPr="00054BD3">
          <w:rPr>
            <w:rStyle w:val="Hyperlink"/>
            <w:rFonts w:ascii="Arial" w:hAnsi="Arial" w:cs="Arial"/>
            <w:color w:val="0B0080"/>
            <w:sz w:val="20"/>
            <w:szCs w:val="20"/>
            <w:u w:val="none"/>
            <w:vertAlign w:val="superscript"/>
          </w:rPr>
          <w:t>[19]</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(including Scotland) do not require consideration, and some commentators consider it unnecessary—the requirement of intent by both parties to create legal relations by both parties performs the same function under contract. The reason that both exist in common law jurisdictions is thought by leading scholars to be the result of the combining by 19th century judges of two distinct threads: first the consideration requirement was at the heart of the action of</w:t>
      </w:r>
      <w:r w:rsidRPr="00054BD3">
        <w:rPr>
          <w:rStyle w:val="apple-converted-space"/>
          <w:rFonts w:ascii="Arial" w:hAnsi="Arial" w:cs="Arial"/>
          <w:color w:val="000000"/>
          <w:sz w:val="20"/>
          <w:szCs w:val="20"/>
        </w:rPr>
        <w:t> </w:t>
      </w:r>
      <w:hyperlink r:id="rId1415" w:tooltip="Assumpsit" w:history="1">
        <w:r w:rsidRPr="00054BD3">
          <w:rPr>
            <w:rStyle w:val="Hyperlink"/>
            <w:rFonts w:ascii="Arial" w:hAnsi="Arial" w:cs="Arial"/>
            <w:color w:val="0B0080"/>
            <w:sz w:val="20"/>
            <w:szCs w:val="20"/>
            <w:u w:val="none"/>
          </w:rPr>
          <w:t>assumpsit</w:t>
        </w:r>
      </w:hyperlink>
      <w:r w:rsidRPr="00054BD3">
        <w:rPr>
          <w:rFonts w:ascii="Arial" w:hAnsi="Arial" w:cs="Arial"/>
          <w:color w:val="000000"/>
          <w:sz w:val="20"/>
          <w:szCs w:val="20"/>
        </w:rPr>
        <w:t>, which had grown up in the Middle Ages and remained the normal action for breach of a simple contract in England &amp; Wales until 1884, when the old forms of action were abolished; secondly, the notion of agreement between two or more parties as being the essential legal and moral foundation of contract in all legal systems, promoted by the 18th century French writer Pothier in his</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Traite des Obligations</w:t>
      </w:r>
      <w:r w:rsidRPr="00054BD3">
        <w:rPr>
          <w:rFonts w:ascii="Arial" w:hAnsi="Arial" w:cs="Arial"/>
          <w:color w:val="000000"/>
          <w:sz w:val="20"/>
          <w:szCs w:val="20"/>
        </w:rPr>
        <w:t>, much read (especially after translation into English in 1805) by English judges and jurists. The latter chimed well with the fashionable will theories of the time, especially</w:t>
      </w:r>
      <w:r w:rsidRPr="00054BD3">
        <w:rPr>
          <w:rStyle w:val="apple-converted-space"/>
          <w:rFonts w:ascii="Arial" w:hAnsi="Arial" w:cs="Arial"/>
          <w:color w:val="000000"/>
          <w:sz w:val="20"/>
          <w:szCs w:val="20"/>
        </w:rPr>
        <w:t> </w:t>
      </w:r>
      <w:hyperlink r:id="rId1416" w:tooltip="John Stuart Mill" w:history="1">
        <w:r w:rsidRPr="00054BD3">
          <w:rPr>
            <w:rStyle w:val="Hyperlink"/>
            <w:rFonts w:ascii="Arial" w:hAnsi="Arial" w:cs="Arial"/>
            <w:color w:val="0B0080"/>
            <w:sz w:val="20"/>
            <w:szCs w:val="20"/>
            <w:u w:val="none"/>
          </w:rPr>
          <w:t>John Stuart Mill</w:t>
        </w:r>
      </w:hyperlink>
      <w:r w:rsidRPr="00054BD3">
        <w:rPr>
          <w:rFonts w:ascii="Arial" w:hAnsi="Arial" w:cs="Arial"/>
          <w:color w:val="000000"/>
          <w:sz w:val="20"/>
          <w:szCs w:val="20"/>
        </w:rPr>
        <w:t>'s influential ideas on free will, and got grafted on to the traditional common law requirement for consideration to ground an action in assumpsit.</w:t>
      </w:r>
      <w:hyperlink r:id="rId1417" w:anchor="cite_note-19" w:history="1">
        <w:r w:rsidRPr="00054BD3">
          <w:rPr>
            <w:rStyle w:val="Hyperlink"/>
            <w:rFonts w:ascii="Arial" w:hAnsi="Arial" w:cs="Arial"/>
            <w:color w:val="0B0080"/>
            <w:sz w:val="20"/>
            <w:szCs w:val="20"/>
            <w:u w:val="none"/>
            <w:vertAlign w:val="superscript"/>
          </w:rPr>
          <w:t>[20]</w:t>
        </w:r>
      </w:hyperlink>
    </w:p>
    <w:p w:rsidR="006A4A67" w:rsidRPr="00054BD3" w:rsidRDefault="00712693" w:rsidP="006A4A67">
      <w:pPr>
        <w:pStyle w:val="NormalWeb"/>
        <w:shd w:val="clear" w:color="auto" w:fill="FFFFFF"/>
        <w:spacing w:before="96" w:beforeAutospacing="0" w:after="120" w:afterAutospacing="0" w:line="285" w:lineRule="atLeast"/>
        <w:rPr>
          <w:rFonts w:ascii="Arial" w:hAnsi="Arial" w:cs="Arial"/>
          <w:color w:val="000000"/>
          <w:sz w:val="20"/>
          <w:szCs w:val="20"/>
          <w:vertAlign w:val="superscript"/>
        </w:rPr>
      </w:pPr>
      <w:hyperlink r:id="rId1418" w:tooltip="Civil law (legal system)" w:history="1">
        <w:r w:rsidR="006A4A67" w:rsidRPr="00054BD3">
          <w:rPr>
            <w:rStyle w:val="Hyperlink"/>
            <w:rFonts w:ascii="Arial" w:hAnsi="Arial" w:cs="Arial"/>
            <w:color w:val="0B0080"/>
            <w:sz w:val="20"/>
            <w:szCs w:val="20"/>
            <w:u w:val="none"/>
          </w:rPr>
          <w:t>Civil law</w:t>
        </w:r>
      </w:hyperlink>
      <w:r w:rsidR="006A4A67" w:rsidRPr="00054BD3">
        <w:rPr>
          <w:rStyle w:val="apple-converted-space"/>
          <w:rFonts w:ascii="Arial" w:hAnsi="Arial" w:cs="Arial"/>
          <w:color w:val="000000"/>
          <w:sz w:val="20"/>
          <w:szCs w:val="20"/>
        </w:rPr>
        <w:t> </w:t>
      </w:r>
      <w:r w:rsidR="006A4A67" w:rsidRPr="00054BD3">
        <w:rPr>
          <w:rFonts w:ascii="Arial" w:hAnsi="Arial" w:cs="Arial"/>
          <w:color w:val="000000"/>
          <w:sz w:val="20"/>
          <w:szCs w:val="20"/>
        </w:rPr>
        <w:t>systems take the approach that an exchange of promises, or a concurrence of wills alone, rather than an exchange in valuable rights is the correct basis. So if you promised to give me a book, and I accepted your offer without giving anything in return, I would have a legal right to the book and you could not change your mind about giving me it as a gift. However, in</w:t>
      </w:r>
      <w:r w:rsidR="006A4A67" w:rsidRPr="00054BD3">
        <w:rPr>
          <w:rStyle w:val="apple-converted-space"/>
          <w:rFonts w:ascii="Arial" w:hAnsi="Arial" w:cs="Arial"/>
          <w:color w:val="000000"/>
          <w:sz w:val="20"/>
          <w:szCs w:val="20"/>
        </w:rPr>
        <w:t> </w:t>
      </w:r>
      <w:hyperlink r:id="rId1419" w:tooltip="Common law system" w:history="1">
        <w:r w:rsidR="006A4A67" w:rsidRPr="00054BD3">
          <w:rPr>
            <w:rStyle w:val="Hyperlink"/>
            <w:rFonts w:ascii="Arial" w:hAnsi="Arial" w:cs="Arial"/>
            <w:color w:val="0B0080"/>
            <w:sz w:val="20"/>
            <w:szCs w:val="20"/>
            <w:u w:val="none"/>
          </w:rPr>
          <w:t>common law systems</w:t>
        </w:r>
      </w:hyperlink>
      <w:r w:rsidR="006A4A67" w:rsidRPr="00054BD3">
        <w:rPr>
          <w:rStyle w:val="apple-converted-space"/>
          <w:rFonts w:ascii="Arial" w:hAnsi="Arial" w:cs="Arial"/>
          <w:color w:val="000000"/>
          <w:sz w:val="20"/>
          <w:szCs w:val="20"/>
        </w:rPr>
        <w:t> </w:t>
      </w:r>
      <w:r w:rsidR="006A4A67" w:rsidRPr="00054BD3">
        <w:rPr>
          <w:rFonts w:ascii="Arial" w:hAnsi="Arial" w:cs="Arial"/>
          <w:color w:val="000000"/>
          <w:sz w:val="20"/>
          <w:szCs w:val="20"/>
        </w:rPr>
        <w:t>the concept of</w:t>
      </w:r>
      <w:r w:rsidR="006A4A67" w:rsidRPr="00054BD3">
        <w:rPr>
          <w:rStyle w:val="apple-converted-space"/>
          <w:rFonts w:ascii="Arial" w:hAnsi="Arial" w:cs="Arial"/>
          <w:color w:val="000000"/>
          <w:sz w:val="20"/>
          <w:szCs w:val="20"/>
        </w:rPr>
        <w:t> </w:t>
      </w:r>
      <w:hyperlink r:id="rId1420" w:tooltip="Culpa in contrahendo" w:history="1">
        <w:r w:rsidR="006A4A67" w:rsidRPr="00054BD3">
          <w:rPr>
            <w:rStyle w:val="Hyperlink"/>
            <w:rFonts w:ascii="Arial" w:hAnsi="Arial" w:cs="Arial"/>
            <w:i/>
            <w:iCs/>
            <w:color w:val="0B0080"/>
            <w:sz w:val="20"/>
            <w:szCs w:val="20"/>
            <w:u w:val="none"/>
          </w:rPr>
          <w:t>culpa in contrahendo</w:t>
        </w:r>
      </w:hyperlink>
      <w:r w:rsidR="006A4A67" w:rsidRPr="00054BD3">
        <w:rPr>
          <w:rFonts w:ascii="Arial" w:hAnsi="Arial" w:cs="Arial"/>
          <w:color w:val="000000"/>
          <w:sz w:val="20"/>
          <w:szCs w:val="20"/>
        </w:rPr>
        <w:t>, a form of '</w:t>
      </w:r>
      <w:hyperlink r:id="rId1421" w:tooltip="Estoppel" w:history="1">
        <w:r w:rsidR="006A4A67" w:rsidRPr="00054BD3">
          <w:rPr>
            <w:rStyle w:val="Hyperlink"/>
            <w:rFonts w:ascii="Arial" w:hAnsi="Arial" w:cs="Arial"/>
            <w:color w:val="0B0080"/>
            <w:sz w:val="20"/>
            <w:szCs w:val="20"/>
            <w:u w:val="none"/>
          </w:rPr>
          <w:t>estoppel</w:t>
        </w:r>
      </w:hyperlink>
      <w:r w:rsidR="006A4A67" w:rsidRPr="00054BD3">
        <w:rPr>
          <w:rFonts w:ascii="Arial" w:hAnsi="Arial" w:cs="Arial"/>
          <w:color w:val="000000"/>
          <w:sz w:val="20"/>
          <w:szCs w:val="20"/>
        </w:rPr>
        <w:t>', is increasingly used to create obligations during</w:t>
      </w:r>
      <w:r w:rsidR="006A4A67" w:rsidRPr="00054BD3">
        <w:rPr>
          <w:rStyle w:val="apple-converted-space"/>
          <w:rFonts w:ascii="Arial" w:hAnsi="Arial" w:cs="Arial"/>
          <w:color w:val="000000"/>
          <w:sz w:val="20"/>
          <w:szCs w:val="20"/>
        </w:rPr>
        <w:t> </w:t>
      </w:r>
      <w:r w:rsidR="006A4A67" w:rsidRPr="00054BD3">
        <w:rPr>
          <w:rFonts w:ascii="Arial" w:hAnsi="Arial" w:cs="Arial"/>
          <w:color w:val="000000"/>
          <w:sz w:val="20"/>
          <w:szCs w:val="20"/>
        </w:rPr>
        <w:t>pre-contractual negotiations.</w:t>
      </w:r>
      <w:hyperlink r:id="rId1422" w:anchor="cite_note-20" w:history="1">
        <w:r w:rsidR="006A4A67" w:rsidRPr="00054BD3">
          <w:rPr>
            <w:rStyle w:val="Hyperlink"/>
            <w:rFonts w:ascii="Arial" w:hAnsi="Arial" w:cs="Arial"/>
            <w:color w:val="0B0080"/>
            <w:sz w:val="20"/>
            <w:szCs w:val="20"/>
            <w:u w:val="none"/>
            <w:vertAlign w:val="superscript"/>
          </w:rPr>
          <w:t>[21]</w:t>
        </w:r>
      </w:hyperlink>
      <w:r w:rsidR="006A4A67" w:rsidRPr="00054BD3">
        <w:rPr>
          <w:rStyle w:val="apple-converted-space"/>
          <w:rFonts w:ascii="Arial" w:hAnsi="Arial" w:cs="Arial"/>
          <w:color w:val="000000"/>
          <w:sz w:val="20"/>
          <w:szCs w:val="20"/>
        </w:rPr>
        <w:t> </w:t>
      </w:r>
      <w:r w:rsidR="006A4A67" w:rsidRPr="00054BD3">
        <w:rPr>
          <w:rFonts w:ascii="Arial" w:hAnsi="Arial" w:cs="Arial"/>
          <w:color w:val="000000"/>
          <w:sz w:val="20"/>
          <w:szCs w:val="20"/>
        </w:rPr>
        <w:t>Estoppel is an</w:t>
      </w:r>
      <w:r w:rsidR="006A4A67" w:rsidRPr="00054BD3">
        <w:rPr>
          <w:rStyle w:val="apple-converted-space"/>
          <w:rFonts w:ascii="Arial" w:hAnsi="Arial" w:cs="Arial"/>
          <w:color w:val="000000"/>
          <w:sz w:val="20"/>
          <w:szCs w:val="20"/>
        </w:rPr>
        <w:t> </w:t>
      </w:r>
      <w:hyperlink r:id="rId1423" w:tooltip="Equity (law)" w:history="1">
        <w:r w:rsidR="006A4A67" w:rsidRPr="00054BD3">
          <w:rPr>
            <w:rStyle w:val="Hyperlink"/>
            <w:rFonts w:ascii="Arial" w:hAnsi="Arial" w:cs="Arial"/>
            <w:color w:val="0B0080"/>
            <w:sz w:val="20"/>
            <w:szCs w:val="20"/>
            <w:u w:val="none"/>
          </w:rPr>
          <w:t>equitable doctrine</w:t>
        </w:r>
      </w:hyperlink>
      <w:r w:rsidR="006A4A67" w:rsidRPr="00054BD3">
        <w:rPr>
          <w:rStyle w:val="apple-converted-space"/>
          <w:rFonts w:ascii="Arial" w:hAnsi="Arial" w:cs="Arial"/>
          <w:color w:val="000000"/>
          <w:sz w:val="20"/>
          <w:szCs w:val="20"/>
        </w:rPr>
        <w:t> </w:t>
      </w:r>
      <w:r w:rsidR="006A4A67" w:rsidRPr="00054BD3">
        <w:rPr>
          <w:rFonts w:ascii="Arial" w:hAnsi="Arial" w:cs="Arial"/>
          <w:color w:val="000000"/>
          <w:sz w:val="20"/>
          <w:szCs w:val="20"/>
        </w:rPr>
        <w:t>that provides for the creation of legal obligations if a party has given another an</w:t>
      </w:r>
      <w:r w:rsidR="006A4A67" w:rsidRPr="00054BD3">
        <w:rPr>
          <w:rStyle w:val="apple-converted-space"/>
          <w:rFonts w:ascii="Arial" w:hAnsi="Arial" w:cs="Arial"/>
          <w:color w:val="000000"/>
          <w:sz w:val="20"/>
          <w:szCs w:val="20"/>
        </w:rPr>
        <w:t> </w:t>
      </w:r>
      <w:hyperlink r:id="rId1424" w:tooltip="wikt:assurance" w:history="1">
        <w:r w:rsidR="006A4A67" w:rsidRPr="00054BD3">
          <w:rPr>
            <w:rStyle w:val="Hyperlink"/>
            <w:rFonts w:ascii="Arial" w:hAnsi="Arial" w:cs="Arial"/>
            <w:color w:val="663366"/>
            <w:sz w:val="20"/>
            <w:szCs w:val="20"/>
            <w:u w:val="none"/>
          </w:rPr>
          <w:t>assurance</w:t>
        </w:r>
      </w:hyperlink>
      <w:r w:rsidR="006A4A67" w:rsidRPr="00054BD3">
        <w:rPr>
          <w:rStyle w:val="apple-converted-space"/>
          <w:rFonts w:ascii="Arial" w:hAnsi="Arial" w:cs="Arial"/>
          <w:color w:val="000000"/>
          <w:sz w:val="20"/>
          <w:szCs w:val="20"/>
        </w:rPr>
        <w:t> </w:t>
      </w:r>
      <w:r w:rsidR="006A4A67" w:rsidRPr="00054BD3">
        <w:rPr>
          <w:rFonts w:ascii="Arial" w:hAnsi="Arial" w:cs="Arial"/>
          <w:color w:val="000000"/>
          <w:sz w:val="20"/>
          <w:szCs w:val="20"/>
        </w:rPr>
        <w:t>and the other has relied on the assurance to his</w:t>
      </w:r>
      <w:r w:rsidR="006A4A67" w:rsidRPr="00054BD3">
        <w:rPr>
          <w:rStyle w:val="apple-converted-space"/>
          <w:rFonts w:ascii="Arial" w:hAnsi="Arial" w:cs="Arial"/>
          <w:color w:val="000000"/>
          <w:sz w:val="20"/>
          <w:szCs w:val="20"/>
        </w:rPr>
        <w:t> </w:t>
      </w:r>
      <w:hyperlink r:id="rId1425" w:tooltip="Detriment (law)" w:history="1">
        <w:r w:rsidR="006A4A67" w:rsidRPr="00054BD3">
          <w:rPr>
            <w:rStyle w:val="Hyperlink"/>
            <w:rFonts w:ascii="Arial" w:hAnsi="Arial" w:cs="Arial"/>
            <w:color w:val="0B0080"/>
            <w:sz w:val="20"/>
            <w:szCs w:val="20"/>
            <w:u w:val="none"/>
          </w:rPr>
          <w:t>detriment</w:t>
        </w:r>
      </w:hyperlink>
      <w:r w:rsidR="006A4A67" w:rsidRPr="00054BD3">
        <w:rPr>
          <w:rFonts w:ascii="Arial" w:hAnsi="Arial" w:cs="Arial"/>
          <w:color w:val="000000"/>
          <w:sz w:val="20"/>
          <w:szCs w:val="20"/>
        </w:rPr>
        <w:t>. A number of commentators have suggested that consideration be abandoned, and estoppel be used to replace it as a basis for contracts.</w:t>
      </w:r>
      <w:hyperlink r:id="rId1426" w:anchor="cite_note-21" w:history="1">
        <w:r w:rsidR="006A4A67" w:rsidRPr="00054BD3">
          <w:rPr>
            <w:rStyle w:val="Hyperlink"/>
            <w:rFonts w:ascii="Arial" w:hAnsi="Arial" w:cs="Arial"/>
            <w:color w:val="0B0080"/>
            <w:sz w:val="20"/>
            <w:szCs w:val="20"/>
            <w:u w:val="none"/>
            <w:vertAlign w:val="superscript"/>
          </w:rPr>
          <w:t>[22]</w:t>
        </w:r>
      </w:hyperlink>
      <w:r w:rsidR="006A4A67" w:rsidRPr="00054BD3">
        <w:rPr>
          <w:rStyle w:val="apple-converted-space"/>
          <w:rFonts w:ascii="Arial" w:hAnsi="Arial" w:cs="Arial"/>
          <w:color w:val="000000"/>
          <w:sz w:val="20"/>
          <w:szCs w:val="20"/>
        </w:rPr>
        <w:t> </w:t>
      </w:r>
      <w:r w:rsidR="006A4A67" w:rsidRPr="00054BD3">
        <w:rPr>
          <w:rFonts w:ascii="Arial" w:hAnsi="Arial" w:cs="Arial"/>
          <w:color w:val="000000"/>
          <w:sz w:val="20"/>
          <w:szCs w:val="20"/>
        </w:rPr>
        <w:t>However,</w:t>
      </w:r>
      <w:r w:rsidR="006A4A67" w:rsidRPr="00054BD3">
        <w:rPr>
          <w:rStyle w:val="apple-converted-space"/>
          <w:rFonts w:ascii="Arial" w:hAnsi="Arial" w:cs="Arial"/>
          <w:color w:val="000000"/>
          <w:sz w:val="20"/>
          <w:szCs w:val="20"/>
        </w:rPr>
        <w:t> </w:t>
      </w:r>
      <w:hyperlink r:id="rId1427" w:tooltip="Legislation" w:history="1">
        <w:r w:rsidR="006A4A67" w:rsidRPr="00054BD3">
          <w:rPr>
            <w:rStyle w:val="Hyperlink"/>
            <w:rFonts w:ascii="Arial" w:hAnsi="Arial" w:cs="Arial"/>
            <w:color w:val="0B0080"/>
            <w:sz w:val="20"/>
            <w:szCs w:val="20"/>
            <w:u w:val="none"/>
          </w:rPr>
          <w:t>legislation</w:t>
        </w:r>
      </w:hyperlink>
      <w:r w:rsidR="006A4A67" w:rsidRPr="00054BD3">
        <w:rPr>
          <w:rFonts w:ascii="Arial" w:hAnsi="Arial" w:cs="Arial"/>
          <w:color w:val="000000"/>
          <w:sz w:val="20"/>
          <w:szCs w:val="20"/>
        </w:rPr>
        <w:t>, rather than judicial development, has been touted as the only way to remove this entrenched common law doctrine.</w:t>
      </w:r>
      <w:r w:rsidR="006A4A67" w:rsidRPr="00054BD3">
        <w:rPr>
          <w:rStyle w:val="apple-converted-space"/>
          <w:rFonts w:ascii="Arial" w:hAnsi="Arial" w:cs="Arial"/>
          <w:color w:val="000000"/>
          <w:sz w:val="20"/>
          <w:szCs w:val="20"/>
        </w:rPr>
        <w:t> </w:t>
      </w:r>
      <w:hyperlink r:id="rId1428" w:tooltip="Lord Denning" w:history="1">
        <w:r w:rsidR="006A4A67" w:rsidRPr="00054BD3">
          <w:rPr>
            <w:rStyle w:val="Hyperlink"/>
            <w:rFonts w:ascii="Arial" w:hAnsi="Arial" w:cs="Arial"/>
            <w:color w:val="0B0080"/>
            <w:sz w:val="20"/>
            <w:szCs w:val="20"/>
            <w:u w:val="none"/>
          </w:rPr>
          <w:t>Lord Justice Denning</w:t>
        </w:r>
      </w:hyperlink>
      <w:r w:rsidR="006A4A67" w:rsidRPr="00054BD3">
        <w:rPr>
          <w:rStyle w:val="apple-converted-space"/>
          <w:rFonts w:ascii="Arial" w:hAnsi="Arial" w:cs="Arial"/>
          <w:color w:val="000000"/>
          <w:sz w:val="20"/>
          <w:szCs w:val="20"/>
        </w:rPr>
        <w:t> </w:t>
      </w:r>
      <w:r w:rsidR="006A4A67" w:rsidRPr="00054BD3">
        <w:rPr>
          <w:rFonts w:ascii="Arial" w:hAnsi="Arial" w:cs="Arial"/>
          <w:color w:val="000000"/>
          <w:sz w:val="20"/>
          <w:szCs w:val="20"/>
        </w:rPr>
        <w:t>famously stated that "The doctrine of consideration is too firmly fixed to be overthrown by a side-wind."</w:t>
      </w:r>
      <w:hyperlink r:id="rId1429" w:anchor="cite_note-22" w:history="1">
        <w:r w:rsidR="006A4A67" w:rsidRPr="00054BD3">
          <w:rPr>
            <w:rStyle w:val="Hyperlink"/>
            <w:rFonts w:ascii="Arial" w:hAnsi="Arial" w:cs="Arial"/>
            <w:color w:val="0B0080"/>
            <w:sz w:val="20"/>
            <w:szCs w:val="20"/>
            <w:u w:val="none"/>
            <w:vertAlign w:val="superscript"/>
          </w:rPr>
          <w:t>[23]</w:t>
        </w:r>
      </w:hyperlink>
    </w:p>
    <w:p w:rsidR="006A4A67" w:rsidRPr="00054BD3" w:rsidRDefault="006A4A67" w:rsidP="001C418D">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69" w:name="_Toc327802924"/>
      <w:bookmarkStart w:id="370" w:name="_Toc327805973"/>
      <w:bookmarkStart w:id="371" w:name="_Toc327873023"/>
      <w:r w:rsidRPr="00054BD3">
        <w:rPr>
          <w:rFonts w:ascii="Arial" w:eastAsia="Times New Roman" w:hAnsi="Arial" w:cs="Arial"/>
          <w:color w:val="000000"/>
          <w:sz w:val="29"/>
        </w:rPr>
        <w:t>Formation</w:t>
      </w:r>
      <w:bookmarkEnd w:id="369"/>
      <w:bookmarkEnd w:id="370"/>
      <w:bookmarkEnd w:id="371"/>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addition to the elements of a contract:</w:t>
      </w:r>
    </w:p>
    <w:p w:rsidR="006A4A67" w:rsidRPr="00054BD3" w:rsidRDefault="006A4A67" w:rsidP="00295C31">
      <w:pPr>
        <w:numPr>
          <w:ilvl w:val="0"/>
          <w:numId w:val="3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 party must have capacity to contract;</w:t>
      </w:r>
    </w:p>
    <w:p w:rsidR="006A4A67" w:rsidRPr="00054BD3" w:rsidRDefault="006A4A67" w:rsidP="00295C31">
      <w:pPr>
        <w:numPr>
          <w:ilvl w:val="0"/>
          <w:numId w:val="3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purpose of the contract must be lawful;</w:t>
      </w:r>
    </w:p>
    <w:p w:rsidR="006A4A67" w:rsidRPr="00054BD3" w:rsidRDefault="006A4A67" w:rsidP="00295C31">
      <w:pPr>
        <w:numPr>
          <w:ilvl w:val="0"/>
          <w:numId w:val="3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form of the contract must be legal;</w:t>
      </w:r>
    </w:p>
    <w:p w:rsidR="006A4A67" w:rsidRPr="00054BD3" w:rsidRDefault="006A4A67" w:rsidP="00295C31">
      <w:pPr>
        <w:numPr>
          <w:ilvl w:val="0"/>
          <w:numId w:val="3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parties must intend to create a legal relationship; and</w:t>
      </w:r>
    </w:p>
    <w:p w:rsidR="006A4A67" w:rsidRPr="00054BD3" w:rsidRDefault="006A4A67" w:rsidP="00295C31">
      <w:pPr>
        <w:numPr>
          <w:ilvl w:val="0"/>
          <w:numId w:val="3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parties must consent.</w:t>
      </w:r>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As a result, there are a variety of affirmative </w:t>
      </w:r>
      <w:r w:rsidR="001C418D" w:rsidRPr="00054BD3">
        <w:rPr>
          <w:rFonts w:ascii="Arial" w:eastAsia="Times New Roman" w:hAnsi="Arial" w:cs="Arial"/>
          <w:color w:val="000000"/>
          <w:sz w:val="20"/>
          <w:szCs w:val="20"/>
        </w:rPr>
        <w:t>defences</w:t>
      </w:r>
      <w:r w:rsidRPr="00054BD3">
        <w:rPr>
          <w:rFonts w:ascii="Arial" w:eastAsia="Times New Roman" w:hAnsi="Arial" w:cs="Arial"/>
          <w:color w:val="000000"/>
          <w:sz w:val="20"/>
          <w:szCs w:val="20"/>
        </w:rPr>
        <w:t xml:space="preserve"> that a party may assert to avoid his obligation.</w:t>
      </w:r>
    </w:p>
    <w:p w:rsidR="006A4A67" w:rsidRPr="00054BD3" w:rsidRDefault="006A4A67" w:rsidP="001C418D">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72" w:name="_Toc327802925"/>
      <w:bookmarkStart w:id="373" w:name="_Toc327805974"/>
      <w:bookmarkStart w:id="374" w:name="_Toc327873024"/>
      <w:r w:rsidRPr="00054BD3">
        <w:rPr>
          <w:rFonts w:ascii="Arial" w:eastAsia="Times New Roman" w:hAnsi="Arial" w:cs="Arial"/>
          <w:color w:val="000000"/>
          <w:sz w:val="29"/>
        </w:rPr>
        <w:t xml:space="preserve">Affirmative </w:t>
      </w:r>
      <w:r w:rsidR="001C418D" w:rsidRPr="00054BD3">
        <w:rPr>
          <w:rFonts w:ascii="Arial" w:eastAsia="Times New Roman" w:hAnsi="Arial" w:cs="Arial"/>
          <w:color w:val="000000"/>
          <w:sz w:val="29"/>
        </w:rPr>
        <w:t>defences</w:t>
      </w:r>
      <w:bookmarkEnd w:id="372"/>
      <w:bookmarkEnd w:id="373"/>
      <w:bookmarkEnd w:id="374"/>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Vitiating factors constituting defences to purported contract formation include:</w:t>
      </w:r>
    </w:p>
    <w:p w:rsidR="006A4A67" w:rsidRPr="00054BD3" w:rsidRDefault="00712693" w:rsidP="00295C31">
      <w:pPr>
        <w:numPr>
          <w:ilvl w:val="0"/>
          <w:numId w:val="38"/>
        </w:numPr>
        <w:shd w:val="clear" w:color="auto" w:fill="FFFFFF"/>
        <w:spacing w:before="100" w:beforeAutospacing="1" w:after="24" w:line="285" w:lineRule="atLeast"/>
        <w:ind w:left="384"/>
        <w:rPr>
          <w:rFonts w:ascii="Arial" w:eastAsia="Times New Roman" w:hAnsi="Arial" w:cs="Arial"/>
          <w:color w:val="000000"/>
          <w:sz w:val="20"/>
          <w:szCs w:val="20"/>
        </w:rPr>
      </w:pPr>
      <w:hyperlink r:id="rId1430" w:tooltip="Mistake (contract law)" w:history="1">
        <w:r w:rsidR="006A4A67" w:rsidRPr="00054BD3">
          <w:rPr>
            <w:rFonts w:ascii="Arial" w:eastAsia="Times New Roman" w:hAnsi="Arial" w:cs="Arial"/>
            <w:color w:val="0B0080"/>
            <w:sz w:val="20"/>
          </w:rPr>
          <w:t>mistake</w:t>
        </w:r>
      </w:hyperlink>
      <w:r w:rsidR="006A4A67" w:rsidRPr="00054BD3">
        <w:rPr>
          <w:rFonts w:ascii="Arial" w:eastAsia="Times New Roman" w:hAnsi="Arial" w:cs="Arial"/>
          <w:color w:val="000000"/>
          <w:sz w:val="20"/>
          <w:szCs w:val="20"/>
        </w:rPr>
        <w:t>;</w:t>
      </w:r>
    </w:p>
    <w:p w:rsidR="006A4A67" w:rsidRPr="00054BD3" w:rsidRDefault="00712693" w:rsidP="00295C31">
      <w:pPr>
        <w:numPr>
          <w:ilvl w:val="0"/>
          <w:numId w:val="38"/>
        </w:numPr>
        <w:shd w:val="clear" w:color="auto" w:fill="FFFFFF"/>
        <w:spacing w:before="100" w:beforeAutospacing="1" w:after="24" w:line="285" w:lineRule="atLeast"/>
        <w:ind w:left="384"/>
        <w:rPr>
          <w:rFonts w:ascii="Arial" w:eastAsia="Times New Roman" w:hAnsi="Arial" w:cs="Arial"/>
          <w:color w:val="000000"/>
          <w:sz w:val="20"/>
          <w:szCs w:val="20"/>
        </w:rPr>
      </w:pPr>
      <w:hyperlink r:id="rId1431" w:tooltip="Capacity (law)" w:history="1">
        <w:r w:rsidR="006A4A67" w:rsidRPr="00054BD3">
          <w:rPr>
            <w:rFonts w:ascii="Arial" w:eastAsia="Times New Roman" w:hAnsi="Arial" w:cs="Arial"/>
            <w:color w:val="0B0080"/>
            <w:sz w:val="20"/>
          </w:rPr>
          <w:t>incapacity</w:t>
        </w:r>
      </w:hyperlink>
      <w:r w:rsidR="006A4A67" w:rsidRPr="00054BD3">
        <w:rPr>
          <w:rFonts w:ascii="Arial" w:eastAsia="Times New Roman" w:hAnsi="Arial" w:cs="Arial"/>
          <w:color w:val="000000"/>
          <w:sz w:val="20"/>
          <w:szCs w:val="20"/>
        </w:rPr>
        <w:t>, including mental incompetence and infancy/minority;</w:t>
      </w:r>
    </w:p>
    <w:p w:rsidR="006A4A67" w:rsidRPr="00054BD3" w:rsidRDefault="00712693" w:rsidP="00295C31">
      <w:pPr>
        <w:numPr>
          <w:ilvl w:val="0"/>
          <w:numId w:val="38"/>
        </w:numPr>
        <w:shd w:val="clear" w:color="auto" w:fill="FFFFFF"/>
        <w:spacing w:before="100" w:beforeAutospacing="1" w:after="24" w:line="285" w:lineRule="atLeast"/>
        <w:ind w:left="384"/>
        <w:rPr>
          <w:rFonts w:ascii="Arial" w:eastAsia="Times New Roman" w:hAnsi="Arial" w:cs="Arial"/>
          <w:color w:val="000000"/>
          <w:sz w:val="20"/>
          <w:szCs w:val="20"/>
        </w:rPr>
      </w:pPr>
      <w:hyperlink r:id="rId1432" w:anchor="In_contract_law" w:tooltip="Duress" w:history="1">
        <w:r w:rsidR="006A4A67" w:rsidRPr="00054BD3">
          <w:rPr>
            <w:rFonts w:ascii="Arial" w:eastAsia="Times New Roman" w:hAnsi="Arial" w:cs="Arial"/>
            <w:color w:val="0B0080"/>
            <w:sz w:val="20"/>
          </w:rPr>
          <w:t>duress</w:t>
        </w:r>
      </w:hyperlink>
      <w:r w:rsidR="006A4A67" w:rsidRPr="00054BD3">
        <w:rPr>
          <w:rFonts w:ascii="Arial" w:eastAsia="Times New Roman" w:hAnsi="Arial" w:cs="Arial"/>
          <w:color w:val="000000"/>
          <w:sz w:val="20"/>
          <w:szCs w:val="20"/>
        </w:rPr>
        <w:t>;</w:t>
      </w:r>
    </w:p>
    <w:p w:rsidR="006A4A67" w:rsidRPr="00054BD3" w:rsidRDefault="00712693" w:rsidP="00295C31">
      <w:pPr>
        <w:numPr>
          <w:ilvl w:val="0"/>
          <w:numId w:val="38"/>
        </w:numPr>
        <w:shd w:val="clear" w:color="auto" w:fill="FFFFFF"/>
        <w:spacing w:before="100" w:beforeAutospacing="1" w:after="24" w:line="285" w:lineRule="atLeast"/>
        <w:ind w:left="384"/>
        <w:rPr>
          <w:rFonts w:ascii="Arial" w:eastAsia="Times New Roman" w:hAnsi="Arial" w:cs="Arial"/>
          <w:color w:val="000000"/>
          <w:sz w:val="20"/>
          <w:szCs w:val="20"/>
        </w:rPr>
      </w:pPr>
      <w:hyperlink r:id="rId1433" w:tooltip="Undue influence" w:history="1">
        <w:r w:rsidR="006A4A67" w:rsidRPr="00054BD3">
          <w:rPr>
            <w:rFonts w:ascii="Arial" w:eastAsia="Times New Roman" w:hAnsi="Arial" w:cs="Arial"/>
            <w:color w:val="0B0080"/>
            <w:sz w:val="20"/>
          </w:rPr>
          <w:t>undue influence</w:t>
        </w:r>
      </w:hyperlink>
      <w:r w:rsidR="006A4A67" w:rsidRPr="00054BD3">
        <w:rPr>
          <w:rFonts w:ascii="Arial" w:eastAsia="Times New Roman" w:hAnsi="Arial" w:cs="Arial"/>
          <w:color w:val="000000"/>
          <w:sz w:val="20"/>
          <w:szCs w:val="20"/>
        </w:rPr>
        <w:t>;</w:t>
      </w:r>
    </w:p>
    <w:p w:rsidR="006A4A67" w:rsidRPr="00054BD3" w:rsidRDefault="00712693" w:rsidP="00295C31">
      <w:pPr>
        <w:numPr>
          <w:ilvl w:val="0"/>
          <w:numId w:val="38"/>
        </w:numPr>
        <w:shd w:val="clear" w:color="auto" w:fill="FFFFFF"/>
        <w:spacing w:before="100" w:beforeAutospacing="1" w:after="24" w:line="285" w:lineRule="atLeast"/>
        <w:ind w:left="384"/>
        <w:rPr>
          <w:rFonts w:ascii="Arial" w:eastAsia="Times New Roman" w:hAnsi="Arial" w:cs="Arial"/>
          <w:color w:val="000000"/>
          <w:sz w:val="20"/>
          <w:szCs w:val="20"/>
        </w:rPr>
      </w:pPr>
      <w:hyperlink r:id="rId1434" w:tooltip="Unconscionability" w:history="1">
        <w:r w:rsidR="006A4A67" w:rsidRPr="00054BD3">
          <w:rPr>
            <w:rFonts w:ascii="Arial" w:eastAsia="Times New Roman" w:hAnsi="Arial" w:cs="Arial"/>
            <w:color w:val="0B0080"/>
            <w:sz w:val="20"/>
          </w:rPr>
          <w:t>unconscionability</w:t>
        </w:r>
      </w:hyperlink>
      <w:r w:rsidR="006A4A67" w:rsidRPr="00054BD3">
        <w:rPr>
          <w:rFonts w:ascii="Arial" w:eastAsia="Times New Roman" w:hAnsi="Arial" w:cs="Arial"/>
          <w:color w:val="000000"/>
          <w:sz w:val="20"/>
          <w:szCs w:val="20"/>
        </w:rPr>
        <w:t>;</w:t>
      </w:r>
    </w:p>
    <w:p w:rsidR="006A4A67" w:rsidRPr="00054BD3" w:rsidRDefault="00712693" w:rsidP="00295C31">
      <w:pPr>
        <w:numPr>
          <w:ilvl w:val="0"/>
          <w:numId w:val="38"/>
        </w:numPr>
        <w:shd w:val="clear" w:color="auto" w:fill="FFFFFF"/>
        <w:spacing w:before="100" w:beforeAutospacing="1" w:after="24" w:line="285" w:lineRule="atLeast"/>
        <w:ind w:left="384"/>
        <w:rPr>
          <w:rFonts w:ascii="Arial" w:eastAsia="Times New Roman" w:hAnsi="Arial" w:cs="Arial"/>
          <w:color w:val="000000"/>
          <w:sz w:val="20"/>
          <w:szCs w:val="20"/>
        </w:rPr>
      </w:pPr>
      <w:hyperlink r:id="rId1435" w:tooltip="Misrepresentation" w:history="1">
        <w:r w:rsidR="006A4A67" w:rsidRPr="00054BD3">
          <w:rPr>
            <w:rFonts w:ascii="Arial" w:eastAsia="Times New Roman" w:hAnsi="Arial" w:cs="Arial"/>
            <w:color w:val="0B0080"/>
            <w:sz w:val="20"/>
          </w:rPr>
          <w:t>misrepresentation</w:t>
        </w:r>
      </w:hyperlink>
      <w:r w:rsidR="006A4A67" w:rsidRPr="00054BD3">
        <w:rPr>
          <w:rFonts w:ascii="Arial" w:eastAsia="Times New Roman" w:hAnsi="Arial" w:cs="Arial"/>
          <w:color w:val="000000"/>
          <w:sz w:val="20"/>
          <w:szCs w:val="20"/>
        </w:rPr>
        <w:t>/fraud; and</w:t>
      </w:r>
    </w:p>
    <w:p w:rsidR="006A4A67" w:rsidRPr="00054BD3" w:rsidRDefault="00712693" w:rsidP="00295C31">
      <w:pPr>
        <w:numPr>
          <w:ilvl w:val="0"/>
          <w:numId w:val="38"/>
        </w:numPr>
        <w:shd w:val="clear" w:color="auto" w:fill="FFFFFF"/>
        <w:spacing w:before="100" w:beforeAutospacing="1" w:after="24" w:line="285" w:lineRule="atLeast"/>
        <w:ind w:left="384"/>
        <w:rPr>
          <w:rFonts w:ascii="Arial" w:eastAsia="Times New Roman" w:hAnsi="Arial" w:cs="Arial"/>
          <w:color w:val="000000"/>
          <w:sz w:val="20"/>
          <w:szCs w:val="20"/>
        </w:rPr>
      </w:pPr>
      <w:hyperlink r:id="rId1436" w:tooltip="Frustration of purpose" w:history="1">
        <w:r w:rsidR="006A4A67" w:rsidRPr="00054BD3">
          <w:rPr>
            <w:rFonts w:ascii="Arial" w:eastAsia="Times New Roman" w:hAnsi="Arial" w:cs="Arial"/>
            <w:color w:val="0B0080"/>
            <w:sz w:val="20"/>
          </w:rPr>
          <w:t>frustration of purpose</w:t>
        </w:r>
      </w:hyperlink>
      <w:r w:rsidR="006A4A67" w:rsidRPr="00054BD3">
        <w:rPr>
          <w:rFonts w:ascii="Arial" w:eastAsia="Times New Roman" w:hAnsi="Arial" w:cs="Arial"/>
          <w:color w:val="000000"/>
          <w:sz w:val="20"/>
          <w:szCs w:val="20"/>
        </w:rPr>
        <w:t>.</w:t>
      </w:r>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Such </w:t>
      </w:r>
      <w:r w:rsidR="001C418D" w:rsidRPr="00054BD3">
        <w:rPr>
          <w:rFonts w:ascii="Arial" w:eastAsia="Times New Roman" w:hAnsi="Arial" w:cs="Arial"/>
          <w:color w:val="000000"/>
          <w:sz w:val="20"/>
          <w:szCs w:val="20"/>
        </w:rPr>
        <w:t>defences</w:t>
      </w:r>
      <w:r w:rsidRPr="00054BD3">
        <w:rPr>
          <w:rFonts w:ascii="Arial" w:eastAsia="Times New Roman" w:hAnsi="Arial" w:cs="Arial"/>
          <w:color w:val="000000"/>
          <w:sz w:val="20"/>
          <w:szCs w:val="20"/>
        </w:rPr>
        <w:t xml:space="preserve"> operate to determine whether a purported contract is either (1) void or (2) voidable. Void contracts cannot be ratified by either party. Voidable contracts</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can</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be ratified.</w:t>
      </w:r>
    </w:p>
    <w:p w:rsidR="00171D49" w:rsidRPr="00054BD3" w:rsidRDefault="00171D49" w:rsidP="006A4A67">
      <w:pPr>
        <w:shd w:val="clear" w:color="auto" w:fill="FFFFFF"/>
        <w:spacing w:before="96" w:after="120" w:line="285" w:lineRule="atLeast"/>
        <w:rPr>
          <w:rFonts w:ascii="Arial" w:eastAsia="Times New Roman" w:hAnsi="Arial" w:cs="Arial"/>
          <w:color w:val="000000"/>
          <w:sz w:val="29"/>
        </w:rPr>
      </w:pPr>
    </w:p>
    <w:p w:rsidR="00171D49" w:rsidRDefault="00171D49" w:rsidP="006A4A67">
      <w:pPr>
        <w:shd w:val="clear" w:color="auto" w:fill="FFFFFF"/>
        <w:spacing w:before="96" w:after="120" w:line="285" w:lineRule="atLeast"/>
        <w:rPr>
          <w:rFonts w:ascii="Arial" w:eastAsia="Times New Roman" w:hAnsi="Arial" w:cs="Arial"/>
          <w:b/>
          <w:bCs/>
          <w:kern w:val="36"/>
          <w:sz w:val="38"/>
          <w:szCs w:val="38"/>
        </w:rPr>
      </w:pPr>
    </w:p>
    <w:p w:rsidR="001D3B2D" w:rsidRDefault="001D3B2D" w:rsidP="006A4A67">
      <w:pPr>
        <w:shd w:val="clear" w:color="auto" w:fill="FFFFFF"/>
        <w:spacing w:before="96" w:after="120" w:line="285" w:lineRule="atLeast"/>
        <w:rPr>
          <w:rFonts w:ascii="Arial" w:eastAsia="Times New Roman" w:hAnsi="Arial" w:cs="Arial"/>
          <w:b/>
          <w:bCs/>
          <w:kern w:val="36"/>
          <w:sz w:val="38"/>
          <w:szCs w:val="38"/>
        </w:rPr>
      </w:pPr>
    </w:p>
    <w:p w:rsidR="001D3B2D" w:rsidRPr="00054BD3" w:rsidRDefault="001D3B2D" w:rsidP="006A4A67">
      <w:pPr>
        <w:shd w:val="clear" w:color="auto" w:fill="FFFFFF"/>
        <w:spacing w:before="96" w:after="120" w:line="285" w:lineRule="atLeast"/>
        <w:rPr>
          <w:rFonts w:ascii="Arial" w:eastAsia="Times New Roman" w:hAnsi="Arial" w:cs="Arial"/>
          <w:color w:val="000000"/>
          <w:sz w:val="29"/>
        </w:rPr>
      </w:pPr>
    </w:p>
    <w:p w:rsidR="00171D49" w:rsidRPr="00054BD3" w:rsidRDefault="00171D49" w:rsidP="00171D49">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75" w:name="_Toc327802926"/>
      <w:bookmarkStart w:id="376" w:name="_Toc327805975"/>
      <w:bookmarkStart w:id="377" w:name="_Toc327873025"/>
      <w:r w:rsidRPr="00054BD3">
        <w:rPr>
          <w:rFonts w:ascii="Arial" w:eastAsia="Times New Roman" w:hAnsi="Arial" w:cs="Arial"/>
          <w:color w:val="000000"/>
          <w:sz w:val="29"/>
        </w:rPr>
        <w:lastRenderedPageBreak/>
        <w:t>Bilateral and unilateral contracts</w:t>
      </w:r>
      <w:bookmarkEnd w:id="375"/>
      <w:bookmarkEnd w:id="376"/>
      <w:bookmarkEnd w:id="377"/>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Contracts may be</w:t>
      </w:r>
      <w:r w:rsidRPr="00054BD3">
        <w:rPr>
          <w:rFonts w:ascii="Arial" w:eastAsia="Times New Roman" w:hAnsi="Arial" w:cs="Arial"/>
          <w:color w:val="000000"/>
          <w:sz w:val="20"/>
        </w:rPr>
        <w:t> </w:t>
      </w:r>
      <w:hyperlink r:id="rId1437" w:tooltip="wikt:Bilateral" w:history="1">
        <w:r w:rsidRPr="00054BD3">
          <w:rPr>
            <w:rFonts w:ascii="Arial" w:eastAsia="Times New Roman" w:hAnsi="Arial" w:cs="Arial"/>
            <w:color w:val="663366"/>
            <w:sz w:val="20"/>
          </w:rPr>
          <w:t>bilateral</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w:t>
      </w:r>
      <w:r w:rsidRPr="00054BD3">
        <w:rPr>
          <w:rFonts w:ascii="Arial" w:eastAsia="Times New Roman" w:hAnsi="Arial" w:cs="Arial"/>
          <w:color w:val="000000"/>
          <w:sz w:val="20"/>
        </w:rPr>
        <w:t> </w:t>
      </w:r>
      <w:hyperlink r:id="rId1438" w:tooltip="Unilateral" w:history="1">
        <w:r w:rsidRPr="00054BD3">
          <w:rPr>
            <w:rFonts w:ascii="Arial" w:eastAsia="Times New Roman" w:hAnsi="Arial" w:cs="Arial"/>
            <w:color w:val="0B0080"/>
            <w:sz w:val="20"/>
          </w:rPr>
          <w:t>unilateral</w:t>
        </w:r>
      </w:hyperlink>
      <w:r w:rsidRPr="00054BD3">
        <w:rPr>
          <w:rFonts w:ascii="Arial" w:eastAsia="Times New Roman" w:hAnsi="Arial" w:cs="Arial"/>
          <w:color w:val="000000"/>
          <w:sz w:val="20"/>
          <w:szCs w:val="20"/>
        </w:rPr>
        <w:t>. A</w:t>
      </w:r>
      <w:r w:rsidRPr="00054BD3">
        <w:rPr>
          <w:rFonts w:ascii="Arial" w:eastAsia="Times New Roman" w:hAnsi="Arial" w:cs="Arial"/>
          <w:color w:val="000000"/>
          <w:sz w:val="20"/>
        </w:rPr>
        <w:t> </w:t>
      </w:r>
      <w:hyperlink r:id="rId1439" w:tooltip="Bilateral contract" w:history="1">
        <w:r w:rsidRPr="00054BD3">
          <w:rPr>
            <w:rFonts w:ascii="Arial" w:eastAsia="Times New Roman" w:hAnsi="Arial" w:cs="Arial"/>
            <w:color w:val="0B0080"/>
            <w:sz w:val="20"/>
          </w:rPr>
          <w:t>bilateral contract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is an agreement in which each of the parties to the contract makes a</w:t>
      </w:r>
      <w:r w:rsidRPr="00054BD3">
        <w:rPr>
          <w:rFonts w:ascii="Arial" w:eastAsia="Times New Roman" w:hAnsi="Arial" w:cs="Arial"/>
          <w:color w:val="000000"/>
          <w:sz w:val="20"/>
        </w:rPr>
        <w:t> </w:t>
      </w:r>
      <w:hyperlink r:id="rId1440" w:tooltip="Promise" w:history="1">
        <w:r w:rsidRPr="00054BD3">
          <w:rPr>
            <w:rFonts w:ascii="Arial" w:eastAsia="Times New Roman" w:hAnsi="Arial" w:cs="Arial"/>
            <w:color w:val="0B0080"/>
            <w:sz w:val="20"/>
          </w:rPr>
          <w:t>promise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 set of promises to the other party or parties. For example, in a contract for the sale of a home, the buyer promises to pay the seller $200,000 in exchange for the seller's promise to deliver title to the property.</w:t>
      </w:r>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a unilateral contract, only one party to the contract makes a promise. A typical example is the reward contract: A promises to pay a reward to B if B finds A's dog. B is</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not</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under an obligation to find A's dog, but A</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is</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under an obligation to pay the reward to B if B does find the dog. The consideration for the contract here is B's reliance on A's promise or B giving up his legal right to do whatever he wanted at the time he was engaged in the finding of the dog.</w:t>
      </w:r>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this example, the finding of the dog is a condition precedent to A's obligation to pay, although it is not a legal</w:t>
      </w:r>
      <w:r w:rsidRPr="00054BD3">
        <w:rPr>
          <w:rFonts w:ascii="Arial" w:eastAsia="Times New Roman" w:hAnsi="Arial" w:cs="Arial"/>
          <w:color w:val="000000"/>
          <w:sz w:val="20"/>
        </w:rPr>
        <w:t> </w:t>
      </w:r>
      <w:hyperlink r:id="rId1441" w:tooltip="Condition precedent" w:history="1">
        <w:r w:rsidRPr="00054BD3">
          <w:rPr>
            <w:rFonts w:ascii="Arial" w:eastAsia="Times New Roman" w:hAnsi="Arial" w:cs="Arial"/>
            <w:color w:val="0B0080"/>
            <w:sz w:val="20"/>
          </w:rPr>
          <w:t>condition precedent</w:t>
        </w:r>
      </w:hyperlink>
      <w:r w:rsidRPr="00054BD3">
        <w:rPr>
          <w:rFonts w:ascii="Arial" w:eastAsia="Times New Roman" w:hAnsi="Arial" w:cs="Arial"/>
          <w:color w:val="000000"/>
          <w:sz w:val="20"/>
          <w:szCs w:val="20"/>
        </w:rPr>
        <w:t>, because technically no contract here has arisen until the dog is found (because B has not accepted A's offer until he finds the dog, and a contract requires offer, acceptance, and consideration), and the term "condition precedent" is used in contract law to designate a condition of a promise in a contract. For example, if B</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promised</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to find A's dog, and A promised to pay B when the dog was found, A's promise would have a condition attached to it, and offer and acceptance would already have occurred. This is a situation in which a condition precedent is attached to a bilateral contract.</w:t>
      </w:r>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Conditions precedent can also be attached to unilateral contracts, however. This would require A to require a further condition to be met before he pays B for finding his dog. So, for example, A could say "If anyone finds my dog, and the sky falls down, I will give that person $100." In this situation, even if the dog is found by B, he would not be entitled to the $100 until the sky falls down. Therefore the sky falling down is a condition precedent to A's duty being actualized, even though they are already in a contract, since A has made an offer and B has accepted.</w:t>
      </w:r>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An</w:t>
      </w:r>
      <w:r w:rsidRPr="00054BD3">
        <w:rPr>
          <w:rFonts w:ascii="Arial" w:eastAsia="Times New Roman" w:hAnsi="Arial" w:cs="Arial"/>
          <w:color w:val="000000"/>
          <w:sz w:val="20"/>
        </w:rPr>
        <w:t> </w:t>
      </w:r>
      <w:hyperlink r:id="rId1442" w:tooltip="Offer and acceptance" w:history="1">
        <w:r w:rsidRPr="00054BD3">
          <w:rPr>
            <w:rFonts w:ascii="Arial" w:eastAsia="Times New Roman" w:hAnsi="Arial" w:cs="Arial"/>
            <w:color w:val="0B0080"/>
            <w:sz w:val="20"/>
          </w:rPr>
          <w:t>offer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a unilateral contract may often be made to many people (or 'to the world') by means of an</w:t>
      </w:r>
      <w:r w:rsidRPr="00054BD3">
        <w:rPr>
          <w:rFonts w:ascii="Arial" w:eastAsia="Times New Roman" w:hAnsi="Arial" w:cs="Arial"/>
          <w:color w:val="000000"/>
          <w:sz w:val="20"/>
        </w:rPr>
        <w:t> </w:t>
      </w:r>
      <w:hyperlink r:id="rId1443" w:tooltip="Advertisement" w:history="1">
        <w:r w:rsidRPr="00054BD3">
          <w:rPr>
            <w:rFonts w:ascii="Arial" w:eastAsia="Times New Roman" w:hAnsi="Arial" w:cs="Arial"/>
            <w:color w:val="0B0080"/>
            <w:sz w:val="20"/>
          </w:rPr>
          <w:t>advertisement</w:t>
        </w:r>
      </w:hyperlink>
      <w:r w:rsidRPr="00054BD3">
        <w:rPr>
          <w:rFonts w:ascii="Arial" w:eastAsia="Times New Roman" w:hAnsi="Arial" w:cs="Arial"/>
          <w:color w:val="000000"/>
          <w:sz w:val="20"/>
          <w:szCs w:val="20"/>
        </w:rPr>
        <w:t>. (The general rule is that advertisements are not offers.) In the situation where the unilateral offer is made to many people,</w:t>
      </w:r>
      <w:r w:rsidRPr="00054BD3">
        <w:rPr>
          <w:rFonts w:ascii="Arial" w:eastAsia="Times New Roman" w:hAnsi="Arial" w:cs="Arial"/>
          <w:color w:val="000000"/>
          <w:sz w:val="20"/>
        </w:rPr>
        <w:t> </w:t>
      </w:r>
      <w:hyperlink r:id="rId1444" w:tooltip="Acceptance" w:history="1">
        <w:r w:rsidRPr="00054BD3">
          <w:rPr>
            <w:rFonts w:ascii="Arial" w:eastAsia="Times New Roman" w:hAnsi="Arial" w:cs="Arial"/>
            <w:color w:val="0B0080"/>
            <w:sz w:val="20"/>
          </w:rPr>
          <w:t>acceptance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will only occur on complete performance of the</w:t>
      </w:r>
      <w:r w:rsidRPr="00054BD3">
        <w:rPr>
          <w:rFonts w:ascii="Arial" w:eastAsia="Times New Roman" w:hAnsi="Arial" w:cs="Arial"/>
          <w:color w:val="000000"/>
          <w:sz w:val="20"/>
        </w:rPr>
        <w:t> </w:t>
      </w:r>
      <w:hyperlink r:id="rId1445" w:tooltip="Covenant (law)" w:history="1">
        <w:r w:rsidRPr="00054BD3">
          <w:rPr>
            <w:rFonts w:ascii="Arial" w:eastAsia="Times New Roman" w:hAnsi="Arial" w:cs="Arial"/>
            <w:color w:val="0B0080"/>
            <w:sz w:val="20"/>
          </w:rPr>
          <w:t>condition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other words, by completing the performance that the offeror seeks, which is what the advertisement requests from the offerees - to actually find the dog). If the condition is something that only one party can perform, both the</w:t>
      </w:r>
      <w:r w:rsidRPr="00054BD3">
        <w:rPr>
          <w:rFonts w:ascii="Arial" w:eastAsia="Times New Roman" w:hAnsi="Arial" w:cs="Arial"/>
          <w:color w:val="000000"/>
          <w:sz w:val="20"/>
        </w:rPr>
        <w:t> </w:t>
      </w:r>
      <w:hyperlink r:id="rId1446" w:tooltip="Offeror" w:history="1">
        <w:r w:rsidRPr="00054BD3">
          <w:rPr>
            <w:rFonts w:ascii="Arial" w:eastAsia="Times New Roman" w:hAnsi="Arial" w:cs="Arial"/>
            <w:color w:val="0B0080"/>
            <w:sz w:val="20"/>
          </w:rPr>
          <w:t>offeror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hyperlink r:id="rId1447" w:tooltip="Offeree" w:history="1">
        <w:r w:rsidRPr="00054BD3">
          <w:rPr>
            <w:rFonts w:ascii="Arial" w:eastAsia="Times New Roman" w:hAnsi="Arial" w:cs="Arial"/>
            <w:color w:val="0B0080"/>
            <w:sz w:val="20"/>
          </w:rPr>
          <w:t>offeree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are protected – the offeror is protected because he will only ever be contractually obliged to one of the many offerees, and the offeree is protected because if she does perform the condition, the offeror will be contractually obligated to pay her.</w:t>
      </w:r>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unilateral contracts, the requirement that acceptance be communicated to the offeror is</w:t>
      </w:r>
      <w:r w:rsidRPr="00054BD3">
        <w:rPr>
          <w:rFonts w:ascii="Arial" w:eastAsia="Times New Roman" w:hAnsi="Arial" w:cs="Arial"/>
          <w:color w:val="000000"/>
          <w:sz w:val="20"/>
        </w:rPr>
        <w:t> </w:t>
      </w:r>
      <w:hyperlink r:id="rId1448" w:tooltip="Waived" w:history="1">
        <w:r w:rsidRPr="00054BD3">
          <w:rPr>
            <w:rFonts w:ascii="Arial" w:eastAsia="Times New Roman" w:hAnsi="Arial" w:cs="Arial"/>
            <w:color w:val="0B0080"/>
            <w:sz w:val="20"/>
          </w:rPr>
          <w:t>waived</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unless otherwise stated in the offer. The offeree accepts by performing the condition, and the offeree's performance is also treated as the price, or consideration, for the offeror's promise. The offeror is master of the offer; it is he who decides whether the contract will be unilateral or bilateral. In unilateral contracts, the offer is made to the public at large.</w:t>
      </w:r>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 bilateral contract is one in which there are duties on both sides, rights on both sides, and consideration on both sides. If an offeror makes an offer such as "If you promise to paint my house, I will give you $100," this is a bilateral contract once the offeree accepts. Each side has promised to do something, and each side will get something in return for what they have done.</w:t>
      </w:r>
    </w:p>
    <w:p w:rsidR="006A4A67" w:rsidRPr="00054BD3" w:rsidRDefault="006A4A67"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78" w:name="_Toc327802927"/>
      <w:bookmarkStart w:id="379" w:name="_Toc327805976"/>
      <w:bookmarkStart w:id="380" w:name="_Toc327807323"/>
      <w:bookmarkStart w:id="381" w:name="_Toc327873026"/>
      <w:r w:rsidRPr="00054BD3">
        <w:rPr>
          <w:rFonts w:ascii="Arial" w:eastAsia="Times New Roman" w:hAnsi="Arial" w:cs="Arial"/>
          <w:color w:val="000000"/>
          <w:kern w:val="36"/>
          <w:sz w:val="38"/>
          <w:szCs w:val="38"/>
        </w:rPr>
        <w:lastRenderedPageBreak/>
        <w:t>Arbitration clause</w:t>
      </w:r>
      <w:bookmarkEnd w:id="378"/>
      <w:bookmarkEnd w:id="379"/>
      <w:bookmarkEnd w:id="380"/>
      <w:bookmarkEnd w:id="381"/>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arbitration clause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commonly used clause in a</w:t>
      </w:r>
      <w:r w:rsidRPr="00054BD3">
        <w:rPr>
          <w:rFonts w:ascii="Arial" w:eastAsia="Times New Roman" w:hAnsi="Arial" w:cs="Arial"/>
          <w:color w:val="000000"/>
          <w:sz w:val="19"/>
        </w:rPr>
        <w:t> </w:t>
      </w:r>
      <w:hyperlink r:id="rId1449" w:tooltip="Contract" w:history="1">
        <w:r w:rsidRPr="00054BD3">
          <w:rPr>
            <w:rFonts w:ascii="Arial" w:eastAsia="Times New Roman" w:hAnsi="Arial" w:cs="Arial"/>
            <w:color w:val="0B0080"/>
            <w:sz w:val="19"/>
          </w:rPr>
          <w:t>contract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requires the parties to resolve their disputes through an</w:t>
      </w:r>
      <w:r w:rsidRPr="00054BD3">
        <w:rPr>
          <w:rFonts w:ascii="Arial" w:eastAsia="Times New Roman" w:hAnsi="Arial" w:cs="Arial"/>
          <w:color w:val="000000"/>
          <w:sz w:val="19"/>
        </w:rPr>
        <w:t> </w:t>
      </w:r>
      <w:hyperlink r:id="rId1450" w:tooltip="Arbitration" w:history="1">
        <w:r w:rsidRPr="00054BD3">
          <w:rPr>
            <w:rFonts w:ascii="Arial" w:eastAsia="Times New Roman" w:hAnsi="Arial" w:cs="Arial"/>
            <w:color w:val="0B0080"/>
            <w:sz w:val="19"/>
          </w:rPr>
          <w:t>arbitration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process. Although such a clause may or may not specify that arbitration occur within a specific</w:t>
      </w:r>
      <w:r w:rsidRPr="00054BD3">
        <w:rPr>
          <w:rFonts w:ascii="Arial" w:eastAsia="Times New Roman" w:hAnsi="Arial" w:cs="Arial"/>
          <w:color w:val="000000"/>
          <w:sz w:val="19"/>
        </w:rPr>
        <w:t> </w:t>
      </w:r>
      <w:hyperlink r:id="rId1451" w:tooltip="Jurisdiction" w:history="1">
        <w:r w:rsidRPr="00054BD3">
          <w:rPr>
            <w:rFonts w:ascii="Arial" w:eastAsia="Times New Roman" w:hAnsi="Arial" w:cs="Arial"/>
            <w:color w:val="0B0080"/>
            <w:sz w:val="19"/>
          </w:rPr>
          <w:t>jurisdiction</w:t>
        </w:r>
      </w:hyperlink>
      <w:r w:rsidRPr="00054BD3">
        <w:rPr>
          <w:rFonts w:ascii="Arial" w:eastAsia="Times New Roman" w:hAnsi="Arial" w:cs="Arial"/>
          <w:color w:val="000000"/>
          <w:sz w:val="19"/>
          <w:szCs w:val="19"/>
        </w:rPr>
        <w:t>, it always binds the parties to a type of resolution outside of the</w:t>
      </w:r>
      <w:r w:rsidRPr="00054BD3">
        <w:rPr>
          <w:rFonts w:ascii="Arial" w:eastAsia="Times New Roman" w:hAnsi="Arial" w:cs="Arial"/>
          <w:color w:val="000000"/>
          <w:sz w:val="19"/>
        </w:rPr>
        <w:t> </w:t>
      </w:r>
      <w:hyperlink r:id="rId1452" w:tooltip="Court" w:history="1">
        <w:r w:rsidRPr="00054BD3">
          <w:rPr>
            <w:rFonts w:ascii="Arial" w:eastAsia="Times New Roman" w:hAnsi="Arial" w:cs="Arial"/>
            <w:color w:val="0B0080"/>
            <w:sz w:val="19"/>
          </w:rPr>
          <w:t>courts</w:t>
        </w:r>
      </w:hyperlink>
      <w:r w:rsidRPr="00054BD3">
        <w:rPr>
          <w:rFonts w:ascii="Arial" w:eastAsia="Times New Roman" w:hAnsi="Arial" w:cs="Arial"/>
          <w:color w:val="000000"/>
          <w:sz w:val="19"/>
          <w:szCs w:val="19"/>
        </w:rPr>
        <w:t>, and is therefore considered a kind of</w:t>
      </w:r>
      <w:r w:rsidRPr="00054BD3">
        <w:rPr>
          <w:rFonts w:ascii="Arial" w:eastAsia="Times New Roman" w:hAnsi="Arial" w:cs="Arial"/>
          <w:color w:val="000000"/>
          <w:sz w:val="19"/>
        </w:rPr>
        <w:t> </w:t>
      </w:r>
      <w:hyperlink r:id="rId1453" w:tooltip="Forum selection clause" w:history="1">
        <w:r w:rsidRPr="00054BD3">
          <w:rPr>
            <w:rFonts w:ascii="Arial" w:eastAsia="Times New Roman" w:hAnsi="Arial" w:cs="Arial"/>
            <w:color w:val="0B0080"/>
            <w:sz w:val="19"/>
          </w:rPr>
          <w:t>forum selection clause</w:t>
        </w:r>
      </w:hyperlink>
      <w:r w:rsidRPr="00054BD3">
        <w:rPr>
          <w:rFonts w:ascii="Arial" w:eastAsia="Times New Roman" w:hAnsi="Arial" w:cs="Arial"/>
          <w:color w:val="000000"/>
          <w:sz w:val="19"/>
          <w:szCs w:val="19"/>
        </w:rPr>
        <w:t>.</w:t>
      </w:r>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the</w:t>
      </w:r>
      <w:r w:rsidRPr="00054BD3">
        <w:rPr>
          <w:rFonts w:ascii="Arial" w:eastAsia="Times New Roman" w:hAnsi="Arial" w:cs="Arial"/>
          <w:color w:val="000000"/>
          <w:sz w:val="19"/>
        </w:rPr>
        <w:t> </w:t>
      </w:r>
      <w:hyperlink r:id="rId1454" w:tooltip="United States" w:history="1">
        <w:r w:rsidRPr="00054BD3">
          <w:rPr>
            <w:rFonts w:ascii="Arial" w:eastAsia="Times New Roman" w:hAnsi="Arial" w:cs="Arial"/>
            <w:color w:val="0B0080"/>
            <w:sz w:val="19"/>
          </w:rPr>
          <w:t>United States</w:t>
        </w:r>
      </w:hyperlink>
      <w:r w:rsidRPr="00054BD3">
        <w:rPr>
          <w:rFonts w:ascii="Arial" w:eastAsia="Times New Roman" w:hAnsi="Arial" w:cs="Arial"/>
          <w:color w:val="000000"/>
          <w:sz w:val="19"/>
          <w:szCs w:val="19"/>
        </w:rPr>
        <w:t>, the federal government has expressed a policy of support of arbitration clauses, because they reduce the burden on court systems to resolve disputes. This support is found in the</w:t>
      </w:r>
      <w:r w:rsidRPr="00054BD3">
        <w:rPr>
          <w:rFonts w:ascii="Arial" w:eastAsia="Times New Roman" w:hAnsi="Arial" w:cs="Arial"/>
          <w:color w:val="000000"/>
          <w:sz w:val="19"/>
        </w:rPr>
        <w:t> </w:t>
      </w:r>
      <w:hyperlink r:id="rId1455" w:tooltip="Federal Arbitration Act" w:history="1">
        <w:r w:rsidRPr="00054BD3">
          <w:rPr>
            <w:rFonts w:ascii="Arial" w:eastAsia="Times New Roman" w:hAnsi="Arial" w:cs="Arial"/>
            <w:color w:val="0B0080"/>
            <w:sz w:val="19"/>
          </w:rPr>
          <w:t>Federal Arbitration Act</w:t>
        </w:r>
      </w:hyperlink>
      <w:r w:rsidRPr="00054BD3">
        <w:rPr>
          <w:rFonts w:ascii="Arial" w:eastAsia="Times New Roman" w:hAnsi="Arial" w:cs="Arial"/>
          <w:color w:val="000000"/>
          <w:sz w:val="19"/>
          <w:szCs w:val="19"/>
        </w:rPr>
        <w:t>, which permits compulsory and binding arbitration, under which parties give up the right to appeal an arbitrator's decision to a court. In</w:t>
      </w:r>
      <w:r w:rsidRPr="00054BD3">
        <w:rPr>
          <w:rFonts w:ascii="Arial" w:eastAsia="Times New Roman" w:hAnsi="Arial" w:cs="Arial"/>
          <w:color w:val="000000"/>
          <w:sz w:val="19"/>
        </w:rPr>
        <w:t> </w:t>
      </w:r>
      <w:hyperlink r:id="rId1456" w:tooltip="Prima Paint Corp. v. Flood &amp; Conklin Mfg. Co." w:history="1">
        <w:r w:rsidRPr="00054BD3">
          <w:rPr>
            <w:rFonts w:ascii="Arial" w:eastAsia="Times New Roman" w:hAnsi="Arial" w:cs="Arial"/>
            <w:i/>
            <w:iCs/>
            <w:color w:val="0B0080"/>
            <w:sz w:val="19"/>
          </w:rPr>
          <w:t>Prima Paint Corp. v. Flood &amp; Conklin Mfg. Co.</w:t>
        </w:r>
      </w:hyperlink>
      <w:r w:rsidRPr="00054BD3">
        <w:rPr>
          <w:rFonts w:ascii="Arial" w:eastAsia="Times New Roman" w:hAnsi="Arial" w:cs="Arial"/>
          <w:color w:val="000000"/>
          <w:sz w:val="19"/>
          <w:szCs w:val="19"/>
        </w:rPr>
        <w:t>, the U.S. Supreme Court established the "separability principle", under which enforceability of a contract must be challenged in arbitration before any court action, unless the arbitration clause itself has been challenged.</w:t>
      </w:r>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Furthermore, arbitration clauses are often combined with geographic forum selection clauses, and</w:t>
      </w:r>
      <w:r w:rsidRPr="00054BD3">
        <w:rPr>
          <w:rFonts w:ascii="Arial" w:eastAsia="Times New Roman" w:hAnsi="Arial" w:cs="Arial"/>
          <w:color w:val="000000"/>
          <w:sz w:val="19"/>
        </w:rPr>
        <w:t> </w:t>
      </w:r>
      <w:hyperlink r:id="rId1457" w:tooltip="Choice-of-law clause" w:history="1">
        <w:r w:rsidRPr="00054BD3">
          <w:rPr>
            <w:rFonts w:ascii="Arial" w:eastAsia="Times New Roman" w:hAnsi="Arial" w:cs="Arial"/>
            <w:color w:val="0B0080"/>
            <w:sz w:val="19"/>
          </w:rPr>
          <w:t>choice-of-law clauses</w:t>
        </w:r>
      </w:hyperlink>
      <w:r w:rsidRPr="00054BD3">
        <w:rPr>
          <w:rFonts w:ascii="Arial" w:eastAsia="Times New Roman" w:hAnsi="Arial" w:cs="Arial"/>
          <w:color w:val="000000"/>
          <w:sz w:val="19"/>
          <w:szCs w:val="19"/>
        </w:rPr>
        <w:t>, both of which are also fully enforceable. The result is that a plaintiff may find himself or herself compelled to arbitrate in a strange private forum thousands of miles from home, and the arbitrators may decide the case on the basis of the law of a state or a nation which the plaintiff has never visited.</w:t>
      </w:r>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Some legal orders exclude or restrict the possibility of arbitration for reasons of the protection of weaker members of the public, e.g. consumers. E.g., German law excludes disputes over the rental of living space from any form of arbitration,</w:t>
      </w:r>
      <w:hyperlink r:id="rId1458"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while arbitration agreements with consumers are only considered valid if they are signed,</w:t>
      </w:r>
      <w:hyperlink r:id="rId1459"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if the signed document does not bear any other content than the arbitration agreement.</w:t>
      </w:r>
      <w:hyperlink r:id="rId1460"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restriction does not apply to notarized agreements, as it is presumed that the notary public will have well informed the consumer about the content and its implications.</w:t>
      </w:r>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p>
    <w:p w:rsidR="006A4A67" w:rsidRPr="00054BD3" w:rsidRDefault="006A4A67"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82" w:name="_Toc327802928"/>
      <w:bookmarkStart w:id="383" w:name="_Toc327805977"/>
      <w:bookmarkStart w:id="384" w:name="_Toc327807324"/>
      <w:bookmarkStart w:id="385" w:name="_Toc327873027"/>
      <w:r w:rsidRPr="00054BD3">
        <w:rPr>
          <w:rFonts w:ascii="Arial" w:eastAsia="Times New Roman" w:hAnsi="Arial" w:cs="Arial"/>
          <w:color w:val="000000"/>
          <w:kern w:val="36"/>
          <w:sz w:val="38"/>
          <w:szCs w:val="38"/>
        </w:rPr>
        <w:t>Exclusion clause</w:t>
      </w:r>
      <w:bookmarkEnd w:id="382"/>
      <w:bookmarkEnd w:id="383"/>
      <w:bookmarkEnd w:id="384"/>
      <w:bookmarkEnd w:id="385"/>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exclusion clause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1461" w:tooltip="Contractual Term" w:history="1">
        <w:r w:rsidRPr="00054BD3">
          <w:rPr>
            <w:rFonts w:ascii="Arial" w:eastAsia="Times New Roman" w:hAnsi="Arial" w:cs="Arial"/>
            <w:color w:val="0B0080"/>
            <w:sz w:val="19"/>
          </w:rPr>
          <w:t>term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a</w:t>
      </w:r>
      <w:r w:rsidRPr="00054BD3">
        <w:rPr>
          <w:rFonts w:ascii="Arial" w:eastAsia="Times New Roman" w:hAnsi="Arial" w:cs="Arial"/>
          <w:color w:val="000000"/>
          <w:sz w:val="19"/>
        </w:rPr>
        <w:t> </w:t>
      </w:r>
      <w:hyperlink r:id="rId1462" w:tooltip="Contract" w:history="1">
        <w:r w:rsidRPr="00054BD3">
          <w:rPr>
            <w:rFonts w:ascii="Arial" w:eastAsia="Times New Roman" w:hAnsi="Arial" w:cs="Arial"/>
            <w:color w:val="0B0080"/>
            <w:sz w:val="19"/>
          </w:rPr>
          <w:t>contract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seeks to restrict the rights of the parties to the</w:t>
      </w:r>
      <w:r w:rsidRPr="00054BD3">
        <w:rPr>
          <w:rFonts w:ascii="Arial" w:eastAsia="Times New Roman" w:hAnsi="Arial" w:cs="Arial"/>
          <w:color w:val="000000"/>
          <w:sz w:val="19"/>
        </w:rPr>
        <w:t> </w:t>
      </w:r>
      <w:hyperlink r:id="rId1463" w:tooltip="Contract" w:history="1">
        <w:r w:rsidRPr="00054BD3">
          <w:rPr>
            <w:rFonts w:ascii="Arial" w:eastAsia="Times New Roman" w:hAnsi="Arial" w:cs="Arial"/>
            <w:color w:val="0B0080"/>
            <w:sz w:val="19"/>
          </w:rPr>
          <w:t>contract</w:t>
        </w:r>
      </w:hyperlink>
      <w:r w:rsidRPr="00054BD3">
        <w:rPr>
          <w:rFonts w:ascii="Arial" w:eastAsia="Times New Roman" w:hAnsi="Arial" w:cs="Arial"/>
          <w:color w:val="000000"/>
          <w:sz w:val="19"/>
          <w:szCs w:val="19"/>
        </w:rPr>
        <w:t>.</w:t>
      </w:r>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Traditionally, the district</w:t>
      </w:r>
      <w:r w:rsidRPr="00054BD3">
        <w:rPr>
          <w:rFonts w:ascii="Arial" w:eastAsia="Times New Roman" w:hAnsi="Arial" w:cs="Arial"/>
          <w:color w:val="000000"/>
          <w:sz w:val="19"/>
        </w:rPr>
        <w:t> </w:t>
      </w:r>
      <w:hyperlink r:id="rId1464" w:tooltip="Court" w:history="1">
        <w:r w:rsidRPr="00054BD3">
          <w:rPr>
            <w:rFonts w:ascii="Arial" w:eastAsia="Times New Roman" w:hAnsi="Arial" w:cs="Arial"/>
            <w:color w:val="0B0080"/>
            <w:sz w:val="19"/>
          </w:rPr>
          <w:t>courts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have sought to limit the operation of exclusion clauses. In addition to numerous</w:t>
      </w:r>
      <w:r w:rsidRPr="00054BD3">
        <w:rPr>
          <w:rFonts w:ascii="Arial" w:eastAsia="Times New Roman" w:hAnsi="Arial" w:cs="Arial"/>
          <w:color w:val="000000"/>
          <w:sz w:val="19"/>
        </w:rPr>
        <w:t> </w:t>
      </w:r>
      <w:hyperlink r:id="rId1465"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rules limiting their operation, in</w:t>
      </w:r>
      <w:r w:rsidRPr="00054BD3">
        <w:rPr>
          <w:rFonts w:ascii="Arial" w:eastAsia="Times New Roman" w:hAnsi="Arial" w:cs="Arial"/>
          <w:color w:val="000000"/>
          <w:sz w:val="19"/>
        </w:rPr>
        <w:t> </w:t>
      </w:r>
      <w:hyperlink r:id="rId1466" w:tooltip="England and Wales" w:history="1">
        <w:r w:rsidRPr="00054BD3">
          <w:rPr>
            <w:rFonts w:ascii="Arial" w:eastAsia="Times New Roman" w:hAnsi="Arial" w:cs="Arial"/>
            <w:color w:val="0B0080"/>
            <w:sz w:val="19"/>
          </w:rPr>
          <w:t>England and Wales</w:t>
        </w:r>
      </w:hyperlink>
      <w:r w:rsidRPr="00054BD3">
        <w:rPr>
          <w:rFonts w:ascii="Arial" w:eastAsia="Times New Roman" w:hAnsi="Arial" w:cs="Arial"/>
          <w:color w:val="000000"/>
          <w:sz w:val="19"/>
          <w:szCs w:val="19"/>
        </w:rPr>
        <w:t>, the main</w:t>
      </w:r>
      <w:r w:rsidRPr="00054BD3">
        <w:rPr>
          <w:rFonts w:ascii="Arial" w:eastAsia="Times New Roman" w:hAnsi="Arial" w:cs="Arial"/>
          <w:color w:val="000000"/>
          <w:sz w:val="19"/>
        </w:rPr>
        <w:t> </w:t>
      </w:r>
      <w:hyperlink r:id="rId1467" w:tooltip="Statutory" w:history="1">
        <w:r w:rsidRPr="00054BD3">
          <w:rPr>
            <w:rFonts w:ascii="Arial" w:eastAsia="Times New Roman" w:hAnsi="Arial" w:cs="Arial"/>
            <w:color w:val="0B0080"/>
            <w:sz w:val="19"/>
          </w:rPr>
          <w:t>statutory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interventions are the</w:t>
      </w:r>
      <w:r w:rsidRPr="00054BD3">
        <w:rPr>
          <w:rFonts w:ascii="Arial" w:eastAsia="Times New Roman" w:hAnsi="Arial" w:cs="Arial"/>
          <w:color w:val="000000"/>
          <w:sz w:val="19"/>
        </w:rPr>
        <w:t> </w:t>
      </w:r>
      <w:hyperlink r:id="rId1468" w:tooltip="Unfair Contract Terms Act 1977" w:history="1">
        <w:r w:rsidRPr="00054BD3">
          <w:rPr>
            <w:rFonts w:ascii="Arial" w:eastAsia="Times New Roman" w:hAnsi="Arial" w:cs="Arial"/>
            <w:color w:val="0B0080"/>
            <w:sz w:val="19"/>
          </w:rPr>
          <w:t>Unfair Contract Terms Act 1977</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w:t>
      </w:r>
      <w:r w:rsidRPr="00054BD3">
        <w:rPr>
          <w:rFonts w:ascii="Arial" w:eastAsia="Times New Roman" w:hAnsi="Arial" w:cs="Arial"/>
          <w:color w:val="000000"/>
          <w:sz w:val="19"/>
        </w:rPr>
        <w:t> </w:t>
      </w:r>
      <w:hyperlink r:id="rId1469" w:tooltip="Unfair Terms in Consumer Contracts Regulations 1999" w:history="1">
        <w:r w:rsidRPr="00054BD3">
          <w:rPr>
            <w:rFonts w:ascii="Arial" w:eastAsia="Times New Roman" w:hAnsi="Arial" w:cs="Arial"/>
            <w:color w:val="0B0080"/>
            <w:sz w:val="19"/>
          </w:rPr>
          <w:t>Unfair Terms in Consumer Contracts Regulations 1999</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1470" w:tooltip="Unfair Contract Terms Act 1977" w:history="1">
        <w:r w:rsidRPr="00054BD3">
          <w:rPr>
            <w:rFonts w:ascii="Arial" w:eastAsia="Times New Roman" w:hAnsi="Arial" w:cs="Arial"/>
            <w:color w:val="0B0080"/>
            <w:sz w:val="19"/>
          </w:rPr>
          <w:t>Unfair Contract Terms Act 1977</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applies to all contracts, but the</w:t>
      </w:r>
      <w:r w:rsidRPr="00054BD3">
        <w:rPr>
          <w:rFonts w:ascii="Arial" w:eastAsia="Times New Roman" w:hAnsi="Arial" w:cs="Arial"/>
          <w:color w:val="000000"/>
          <w:sz w:val="19"/>
        </w:rPr>
        <w:t> </w:t>
      </w:r>
      <w:hyperlink r:id="rId1471" w:tooltip="Unfair Terms in Consumer Contracts Regulations 1999" w:history="1">
        <w:r w:rsidRPr="00054BD3">
          <w:rPr>
            <w:rFonts w:ascii="Arial" w:eastAsia="Times New Roman" w:hAnsi="Arial" w:cs="Arial"/>
            <w:color w:val="0B0080"/>
            <w:sz w:val="19"/>
          </w:rPr>
          <w:t>Unfair Terms in Consumer Contracts Regulations 1999</w:t>
        </w:r>
      </w:hyperlink>
      <w:r w:rsidRPr="00054BD3">
        <w:rPr>
          <w:rFonts w:ascii="Arial" w:eastAsia="Times New Roman" w:hAnsi="Arial" w:cs="Arial"/>
          <w:color w:val="000000"/>
          <w:sz w:val="19"/>
          <w:szCs w:val="19"/>
        </w:rPr>
        <w:t>, unlike the</w:t>
      </w:r>
      <w:r w:rsidRPr="00054BD3">
        <w:rPr>
          <w:rFonts w:ascii="Arial" w:eastAsia="Times New Roman" w:hAnsi="Arial" w:cs="Arial"/>
          <w:color w:val="000000"/>
          <w:sz w:val="19"/>
        </w:rPr>
        <w:t> </w:t>
      </w:r>
      <w:hyperlink r:id="rId1472"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rules, do differentiate between</w:t>
      </w:r>
      <w:r w:rsidRPr="00054BD3">
        <w:rPr>
          <w:rFonts w:ascii="Arial" w:eastAsia="Times New Roman" w:hAnsi="Arial" w:cs="Arial"/>
          <w:color w:val="000000"/>
          <w:sz w:val="19"/>
        </w:rPr>
        <w:t> </w:t>
      </w:r>
      <w:hyperlink r:id="rId1473" w:tooltip="Contract" w:history="1">
        <w:r w:rsidRPr="00054BD3">
          <w:rPr>
            <w:rFonts w:ascii="Arial" w:eastAsia="Times New Roman" w:hAnsi="Arial" w:cs="Arial"/>
            <w:color w:val="0B0080"/>
            <w:sz w:val="19"/>
          </w:rPr>
          <w:t>contracts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between businesses and</w:t>
      </w:r>
      <w:r w:rsidRPr="00054BD3">
        <w:rPr>
          <w:rFonts w:ascii="Arial" w:eastAsia="Times New Roman" w:hAnsi="Arial" w:cs="Arial"/>
          <w:color w:val="000000"/>
          <w:sz w:val="19"/>
        </w:rPr>
        <w:t> </w:t>
      </w:r>
      <w:hyperlink r:id="rId1474" w:tooltip="Contract" w:history="1">
        <w:r w:rsidRPr="00054BD3">
          <w:rPr>
            <w:rFonts w:ascii="Arial" w:eastAsia="Times New Roman" w:hAnsi="Arial" w:cs="Arial"/>
            <w:color w:val="0B0080"/>
            <w:sz w:val="19"/>
          </w:rPr>
          <w:t>contracts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between business and</w:t>
      </w:r>
      <w:r w:rsidRPr="00054BD3">
        <w:rPr>
          <w:rFonts w:ascii="Arial" w:eastAsia="Times New Roman" w:hAnsi="Arial" w:cs="Arial"/>
          <w:color w:val="000000"/>
          <w:sz w:val="19"/>
        </w:rPr>
        <w:t> </w:t>
      </w:r>
      <w:hyperlink r:id="rId1475" w:tooltip="Consumer" w:history="1">
        <w:r w:rsidRPr="00054BD3">
          <w:rPr>
            <w:rFonts w:ascii="Arial" w:eastAsia="Times New Roman" w:hAnsi="Arial" w:cs="Arial"/>
            <w:color w:val="0B0080"/>
            <w:sz w:val="19"/>
          </w:rPr>
          <w:t>consumer</w:t>
        </w:r>
      </w:hyperlink>
      <w:r w:rsidRPr="00054BD3">
        <w:rPr>
          <w:rFonts w:ascii="Arial" w:eastAsia="Times New Roman" w:hAnsi="Arial" w:cs="Arial"/>
          <w:color w:val="000000"/>
          <w:sz w:val="19"/>
          <w:szCs w:val="19"/>
        </w:rPr>
        <w:t xml:space="preserve">, so the </w:t>
      </w:r>
      <w:hyperlink r:id="rId1476" w:tooltip="Law" w:history="1">
        <w:r w:rsidRPr="00054BD3">
          <w:rPr>
            <w:rFonts w:ascii="Arial" w:eastAsia="Times New Roman" w:hAnsi="Arial" w:cs="Arial"/>
            <w:color w:val="0B0080"/>
            <w:sz w:val="19"/>
          </w:rPr>
          <w:t>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seems to explicitly recognize the greater possibility of exploitation of the</w:t>
      </w:r>
      <w:r w:rsidRPr="00054BD3">
        <w:rPr>
          <w:rFonts w:ascii="Arial" w:eastAsia="Times New Roman" w:hAnsi="Arial" w:cs="Arial"/>
          <w:color w:val="000000"/>
          <w:sz w:val="19"/>
        </w:rPr>
        <w:t> </w:t>
      </w:r>
      <w:hyperlink r:id="rId1477" w:tooltip="Consumer" w:history="1">
        <w:r w:rsidRPr="00054BD3">
          <w:rPr>
            <w:rFonts w:ascii="Arial" w:eastAsia="Times New Roman" w:hAnsi="Arial" w:cs="Arial"/>
            <w:color w:val="0B0080"/>
            <w:sz w:val="19"/>
          </w:rPr>
          <w:t>consumer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businesses.</w:t>
      </w:r>
    </w:p>
    <w:p w:rsidR="006A4A67" w:rsidRPr="00054BD3" w:rsidRDefault="006A4A67" w:rsidP="001C418D">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86" w:name="_Toc327802929"/>
      <w:bookmarkStart w:id="387" w:name="_Toc327805978"/>
      <w:bookmarkStart w:id="388" w:name="_Toc327873028"/>
      <w:r w:rsidRPr="00054BD3">
        <w:rPr>
          <w:rFonts w:ascii="Arial" w:eastAsia="Times New Roman" w:hAnsi="Arial" w:cs="Arial"/>
          <w:color w:val="000000"/>
          <w:sz w:val="29"/>
        </w:rPr>
        <w:lastRenderedPageBreak/>
        <w:t>Types of Exclusion Clause</w:t>
      </w:r>
      <w:bookmarkEnd w:id="386"/>
      <w:bookmarkEnd w:id="387"/>
      <w:bookmarkEnd w:id="388"/>
    </w:p>
    <w:p w:rsidR="006A4A67" w:rsidRPr="00054BD3" w:rsidRDefault="006A4A67" w:rsidP="00295C31">
      <w:pPr>
        <w:numPr>
          <w:ilvl w:val="0"/>
          <w:numId w:val="42"/>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True exclusion clause:</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The clause recognises a potential</w:t>
      </w:r>
      <w:r w:rsidRPr="00054BD3">
        <w:rPr>
          <w:rFonts w:ascii="Arial" w:eastAsia="Times New Roman" w:hAnsi="Arial" w:cs="Arial"/>
          <w:color w:val="000000"/>
          <w:sz w:val="20"/>
        </w:rPr>
        <w:t> </w:t>
      </w:r>
      <w:hyperlink r:id="rId1478" w:tooltip="Breach of contract" w:history="1">
        <w:r w:rsidRPr="00054BD3">
          <w:rPr>
            <w:rFonts w:ascii="Arial" w:eastAsia="Times New Roman" w:hAnsi="Arial" w:cs="Arial"/>
            <w:color w:val="0B0080"/>
            <w:sz w:val="20"/>
          </w:rPr>
          <w:t>breach of contract</w:t>
        </w:r>
      </w:hyperlink>
      <w:r w:rsidRPr="00054BD3">
        <w:rPr>
          <w:rFonts w:ascii="Arial" w:eastAsia="Times New Roman" w:hAnsi="Arial" w:cs="Arial"/>
          <w:color w:val="000000"/>
          <w:sz w:val="20"/>
          <w:szCs w:val="20"/>
        </w:rPr>
        <w:t>, and then excuses liability for the</w:t>
      </w:r>
      <w:r w:rsidRPr="00054BD3">
        <w:rPr>
          <w:rFonts w:ascii="Arial" w:eastAsia="Times New Roman" w:hAnsi="Arial" w:cs="Arial"/>
          <w:color w:val="000000"/>
          <w:sz w:val="20"/>
        </w:rPr>
        <w:t> </w:t>
      </w:r>
      <w:hyperlink r:id="rId1479" w:tooltip="Breach of contract" w:history="1">
        <w:r w:rsidRPr="00054BD3">
          <w:rPr>
            <w:rFonts w:ascii="Arial" w:eastAsia="Times New Roman" w:hAnsi="Arial" w:cs="Arial"/>
            <w:color w:val="0B0080"/>
            <w:sz w:val="20"/>
          </w:rPr>
          <w:t>breach</w:t>
        </w:r>
      </w:hyperlink>
      <w:r w:rsidRPr="00054BD3">
        <w:rPr>
          <w:rFonts w:ascii="Arial" w:eastAsia="Times New Roman" w:hAnsi="Arial" w:cs="Arial"/>
          <w:color w:val="000000"/>
          <w:sz w:val="20"/>
          <w:szCs w:val="20"/>
        </w:rPr>
        <w:t>. Alternatively, the clause is constructed in such a way it only includes reasonable care to perform duties on one of the parties.</w:t>
      </w:r>
    </w:p>
    <w:p w:rsidR="006A4A67" w:rsidRPr="00054BD3" w:rsidRDefault="006A4A67" w:rsidP="00295C31">
      <w:pPr>
        <w:numPr>
          <w:ilvl w:val="0"/>
          <w:numId w:val="42"/>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Limitation clause:</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The clause places a limit on the amount that can be claimed for a</w:t>
      </w:r>
      <w:r w:rsidRPr="00054BD3">
        <w:rPr>
          <w:rFonts w:ascii="Arial" w:eastAsia="Times New Roman" w:hAnsi="Arial" w:cs="Arial"/>
          <w:color w:val="000000"/>
          <w:sz w:val="20"/>
        </w:rPr>
        <w:t> </w:t>
      </w:r>
      <w:hyperlink r:id="rId1480" w:tooltip="Breach of contract" w:history="1">
        <w:r w:rsidRPr="00054BD3">
          <w:rPr>
            <w:rFonts w:ascii="Arial" w:eastAsia="Times New Roman" w:hAnsi="Arial" w:cs="Arial"/>
            <w:color w:val="0B0080"/>
            <w:sz w:val="20"/>
          </w:rPr>
          <w:t>breach of contract</w:t>
        </w:r>
      </w:hyperlink>
      <w:r w:rsidRPr="00054BD3">
        <w:rPr>
          <w:rFonts w:ascii="Arial" w:eastAsia="Times New Roman" w:hAnsi="Arial" w:cs="Arial"/>
          <w:color w:val="000000"/>
          <w:sz w:val="20"/>
          <w:szCs w:val="20"/>
        </w:rPr>
        <w:t>, regardless of the actual loss.</w:t>
      </w:r>
    </w:p>
    <w:p w:rsidR="006A4A67" w:rsidRPr="00054BD3" w:rsidRDefault="006A4A67" w:rsidP="00295C31">
      <w:pPr>
        <w:numPr>
          <w:ilvl w:val="0"/>
          <w:numId w:val="42"/>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Time limitation:</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The clause states that an action for a claim must be commenced within a certain period of time or the cause of action becomes extinguished.</w:t>
      </w:r>
    </w:p>
    <w:p w:rsidR="006A4A67" w:rsidRPr="00054BD3" w:rsidRDefault="006A4A67" w:rsidP="00D960CC">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389" w:name="_Toc327802930"/>
      <w:bookmarkStart w:id="390" w:name="_Toc327805979"/>
      <w:bookmarkStart w:id="391" w:name="_Toc327873029"/>
      <w:r w:rsidRPr="00054BD3">
        <w:rPr>
          <w:rFonts w:ascii="Arial" w:eastAsia="Times New Roman" w:hAnsi="Arial" w:cs="Arial"/>
          <w:color w:val="000000"/>
          <w:sz w:val="29"/>
        </w:rPr>
        <w:t xml:space="preserve">Term </w:t>
      </w:r>
      <w:r w:rsidR="001C418D" w:rsidRPr="00054BD3">
        <w:rPr>
          <w:rFonts w:ascii="Arial" w:eastAsia="Times New Roman" w:hAnsi="Arial" w:cs="Arial"/>
          <w:color w:val="000000"/>
          <w:sz w:val="29"/>
        </w:rPr>
        <w:t>must</w:t>
      </w:r>
      <w:r w:rsidRPr="00054BD3">
        <w:rPr>
          <w:rFonts w:ascii="Arial" w:eastAsia="Times New Roman" w:hAnsi="Arial" w:cs="Arial"/>
          <w:color w:val="000000"/>
          <w:sz w:val="29"/>
        </w:rPr>
        <w:t xml:space="preserve"> be </w:t>
      </w:r>
      <w:r w:rsidR="001C418D" w:rsidRPr="00054BD3">
        <w:rPr>
          <w:rFonts w:ascii="Arial" w:eastAsia="Times New Roman" w:hAnsi="Arial" w:cs="Arial"/>
          <w:color w:val="000000"/>
          <w:sz w:val="29"/>
        </w:rPr>
        <w:t>incorporated</w:t>
      </w:r>
      <w:bookmarkEnd w:id="389"/>
      <w:bookmarkEnd w:id="390"/>
      <w:bookmarkEnd w:id="391"/>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1481" w:tooltip="Court" w:history="1">
        <w:r w:rsidRPr="00054BD3">
          <w:rPr>
            <w:rFonts w:ascii="Arial" w:eastAsia="Times New Roman" w:hAnsi="Arial" w:cs="Arial"/>
            <w:color w:val="0B0080"/>
            <w:sz w:val="20"/>
          </w:rPr>
          <w:t>courts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have traditionally held that exclusion clauses only operate if they are actually part of the</w:t>
      </w:r>
      <w:r w:rsidRPr="00054BD3">
        <w:rPr>
          <w:rFonts w:ascii="Arial" w:eastAsia="Times New Roman" w:hAnsi="Arial" w:cs="Arial"/>
          <w:color w:val="000000"/>
          <w:sz w:val="20"/>
        </w:rPr>
        <w:t> </w:t>
      </w:r>
      <w:hyperlink r:id="rId1482" w:tooltip="Contract" w:history="1">
        <w:r w:rsidRPr="00054BD3">
          <w:rPr>
            <w:rFonts w:ascii="Arial" w:eastAsia="Times New Roman" w:hAnsi="Arial" w:cs="Arial"/>
            <w:color w:val="0B0080"/>
            <w:sz w:val="20"/>
          </w:rPr>
          <w:t>contract</w:t>
        </w:r>
      </w:hyperlink>
      <w:r w:rsidRPr="00054BD3">
        <w:rPr>
          <w:rFonts w:ascii="Arial" w:eastAsia="Times New Roman" w:hAnsi="Arial" w:cs="Arial"/>
          <w:color w:val="000000"/>
          <w:sz w:val="20"/>
          <w:szCs w:val="20"/>
        </w:rPr>
        <w:t>. There seem to be three methods of incorporation:</w:t>
      </w:r>
    </w:p>
    <w:p w:rsidR="006A4A67" w:rsidRPr="00054BD3" w:rsidRDefault="006A4A67" w:rsidP="00295C31">
      <w:pPr>
        <w:numPr>
          <w:ilvl w:val="0"/>
          <w:numId w:val="4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Incorporation by signature</w:t>
      </w:r>
    </w:p>
    <w:p w:rsidR="006A4A67" w:rsidRPr="00054BD3" w:rsidRDefault="006A4A67" w:rsidP="00295C31">
      <w:pPr>
        <w:numPr>
          <w:ilvl w:val="0"/>
          <w:numId w:val="4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Incorporation by notice</w:t>
      </w:r>
    </w:p>
    <w:p w:rsidR="006A4A67" w:rsidRPr="00054BD3" w:rsidRDefault="006A4A67" w:rsidP="00295C31">
      <w:pPr>
        <w:numPr>
          <w:ilvl w:val="0"/>
          <w:numId w:val="4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Incorporation by previous course of dealings</w:t>
      </w:r>
    </w:p>
    <w:p w:rsidR="006A4A67" w:rsidRPr="00054BD3" w:rsidRDefault="006A4A67" w:rsidP="006A4A67">
      <w:pPr>
        <w:shd w:val="clear" w:color="auto" w:fill="FFFFFF"/>
        <w:spacing w:before="100" w:beforeAutospacing="1" w:after="24" w:line="285" w:lineRule="atLeast"/>
        <w:rPr>
          <w:rFonts w:ascii="Arial" w:eastAsia="Times New Roman" w:hAnsi="Arial" w:cs="Arial"/>
          <w:color w:val="000000"/>
          <w:sz w:val="20"/>
          <w:szCs w:val="20"/>
        </w:rPr>
      </w:pPr>
    </w:p>
    <w:p w:rsidR="006A4A67" w:rsidRPr="00054BD3" w:rsidRDefault="006A4A67"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92" w:name="_Toc327802931"/>
      <w:bookmarkStart w:id="393" w:name="_Toc327805980"/>
      <w:bookmarkStart w:id="394" w:name="_Toc327807325"/>
      <w:bookmarkStart w:id="395" w:name="_Toc327873030"/>
      <w:r w:rsidRPr="00054BD3">
        <w:rPr>
          <w:rFonts w:ascii="Arial" w:eastAsia="Times New Roman" w:hAnsi="Arial" w:cs="Arial"/>
          <w:color w:val="000000"/>
          <w:kern w:val="36"/>
          <w:sz w:val="38"/>
          <w:szCs w:val="38"/>
        </w:rPr>
        <w:t>Force majeure</w:t>
      </w:r>
      <w:bookmarkEnd w:id="392"/>
      <w:bookmarkEnd w:id="393"/>
      <w:bookmarkEnd w:id="394"/>
      <w:bookmarkEnd w:id="395"/>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i/>
          <w:iCs/>
          <w:color w:val="000000"/>
          <w:sz w:val="19"/>
          <w:szCs w:val="19"/>
        </w:rPr>
        <w:t>Force majeure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sz w:val="19"/>
        </w:rPr>
        <w:t>French</w:t>
      </w:r>
      <w:r w:rsidRPr="00054BD3">
        <w:rPr>
          <w:rFonts w:ascii="Arial" w:eastAsia="Times New Roman" w:hAnsi="Arial" w:cs="Arial"/>
          <w:color w:val="000000"/>
          <w:sz w:val="19"/>
          <w:szCs w:val="19"/>
        </w:rPr>
        <w:t>) or</w:t>
      </w:r>
      <w:r w:rsidRPr="00054BD3">
        <w:rPr>
          <w:rFonts w:ascii="Arial" w:eastAsia="Times New Roman" w:hAnsi="Arial" w:cs="Arial"/>
          <w:color w:val="000000"/>
          <w:sz w:val="19"/>
        </w:rPr>
        <w:t> </w:t>
      </w:r>
      <w:hyperlink r:id="rId1483" w:tooltip="Vis major" w:history="1">
        <w:r w:rsidRPr="00054BD3">
          <w:rPr>
            <w:rFonts w:ascii="Arial" w:eastAsia="Times New Roman" w:hAnsi="Arial" w:cs="Arial"/>
            <w:b/>
            <w:bCs/>
            <w:i/>
            <w:iCs/>
            <w:color w:val="0B0080"/>
            <w:sz w:val="19"/>
          </w:rPr>
          <w:t>vis major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sz w:val="19"/>
        </w:rPr>
        <w:t>Latin</w:t>
      </w:r>
      <w:r w:rsidRPr="00054BD3">
        <w:rPr>
          <w:rFonts w:ascii="Arial" w:eastAsia="Times New Roman" w:hAnsi="Arial" w:cs="Arial"/>
          <w:color w:val="000000"/>
          <w:sz w:val="19"/>
          <w:szCs w:val="19"/>
        </w:rPr>
        <w:t>) "superior force", also known as</w:t>
      </w:r>
      <w:r w:rsidRPr="00054BD3">
        <w:rPr>
          <w:rFonts w:ascii="Arial" w:eastAsia="Times New Roman" w:hAnsi="Arial" w:cs="Arial"/>
          <w:color w:val="000000"/>
          <w:sz w:val="19"/>
        </w:rPr>
        <w:t> </w:t>
      </w:r>
      <w:r w:rsidRPr="00054BD3">
        <w:rPr>
          <w:rFonts w:ascii="Arial" w:eastAsia="Times New Roman" w:hAnsi="Arial" w:cs="Arial"/>
          <w:b/>
          <w:bCs/>
          <w:i/>
          <w:iCs/>
          <w:color w:val="000000"/>
          <w:sz w:val="19"/>
          <w:szCs w:val="19"/>
        </w:rPr>
        <w:t>cas fortuit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(French) or</w:t>
      </w:r>
      <w:r w:rsidRPr="00054BD3">
        <w:rPr>
          <w:rFonts w:ascii="Arial" w:eastAsia="Times New Roman" w:hAnsi="Arial" w:cs="Arial"/>
          <w:color w:val="000000"/>
          <w:sz w:val="19"/>
        </w:rPr>
        <w:t> </w:t>
      </w:r>
      <w:r w:rsidRPr="00054BD3">
        <w:rPr>
          <w:rFonts w:ascii="Arial" w:eastAsia="Times New Roman" w:hAnsi="Arial" w:cs="Arial"/>
          <w:b/>
          <w:bCs/>
          <w:i/>
          <w:iCs/>
          <w:color w:val="000000"/>
          <w:sz w:val="19"/>
          <w:szCs w:val="19"/>
        </w:rPr>
        <w:t>casus fortuitus</w:t>
      </w:r>
      <w:r w:rsidRPr="00054BD3">
        <w:rPr>
          <w:rFonts w:ascii="Arial" w:eastAsia="Times New Roman" w:hAnsi="Arial" w:cs="Arial"/>
          <w:color w:val="000000"/>
          <w:sz w:val="19"/>
          <w:szCs w:val="19"/>
        </w:rPr>
        <w:t>(Latin) "chance occurrence, unavoidable accident",</w:t>
      </w:r>
      <w:hyperlink r:id="rId1484"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common clause in</w:t>
      </w:r>
      <w:r w:rsidRPr="00054BD3">
        <w:rPr>
          <w:rFonts w:ascii="Arial" w:eastAsia="Times New Roman" w:hAnsi="Arial" w:cs="Arial"/>
          <w:color w:val="000000"/>
          <w:sz w:val="19"/>
        </w:rPr>
        <w:t> </w:t>
      </w:r>
      <w:hyperlink r:id="rId1485" w:tooltip="Contract" w:history="1">
        <w:r w:rsidRPr="00054BD3">
          <w:rPr>
            <w:rFonts w:ascii="Arial" w:eastAsia="Times New Roman" w:hAnsi="Arial" w:cs="Arial"/>
            <w:color w:val="0B0080"/>
            <w:sz w:val="19"/>
          </w:rPr>
          <w:t>contracts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essentially frees both parties from</w:t>
      </w:r>
      <w:r w:rsidRPr="00054BD3">
        <w:rPr>
          <w:rFonts w:ascii="Arial" w:eastAsia="Times New Roman" w:hAnsi="Arial" w:cs="Arial"/>
          <w:color w:val="000000"/>
          <w:sz w:val="19"/>
        </w:rPr>
        <w:t> </w:t>
      </w:r>
      <w:hyperlink r:id="rId1486" w:tooltip="Legal liability" w:history="1">
        <w:r w:rsidRPr="00054BD3">
          <w:rPr>
            <w:rFonts w:ascii="Arial" w:eastAsia="Times New Roman" w:hAnsi="Arial" w:cs="Arial"/>
            <w:color w:val="0B0080"/>
            <w:sz w:val="19"/>
          </w:rPr>
          <w:t>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obligation when an extraordinary event or circumstance beyond the control of the parties, such as a</w:t>
      </w:r>
      <w:r w:rsidRPr="00054BD3">
        <w:rPr>
          <w:rFonts w:ascii="Arial" w:eastAsia="Times New Roman" w:hAnsi="Arial" w:cs="Arial"/>
          <w:color w:val="000000"/>
          <w:sz w:val="19"/>
        </w:rPr>
        <w:t> </w:t>
      </w:r>
      <w:hyperlink r:id="rId1487" w:tooltip="War" w:history="1">
        <w:r w:rsidRPr="00054BD3">
          <w:rPr>
            <w:rFonts w:ascii="Arial" w:eastAsia="Times New Roman" w:hAnsi="Arial" w:cs="Arial"/>
            <w:color w:val="0B0080"/>
            <w:sz w:val="19"/>
          </w:rPr>
          <w:t>war</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488" w:tooltip="Strike action" w:history="1">
        <w:r w:rsidRPr="00054BD3">
          <w:rPr>
            <w:rFonts w:ascii="Arial" w:eastAsia="Times New Roman" w:hAnsi="Arial" w:cs="Arial"/>
            <w:color w:val="0B0080"/>
            <w:sz w:val="19"/>
          </w:rPr>
          <w:t>strike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489" w:tooltip="Riot" w:history="1">
        <w:r w:rsidRPr="00054BD3">
          <w:rPr>
            <w:rFonts w:ascii="Arial" w:eastAsia="Times New Roman" w:hAnsi="Arial" w:cs="Arial"/>
            <w:color w:val="0B0080"/>
            <w:sz w:val="19"/>
          </w:rPr>
          <w:t>riot</w:t>
        </w:r>
      </w:hyperlink>
      <w:r w:rsidRPr="00054BD3">
        <w:rPr>
          <w:rFonts w:ascii="Arial" w:eastAsia="Times New Roman" w:hAnsi="Arial" w:cs="Arial"/>
          <w:color w:val="000000"/>
          <w:sz w:val="19"/>
          <w:szCs w:val="19"/>
        </w:rPr>
        <w:t>, crime, or an event described by the legal term</w:t>
      </w:r>
      <w:r w:rsidRPr="00054BD3">
        <w:rPr>
          <w:rFonts w:ascii="Arial" w:eastAsia="Times New Roman" w:hAnsi="Arial" w:cs="Arial"/>
          <w:color w:val="000000"/>
          <w:sz w:val="19"/>
        </w:rPr>
        <w:t> </w:t>
      </w:r>
      <w:hyperlink r:id="rId1490" w:tooltip="Act of God" w:history="1">
        <w:r w:rsidRPr="00054BD3">
          <w:rPr>
            <w:rFonts w:ascii="Arial" w:eastAsia="Times New Roman" w:hAnsi="Arial" w:cs="Arial"/>
            <w:i/>
            <w:iCs/>
            <w:color w:val="0B0080"/>
            <w:sz w:val="19"/>
          </w:rPr>
          <w:t>act of God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(such as</w:t>
      </w:r>
      <w:r w:rsidRPr="00054BD3">
        <w:rPr>
          <w:rFonts w:ascii="Arial" w:eastAsia="Times New Roman" w:hAnsi="Arial" w:cs="Arial"/>
          <w:color w:val="000000"/>
          <w:sz w:val="19"/>
        </w:rPr>
        <w:t> </w:t>
      </w:r>
      <w:hyperlink r:id="rId1491" w:tooltip="Hurricane" w:history="1">
        <w:r w:rsidRPr="00054BD3">
          <w:rPr>
            <w:rFonts w:ascii="Arial" w:eastAsia="Times New Roman" w:hAnsi="Arial" w:cs="Arial"/>
            <w:color w:val="0B0080"/>
            <w:sz w:val="19"/>
          </w:rPr>
          <w:t>hurricane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492" w:tooltip="Flooding" w:history="1">
        <w:r w:rsidRPr="00054BD3">
          <w:rPr>
            <w:rFonts w:ascii="Arial" w:eastAsia="Times New Roman" w:hAnsi="Arial" w:cs="Arial"/>
            <w:color w:val="0B0080"/>
            <w:sz w:val="19"/>
          </w:rPr>
          <w:t>flooding</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493" w:tooltip="Earthquake" w:history="1">
        <w:r w:rsidRPr="00054BD3">
          <w:rPr>
            <w:rFonts w:ascii="Arial" w:eastAsia="Times New Roman" w:hAnsi="Arial" w:cs="Arial"/>
            <w:color w:val="0B0080"/>
            <w:sz w:val="19"/>
          </w:rPr>
          <w:t>earthquake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494" w:tooltip="Volcanic eruption" w:history="1">
        <w:r w:rsidRPr="00054BD3">
          <w:rPr>
            <w:rFonts w:ascii="Arial" w:eastAsia="Times New Roman" w:hAnsi="Arial" w:cs="Arial"/>
            <w:color w:val="0B0080"/>
            <w:sz w:val="19"/>
          </w:rPr>
          <w:t>volcanic eruption</w:t>
        </w:r>
      </w:hyperlink>
      <w:r w:rsidRPr="00054BD3">
        <w:rPr>
          <w:rFonts w:ascii="Arial" w:eastAsia="Times New Roman" w:hAnsi="Arial" w:cs="Arial"/>
          <w:color w:val="000000"/>
          <w:sz w:val="19"/>
          <w:szCs w:val="19"/>
        </w:rPr>
        <w:t>, etc.), prevents one or both parties from fulfilling their obligations under the contract. In practice, most force majeure clauses do not excuse a party's non-performance entirely, but only suspends it for the duration of the force majeure.</w:t>
      </w:r>
      <w:r w:rsidRPr="00054BD3">
        <w:rPr>
          <w:rFonts w:ascii="Arial" w:eastAsia="Times New Roman" w:hAnsi="Arial" w:cs="Arial"/>
          <w:color w:val="000000"/>
          <w:sz w:val="19"/>
        </w:rPr>
        <w:t> </w:t>
      </w:r>
      <w:hyperlink r:id="rId1495" w:anchor="cite_note-2" w:history="1">
        <w:r w:rsidRPr="00054BD3">
          <w:rPr>
            <w:rFonts w:ascii="Arial" w:eastAsia="Times New Roman" w:hAnsi="Arial" w:cs="Arial"/>
            <w:color w:val="0B0080"/>
            <w:sz w:val="19"/>
            <w:vertAlign w:val="superscript"/>
          </w:rPr>
          <w:t>[3]</w:t>
        </w:r>
      </w:hyperlink>
      <w:hyperlink r:id="rId1496" w:anchor="cite_note-3" w:history="1">
        <w:r w:rsidRPr="00054BD3">
          <w:rPr>
            <w:rFonts w:ascii="Arial" w:eastAsia="Times New Roman" w:hAnsi="Arial" w:cs="Arial"/>
            <w:color w:val="0B0080"/>
            <w:sz w:val="19"/>
            <w:vertAlign w:val="superscript"/>
          </w:rPr>
          <w:t>[4]</w:t>
        </w:r>
      </w:hyperlink>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Force majeure is generally intended to include risks beyond the reasonable control of a party, incurred not as a product or result of the</w:t>
      </w:r>
      <w:r w:rsidRPr="00054BD3">
        <w:rPr>
          <w:rFonts w:ascii="Arial" w:eastAsia="Times New Roman" w:hAnsi="Arial" w:cs="Arial"/>
          <w:color w:val="000000"/>
          <w:sz w:val="19"/>
        </w:rPr>
        <w:t> </w:t>
      </w:r>
      <w:hyperlink r:id="rId1497" w:tooltip="Negligence" w:history="1">
        <w:r w:rsidRPr="00054BD3">
          <w:rPr>
            <w:rFonts w:ascii="Arial" w:eastAsia="Times New Roman" w:hAnsi="Arial" w:cs="Arial"/>
            <w:color w:val="0B0080"/>
            <w:sz w:val="19"/>
          </w:rPr>
          <w:t>negligence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or </w:t>
      </w:r>
      <w:hyperlink r:id="rId1498" w:tooltip="Malfeasance" w:history="1">
        <w:r w:rsidRPr="00054BD3">
          <w:rPr>
            <w:rFonts w:ascii="Arial" w:eastAsia="Times New Roman" w:hAnsi="Arial" w:cs="Arial"/>
            <w:color w:val="0B0080"/>
            <w:sz w:val="19"/>
          </w:rPr>
          <w:t>malfeasance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a party, which have a materially adverse effect on the ability of such party to perform its obligations</w:t>
      </w:r>
      <w:hyperlink r:id="rId1499" w:anchor="cite_note-obligations-4" w:history="1">
        <w:r w:rsidRPr="00054BD3">
          <w:rPr>
            <w:rFonts w:ascii="Arial" w:eastAsia="Times New Roman" w:hAnsi="Arial" w:cs="Arial"/>
            <w:color w:val="0B0080"/>
            <w:sz w:val="19"/>
            <w:vertAlign w:val="superscript"/>
          </w:rPr>
          <w:t>[5]</w:t>
        </w:r>
      </w:hyperlink>
      <w:r w:rsidRPr="00054BD3">
        <w:rPr>
          <w:rFonts w:ascii="Arial" w:eastAsia="Times New Roman" w:hAnsi="Arial" w:cs="Arial"/>
          <w:color w:val="000000"/>
          <w:sz w:val="19"/>
          <w:szCs w:val="19"/>
        </w:rPr>
        <w:t>, as where non-performance is caused by the usual and natural consequences of external forces (for example, predicted rain stops an outdoor event), or where the intervening circumstances are specifically contemplated.</w:t>
      </w:r>
    </w:p>
    <w:p w:rsidR="00171D49" w:rsidRPr="00054BD3" w:rsidRDefault="00171D49" w:rsidP="006A4A67">
      <w:pPr>
        <w:spacing w:before="96" w:after="120" w:line="360" w:lineRule="atLeast"/>
        <w:rPr>
          <w:rFonts w:ascii="Arial" w:eastAsia="Times New Roman" w:hAnsi="Arial" w:cs="Arial"/>
          <w:color w:val="000000"/>
          <w:sz w:val="20"/>
        </w:rPr>
      </w:pPr>
    </w:p>
    <w:p w:rsidR="00171D49" w:rsidRPr="00054BD3" w:rsidRDefault="00171D49" w:rsidP="006A4A67">
      <w:pPr>
        <w:spacing w:before="96" w:after="120" w:line="360" w:lineRule="atLeast"/>
        <w:rPr>
          <w:rFonts w:ascii="Arial" w:eastAsia="Times New Roman" w:hAnsi="Arial" w:cs="Arial"/>
          <w:color w:val="000000"/>
          <w:sz w:val="20"/>
        </w:rPr>
      </w:pPr>
    </w:p>
    <w:p w:rsidR="00171D49" w:rsidRPr="00054BD3" w:rsidRDefault="00171D49" w:rsidP="006A4A67">
      <w:pPr>
        <w:spacing w:before="96" w:after="120" w:line="360" w:lineRule="atLeast"/>
        <w:rPr>
          <w:rFonts w:ascii="Arial" w:eastAsia="Times New Roman" w:hAnsi="Arial" w:cs="Arial"/>
          <w:color w:val="000000"/>
          <w:sz w:val="20"/>
        </w:rPr>
      </w:pPr>
    </w:p>
    <w:p w:rsidR="00171D49" w:rsidRPr="00054BD3" w:rsidRDefault="00171D49" w:rsidP="006A4A67">
      <w:pPr>
        <w:spacing w:before="96" w:after="120" w:line="360" w:lineRule="atLeast"/>
        <w:rPr>
          <w:rFonts w:ascii="Arial" w:eastAsia="Times New Roman" w:hAnsi="Arial" w:cs="Arial"/>
          <w:color w:val="000000"/>
          <w:sz w:val="20"/>
        </w:rPr>
      </w:pPr>
    </w:p>
    <w:p w:rsidR="00171D49" w:rsidRPr="0014024C" w:rsidRDefault="00171D49"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396" w:name="_Toc327802932"/>
      <w:bookmarkStart w:id="397" w:name="_Toc327805981"/>
      <w:bookmarkStart w:id="398" w:name="_Toc327807326"/>
      <w:bookmarkStart w:id="399" w:name="_Toc327873031"/>
      <w:r w:rsidRPr="0014024C">
        <w:rPr>
          <w:rFonts w:ascii="Arial" w:eastAsia="Times New Roman" w:hAnsi="Arial" w:cs="Arial"/>
          <w:color w:val="000000"/>
          <w:kern w:val="36"/>
          <w:sz w:val="38"/>
          <w:szCs w:val="38"/>
        </w:rPr>
        <w:lastRenderedPageBreak/>
        <w:t>Addendum</w:t>
      </w:r>
      <w:bookmarkEnd w:id="396"/>
      <w:bookmarkEnd w:id="397"/>
      <w:bookmarkEnd w:id="398"/>
      <w:bookmarkEnd w:id="399"/>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addendum</w:t>
      </w:r>
      <w:r w:rsidRPr="00054BD3">
        <w:rPr>
          <w:rFonts w:ascii="Arial" w:eastAsia="Times New Roman" w:hAnsi="Arial" w:cs="Arial"/>
          <w:color w:val="000000"/>
          <w:sz w:val="19"/>
          <w:szCs w:val="19"/>
        </w:rPr>
        <w:t>, in general, is an addition required to be made to a document by its reader subsequent to its printing or publication. It comes from the</w:t>
      </w:r>
      <w:r w:rsidRPr="00054BD3">
        <w:rPr>
          <w:rFonts w:ascii="Arial" w:eastAsia="Times New Roman" w:hAnsi="Arial" w:cs="Arial"/>
          <w:color w:val="000000"/>
          <w:sz w:val="19"/>
        </w:rPr>
        <w:t> </w:t>
      </w:r>
      <w:hyperlink r:id="rId1500" w:tooltip="Latin" w:history="1">
        <w:r w:rsidRPr="00054BD3">
          <w:rPr>
            <w:rFonts w:ascii="Arial" w:eastAsia="Times New Roman" w:hAnsi="Arial" w:cs="Arial"/>
            <w:color w:val="0B0080"/>
            <w:sz w:val="19"/>
          </w:rPr>
          <w:t>Latin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verbal phrase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addendum est</w:t>
      </w:r>
      <w:r w:rsidRPr="00054BD3">
        <w:rPr>
          <w:rFonts w:ascii="Arial" w:eastAsia="Times New Roman" w:hAnsi="Arial" w:cs="Arial"/>
          <w:color w:val="000000"/>
          <w:sz w:val="19"/>
          <w:szCs w:val="19"/>
        </w:rPr>
        <w:t xml:space="preserve">, being the </w:t>
      </w:r>
      <w:hyperlink r:id="rId1501" w:tooltip="Gerundive" w:history="1">
        <w:r w:rsidRPr="00054BD3">
          <w:rPr>
            <w:rFonts w:ascii="Arial" w:eastAsia="Times New Roman" w:hAnsi="Arial" w:cs="Arial"/>
            <w:color w:val="0B0080"/>
            <w:sz w:val="19"/>
          </w:rPr>
          <w:t>gerundive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form of the verb</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addo, addere, addidi, additum</w:t>
      </w:r>
      <w:r w:rsidRPr="00054BD3">
        <w:rPr>
          <w:rFonts w:ascii="Arial" w:eastAsia="Times New Roman" w:hAnsi="Arial" w:cs="Arial"/>
          <w:color w:val="000000"/>
          <w:sz w:val="19"/>
          <w:szCs w:val="19"/>
        </w:rPr>
        <w:t>, "to give to, add to",</w:t>
      </w:r>
      <w:hyperlink r:id="rId1502"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meaning "(that which) must be added".</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Addenda</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from the plural form</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addenda sunt</w:t>
      </w:r>
      <w:r w:rsidRPr="00054BD3">
        <w:rPr>
          <w:rFonts w:ascii="Arial" w:eastAsia="Times New Roman" w:hAnsi="Arial" w:cs="Arial"/>
          <w:color w:val="000000"/>
          <w:sz w:val="19"/>
          <w:szCs w:val="19"/>
        </w:rPr>
        <w:t>, "(those things) which must be added". (See also</w:t>
      </w:r>
      <w:r w:rsidRPr="00054BD3">
        <w:rPr>
          <w:rFonts w:ascii="Arial" w:eastAsia="Times New Roman" w:hAnsi="Arial" w:cs="Arial"/>
          <w:color w:val="000000"/>
          <w:sz w:val="19"/>
        </w:rPr>
        <w:t> </w:t>
      </w:r>
      <w:hyperlink r:id="rId1503" w:tooltip="Memorandum" w:history="1">
        <w:r w:rsidRPr="00054BD3">
          <w:rPr>
            <w:rFonts w:ascii="Arial" w:eastAsia="Times New Roman" w:hAnsi="Arial" w:cs="Arial"/>
            <w:color w:val="0B0080"/>
            <w:sz w:val="19"/>
          </w:rPr>
          <w:t>Memorandum</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504" w:tooltip="Agenda (meeting)" w:history="1">
        <w:r w:rsidRPr="00054BD3">
          <w:rPr>
            <w:rFonts w:ascii="Arial" w:eastAsia="Times New Roman" w:hAnsi="Arial" w:cs="Arial"/>
            <w:color w:val="0B0080"/>
            <w:sz w:val="19"/>
          </w:rPr>
          <w:t>Agenda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505" w:tooltip="Corrigenda" w:history="1">
        <w:r w:rsidRPr="00054BD3">
          <w:rPr>
            <w:rFonts w:ascii="Arial" w:eastAsia="Times New Roman" w:hAnsi="Arial" w:cs="Arial"/>
            <w:color w:val="0B0080"/>
            <w:sz w:val="19"/>
          </w:rPr>
          <w:t>Corrigenda</w:t>
        </w:r>
      </w:hyperlink>
      <w:r w:rsidRPr="00054BD3">
        <w:rPr>
          <w:rFonts w:ascii="Arial" w:eastAsia="Times New Roman" w:hAnsi="Arial" w:cs="Arial"/>
          <w:color w:val="000000"/>
          <w:sz w:val="19"/>
          <w:szCs w:val="19"/>
        </w:rPr>
        <w:t>).</w:t>
      </w:r>
    </w:p>
    <w:p w:rsidR="006A4A67" w:rsidRPr="00054BD3" w:rsidRDefault="006A4A67" w:rsidP="00D960CC">
      <w:pPr>
        <w:pBdr>
          <w:bottom w:val="single" w:sz="6" w:space="0" w:color="AAAAAA"/>
        </w:pBdr>
        <w:spacing w:before="96" w:after="120" w:line="285" w:lineRule="atLeast"/>
        <w:outlineLvl w:val="0"/>
        <w:rPr>
          <w:rFonts w:ascii="Arial" w:eastAsia="Times New Roman" w:hAnsi="Arial" w:cs="Arial"/>
          <w:color w:val="000000"/>
          <w:kern w:val="36"/>
          <w:sz w:val="29"/>
          <w:szCs w:val="29"/>
        </w:rPr>
      </w:pPr>
      <w:bookmarkStart w:id="400" w:name="_Toc327802933"/>
      <w:bookmarkStart w:id="401" w:name="_Toc327805982"/>
      <w:bookmarkStart w:id="402" w:name="_Toc327807327"/>
      <w:bookmarkStart w:id="403" w:name="_Toc327873032"/>
      <w:r w:rsidRPr="00054BD3">
        <w:rPr>
          <w:rFonts w:ascii="Arial" w:eastAsia="Times New Roman" w:hAnsi="Arial" w:cs="Arial"/>
          <w:color w:val="000000"/>
          <w:kern w:val="36"/>
          <w:sz w:val="29"/>
          <w:szCs w:val="29"/>
        </w:rPr>
        <w:t>In contracts</w:t>
      </w:r>
      <w:bookmarkEnd w:id="400"/>
      <w:bookmarkEnd w:id="401"/>
      <w:bookmarkEnd w:id="402"/>
      <w:bookmarkEnd w:id="403"/>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An addendum is an additional document not included in the main part of the contract which may contain additional terms, specifications, provisions, standard forms or other information. A contract addendum may also be called an</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appendix</w:t>
      </w:r>
      <w:r w:rsidRPr="00054BD3">
        <w:rPr>
          <w:rFonts w:ascii="Arial" w:hAnsi="Arial" w:cs="Arial"/>
          <w:color w:val="000000"/>
          <w:sz w:val="20"/>
          <w:szCs w:val="20"/>
        </w:rPr>
        <w:t>, an</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annex</w:t>
      </w:r>
      <w:r w:rsidRPr="00054BD3">
        <w:rPr>
          <w:rFonts w:ascii="Arial" w:hAnsi="Arial" w:cs="Arial"/>
          <w:color w:val="000000"/>
          <w:sz w:val="20"/>
          <w:szCs w:val="20"/>
        </w:rPr>
        <w:t>, or a</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rider</w:t>
      </w:r>
      <w:r w:rsidRPr="00054BD3">
        <w:rPr>
          <w:rFonts w:ascii="Arial" w:hAnsi="Arial" w:cs="Arial"/>
          <w:color w:val="000000"/>
          <w:sz w:val="20"/>
          <w:szCs w:val="20"/>
        </w:rPr>
        <w:t>.</w:t>
      </w:r>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Addenda are often used in standard form contracts to make changes or add specific detail. For example, an addendum might be added to a contract to change a date or add details as to delivery of goods or pricing. The addendum should be referenced in the contract, or the contract should be referenced in the addendum, so that it is clear which contract the addendum is modifying.</w:t>
      </w:r>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rider is often used to add specific detail and especially specific conditions to 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standard</w:t>
      </w:r>
      <w:r w:rsidRPr="00054BD3">
        <w:rPr>
          <w:rStyle w:val="apple-converted-space"/>
          <w:rFonts w:ascii="Arial" w:hAnsi="Arial" w:cs="Arial"/>
          <w:color w:val="000000"/>
          <w:sz w:val="20"/>
          <w:szCs w:val="20"/>
        </w:rPr>
        <w:t> </w:t>
      </w:r>
      <w:r w:rsidRPr="00054BD3">
        <w:rPr>
          <w:rFonts w:ascii="Arial" w:hAnsi="Arial" w:cs="Arial"/>
          <w:color w:val="000000"/>
          <w:sz w:val="20"/>
          <w:szCs w:val="20"/>
        </w:rPr>
        <w:t>contract such as an insurance contract. A rider may also be added to</w:t>
      </w:r>
      <w:r w:rsidRPr="00054BD3">
        <w:rPr>
          <w:rStyle w:val="apple-converted-space"/>
          <w:rFonts w:ascii="Arial" w:hAnsi="Arial" w:cs="Arial"/>
          <w:color w:val="000000"/>
          <w:sz w:val="20"/>
          <w:szCs w:val="20"/>
        </w:rPr>
        <w:t> </w:t>
      </w:r>
      <w:hyperlink r:id="rId1506" w:tooltip="Rider (law)" w:history="1">
        <w:r w:rsidRPr="00054BD3">
          <w:rPr>
            <w:rStyle w:val="Hyperlink"/>
            <w:rFonts w:ascii="Arial" w:hAnsi="Arial" w:cs="Arial"/>
            <w:color w:val="0B0080"/>
            <w:sz w:val="20"/>
            <w:szCs w:val="20"/>
            <w:u w:val="none"/>
          </w:rPr>
          <w:t>a piece of legislation</w:t>
        </w:r>
      </w:hyperlink>
      <w:r w:rsidRPr="00054BD3">
        <w:rPr>
          <w:rFonts w:ascii="Arial" w:hAnsi="Arial" w:cs="Arial"/>
          <w:color w:val="000000"/>
          <w:sz w:val="20"/>
          <w:szCs w:val="20"/>
        </w:rPr>
        <w:t>.</w:t>
      </w:r>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b/>
          <w:bCs/>
          <w:color w:val="000000"/>
          <w:sz w:val="20"/>
          <w:szCs w:val="20"/>
        </w:rPr>
        <w:t>Schedules</w:t>
      </w:r>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exhibits</w:t>
      </w:r>
      <w:r w:rsidRPr="00054BD3">
        <w:rPr>
          <w:rStyle w:val="apple-converted-space"/>
          <w:rFonts w:ascii="Arial" w:hAnsi="Arial" w:cs="Arial"/>
          <w:color w:val="000000"/>
          <w:sz w:val="20"/>
          <w:szCs w:val="20"/>
        </w:rPr>
        <w:t> </w:t>
      </w:r>
      <w:r w:rsidRPr="00054BD3">
        <w:rPr>
          <w:rFonts w:ascii="Arial" w:hAnsi="Arial" w:cs="Arial"/>
          <w:color w:val="000000"/>
          <w:sz w:val="20"/>
          <w:szCs w:val="20"/>
        </w:rPr>
        <w:t>are sub-categories of addenda, with schedules being related to numerical and time information, such as pricing and time-schedules, and exhibits used for examples of standard forms and different types of evidence or models. Exhibits are often used in legal documents submitted to a court as part of judicial proceedings such as statements of claim and briefs.</w:t>
      </w:r>
    </w:p>
    <w:p w:rsidR="00171D49" w:rsidRPr="00054BD3" w:rsidRDefault="00171D49" w:rsidP="006A4A67">
      <w:pPr>
        <w:pStyle w:val="NormalWeb"/>
        <w:shd w:val="clear" w:color="auto" w:fill="FFFFFF"/>
        <w:spacing w:before="96" w:beforeAutospacing="0" w:after="120" w:afterAutospacing="0" w:line="285" w:lineRule="atLeast"/>
        <w:rPr>
          <w:rFonts w:ascii="Arial" w:hAnsi="Arial" w:cs="Arial"/>
          <w:color w:val="000000"/>
          <w:sz w:val="20"/>
          <w:szCs w:val="20"/>
        </w:rPr>
      </w:pPr>
    </w:p>
    <w:p w:rsidR="00171D49" w:rsidRPr="00054BD3" w:rsidRDefault="00171D49" w:rsidP="006A4A67">
      <w:pPr>
        <w:pStyle w:val="NormalWeb"/>
        <w:shd w:val="clear" w:color="auto" w:fill="FFFFFF"/>
        <w:spacing w:before="96" w:beforeAutospacing="0" w:after="120" w:afterAutospacing="0" w:line="285" w:lineRule="atLeast"/>
        <w:rPr>
          <w:rFonts w:ascii="Arial" w:hAnsi="Arial" w:cs="Arial"/>
          <w:color w:val="000000"/>
          <w:sz w:val="20"/>
          <w:szCs w:val="20"/>
        </w:rPr>
      </w:pPr>
    </w:p>
    <w:p w:rsidR="00171D49" w:rsidRPr="00054BD3" w:rsidRDefault="00171D49" w:rsidP="006A4A67">
      <w:pPr>
        <w:pStyle w:val="NormalWeb"/>
        <w:shd w:val="clear" w:color="auto" w:fill="FFFFFF"/>
        <w:spacing w:before="96" w:beforeAutospacing="0" w:after="120" w:afterAutospacing="0" w:line="285" w:lineRule="atLeast"/>
        <w:rPr>
          <w:rFonts w:ascii="Arial" w:hAnsi="Arial" w:cs="Arial"/>
          <w:color w:val="000000"/>
          <w:sz w:val="20"/>
          <w:szCs w:val="20"/>
        </w:rPr>
      </w:pPr>
    </w:p>
    <w:p w:rsidR="00171D49" w:rsidRPr="00054BD3" w:rsidRDefault="00171D49" w:rsidP="006A4A67">
      <w:pPr>
        <w:pStyle w:val="NormalWeb"/>
        <w:shd w:val="clear" w:color="auto" w:fill="FFFFFF"/>
        <w:spacing w:before="96" w:beforeAutospacing="0" w:after="120" w:afterAutospacing="0" w:line="285" w:lineRule="atLeast"/>
        <w:rPr>
          <w:rFonts w:ascii="Arial" w:hAnsi="Arial" w:cs="Arial"/>
          <w:color w:val="000000"/>
          <w:sz w:val="20"/>
          <w:szCs w:val="20"/>
        </w:rPr>
      </w:pPr>
    </w:p>
    <w:p w:rsidR="00171D49" w:rsidRPr="00054BD3" w:rsidRDefault="00171D49" w:rsidP="006A4A67">
      <w:pPr>
        <w:pStyle w:val="NormalWeb"/>
        <w:shd w:val="clear" w:color="auto" w:fill="FFFFFF"/>
        <w:spacing w:before="96" w:beforeAutospacing="0" w:after="120" w:afterAutospacing="0" w:line="285" w:lineRule="atLeast"/>
        <w:rPr>
          <w:rFonts w:ascii="Arial" w:hAnsi="Arial" w:cs="Arial"/>
          <w:color w:val="000000"/>
          <w:sz w:val="20"/>
          <w:szCs w:val="20"/>
        </w:rPr>
      </w:pPr>
    </w:p>
    <w:p w:rsidR="00171D49" w:rsidRPr="00054BD3" w:rsidRDefault="00171D49" w:rsidP="006A4A67">
      <w:pPr>
        <w:pStyle w:val="NormalWeb"/>
        <w:shd w:val="clear" w:color="auto" w:fill="FFFFFF"/>
        <w:spacing w:before="96" w:beforeAutospacing="0" w:after="120" w:afterAutospacing="0" w:line="285" w:lineRule="atLeast"/>
        <w:rPr>
          <w:rFonts w:ascii="Arial" w:hAnsi="Arial" w:cs="Arial"/>
          <w:color w:val="000000"/>
          <w:sz w:val="20"/>
          <w:szCs w:val="20"/>
        </w:rPr>
      </w:pPr>
    </w:p>
    <w:p w:rsidR="00171D49" w:rsidRPr="00054BD3" w:rsidRDefault="00171D49" w:rsidP="006A4A67">
      <w:pPr>
        <w:pStyle w:val="NormalWeb"/>
        <w:shd w:val="clear" w:color="auto" w:fill="FFFFFF"/>
        <w:spacing w:before="96" w:beforeAutospacing="0" w:after="120" w:afterAutospacing="0" w:line="285" w:lineRule="atLeast"/>
        <w:rPr>
          <w:rFonts w:ascii="Arial" w:hAnsi="Arial" w:cs="Arial"/>
          <w:color w:val="000000"/>
          <w:sz w:val="20"/>
          <w:szCs w:val="20"/>
        </w:rPr>
      </w:pPr>
    </w:p>
    <w:p w:rsidR="00171D49" w:rsidRPr="00054BD3" w:rsidRDefault="00171D49" w:rsidP="006A4A67">
      <w:pPr>
        <w:pStyle w:val="NormalWeb"/>
        <w:shd w:val="clear" w:color="auto" w:fill="FFFFFF"/>
        <w:spacing w:before="96" w:beforeAutospacing="0" w:after="120" w:afterAutospacing="0" w:line="285" w:lineRule="atLeast"/>
        <w:rPr>
          <w:rFonts w:ascii="Arial" w:hAnsi="Arial" w:cs="Arial"/>
          <w:color w:val="000000"/>
          <w:sz w:val="20"/>
          <w:szCs w:val="20"/>
        </w:rPr>
      </w:pPr>
    </w:p>
    <w:p w:rsidR="00171D49" w:rsidRPr="00054BD3" w:rsidRDefault="00171D49" w:rsidP="006A4A67">
      <w:pPr>
        <w:pStyle w:val="NormalWeb"/>
        <w:shd w:val="clear" w:color="auto" w:fill="FFFFFF"/>
        <w:spacing w:before="96" w:beforeAutospacing="0" w:after="120" w:afterAutospacing="0" w:line="285" w:lineRule="atLeast"/>
        <w:rPr>
          <w:rFonts w:ascii="Arial" w:hAnsi="Arial" w:cs="Arial"/>
          <w:color w:val="000000"/>
          <w:sz w:val="20"/>
          <w:szCs w:val="20"/>
        </w:rPr>
      </w:pPr>
    </w:p>
    <w:p w:rsidR="00171D49" w:rsidRPr="00054BD3" w:rsidRDefault="00171D49" w:rsidP="006A4A67">
      <w:pPr>
        <w:pStyle w:val="NormalWeb"/>
        <w:shd w:val="clear" w:color="auto" w:fill="FFFFFF"/>
        <w:spacing w:before="96" w:beforeAutospacing="0" w:after="120" w:afterAutospacing="0" w:line="285" w:lineRule="atLeast"/>
        <w:rPr>
          <w:rFonts w:ascii="Arial" w:hAnsi="Arial" w:cs="Arial"/>
          <w:color w:val="000000"/>
          <w:sz w:val="20"/>
          <w:szCs w:val="20"/>
        </w:rPr>
      </w:pPr>
    </w:p>
    <w:p w:rsidR="00171D49" w:rsidRPr="00054BD3" w:rsidRDefault="00171D49" w:rsidP="006A4A67">
      <w:pPr>
        <w:pStyle w:val="NormalWeb"/>
        <w:shd w:val="clear" w:color="auto" w:fill="FFFFFF"/>
        <w:spacing w:before="96" w:beforeAutospacing="0" w:after="120" w:afterAutospacing="0" w:line="285" w:lineRule="atLeast"/>
        <w:rPr>
          <w:rFonts w:ascii="Arial" w:hAnsi="Arial" w:cs="Arial"/>
          <w:color w:val="000000"/>
          <w:sz w:val="20"/>
          <w:szCs w:val="20"/>
        </w:rPr>
      </w:pPr>
    </w:p>
    <w:p w:rsidR="00171D49" w:rsidRPr="00054BD3" w:rsidRDefault="00171D49" w:rsidP="006A4A67">
      <w:pPr>
        <w:pStyle w:val="NormalWeb"/>
        <w:shd w:val="clear" w:color="auto" w:fill="FFFFFF"/>
        <w:spacing w:before="96" w:beforeAutospacing="0" w:after="120" w:afterAutospacing="0" w:line="285" w:lineRule="atLeast"/>
        <w:rPr>
          <w:rFonts w:ascii="Arial" w:hAnsi="Arial" w:cs="Arial"/>
          <w:color w:val="000000"/>
          <w:sz w:val="20"/>
          <w:szCs w:val="20"/>
        </w:rPr>
      </w:pPr>
    </w:p>
    <w:p w:rsidR="00171D49" w:rsidRPr="00054BD3" w:rsidRDefault="00171D49" w:rsidP="006A4A67">
      <w:pPr>
        <w:pStyle w:val="NormalWeb"/>
        <w:shd w:val="clear" w:color="auto" w:fill="FFFFFF"/>
        <w:spacing w:before="96" w:beforeAutospacing="0" w:after="120" w:afterAutospacing="0" w:line="285" w:lineRule="atLeast"/>
        <w:rPr>
          <w:rFonts w:ascii="Arial" w:hAnsi="Arial" w:cs="Arial"/>
          <w:color w:val="000000"/>
          <w:sz w:val="20"/>
          <w:szCs w:val="20"/>
        </w:rPr>
      </w:pPr>
    </w:p>
    <w:p w:rsidR="00171D49" w:rsidRPr="0014024C" w:rsidRDefault="00171D49"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04" w:name="_Toc327802934"/>
      <w:bookmarkStart w:id="405" w:name="_Toc327805983"/>
      <w:bookmarkStart w:id="406" w:name="_Toc327807328"/>
      <w:bookmarkStart w:id="407" w:name="_Toc327873033"/>
      <w:r w:rsidRPr="0014024C">
        <w:rPr>
          <w:rFonts w:ascii="Arial" w:eastAsia="Times New Roman" w:hAnsi="Arial" w:cs="Arial"/>
          <w:color w:val="000000"/>
          <w:kern w:val="36"/>
          <w:sz w:val="38"/>
          <w:szCs w:val="38"/>
        </w:rPr>
        <w:lastRenderedPageBreak/>
        <w:t>Letter of intent</w:t>
      </w:r>
      <w:bookmarkEnd w:id="404"/>
      <w:bookmarkEnd w:id="405"/>
      <w:bookmarkEnd w:id="406"/>
      <w:bookmarkEnd w:id="407"/>
    </w:p>
    <w:p w:rsidR="006A4A67" w:rsidRPr="00054BD3" w:rsidRDefault="001E2973" w:rsidP="00171D49">
      <w:pPr>
        <w:shd w:val="clear" w:color="auto" w:fill="F9F9F9"/>
        <w:spacing w:after="0" w:line="360" w:lineRule="atLeast"/>
        <w:jc w:val="center"/>
        <w:rPr>
          <w:rFonts w:ascii="Arial" w:eastAsia="Times New Roman" w:hAnsi="Arial" w:cs="Arial"/>
          <w:color w:val="000000"/>
          <w:sz w:val="20"/>
          <w:szCs w:val="20"/>
        </w:rPr>
      </w:pPr>
      <w:r>
        <w:rPr>
          <w:rFonts w:ascii="Arial" w:eastAsia="Times New Roman" w:hAnsi="Arial" w:cs="Arial"/>
          <w:noProof/>
          <w:color w:val="0B0080"/>
          <w:sz w:val="20"/>
          <w:szCs w:val="20"/>
          <w:lang w:val="en-US"/>
        </w:rPr>
        <w:drawing>
          <wp:inline distT="0" distB="0" distL="0" distR="0">
            <wp:extent cx="2101850" cy="2961640"/>
            <wp:effectExtent l="19050" t="0" r="0" b="0"/>
            <wp:docPr id="24" name="Picture 24" descr="220px-Loi_m">
              <a:hlinkClick xmlns:a="http://schemas.openxmlformats.org/drawingml/2006/main" r:id="rId15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20px-Loi_m"/>
                    <pic:cNvPicPr>
                      <a:picLocks noChangeAspect="1" noChangeArrowheads="1"/>
                    </pic:cNvPicPr>
                  </pic:nvPicPr>
                  <pic:blipFill>
                    <a:blip r:embed="rId1508" cstate="print"/>
                    <a:srcRect/>
                    <a:stretch>
                      <a:fillRect/>
                    </a:stretch>
                  </pic:blipFill>
                  <pic:spPr bwMode="auto">
                    <a:xfrm>
                      <a:off x="0" y="0"/>
                      <a:ext cx="2101850" cy="2961640"/>
                    </a:xfrm>
                    <a:prstGeom prst="rect">
                      <a:avLst/>
                    </a:prstGeom>
                    <a:noFill/>
                    <a:ln w="9525">
                      <a:noFill/>
                      <a:miter lim="800000"/>
                      <a:headEnd/>
                      <a:tailEnd/>
                    </a:ln>
                  </pic:spPr>
                </pic:pic>
              </a:graphicData>
            </a:graphic>
          </wp:inline>
        </w:drawing>
      </w:r>
    </w:p>
    <w:p w:rsidR="006A4A67" w:rsidRPr="00054BD3" w:rsidRDefault="001E2973" w:rsidP="006A4A67">
      <w:pPr>
        <w:shd w:val="clear" w:color="auto" w:fill="F9F9F9"/>
        <w:spacing w:after="0" w:line="336" w:lineRule="atLeast"/>
        <w:rPr>
          <w:rFonts w:ascii="Arial" w:eastAsia="Times New Roman" w:hAnsi="Arial" w:cs="Arial"/>
          <w:color w:val="000000"/>
          <w:sz w:val="18"/>
          <w:szCs w:val="18"/>
        </w:rPr>
      </w:pPr>
      <w:r>
        <w:rPr>
          <w:rFonts w:ascii="Arial" w:eastAsia="Times New Roman" w:hAnsi="Arial" w:cs="Arial"/>
          <w:noProof/>
          <w:color w:val="0B0080"/>
          <w:sz w:val="18"/>
          <w:szCs w:val="18"/>
          <w:lang w:val="en-US"/>
        </w:rPr>
        <w:drawing>
          <wp:inline distT="0" distB="0" distL="0" distR="0">
            <wp:extent cx="136525" cy="109220"/>
            <wp:effectExtent l="19050" t="0" r="0" b="0"/>
            <wp:docPr id="25" name="Picture 25" descr="magnify-clip">
              <a:hlinkClick xmlns:a="http://schemas.openxmlformats.org/drawingml/2006/main" r:id="rId1507"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6A4A67" w:rsidRPr="00054BD3" w:rsidRDefault="006A4A67" w:rsidP="006A4A67">
      <w:pPr>
        <w:shd w:val="clear" w:color="auto" w:fill="F9F9F9"/>
        <w:spacing w:line="336" w:lineRule="atLeast"/>
        <w:rPr>
          <w:rFonts w:ascii="Arial" w:eastAsia="Times New Roman" w:hAnsi="Arial" w:cs="Arial"/>
          <w:color w:val="000000"/>
          <w:sz w:val="18"/>
          <w:szCs w:val="18"/>
        </w:rPr>
      </w:pPr>
      <w:r w:rsidRPr="00054BD3">
        <w:rPr>
          <w:rFonts w:ascii="Arial" w:eastAsia="Times New Roman" w:hAnsi="Arial" w:cs="Arial"/>
          <w:color w:val="000000"/>
          <w:sz w:val="18"/>
          <w:szCs w:val="18"/>
        </w:rPr>
        <w:t>A typical LOI</w:t>
      </w:r>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letter of intent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LOI</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LoI</w:t>
      </w:r>
      <w:r w:rsidRPr="00054BD3">
        <w:rPr>
          <w:rFonts w:ascii="Arial" w:eastAsia="Times New Roman" w:hAnsi="Arial" w:cs="Arial"/>
          <w:color w:val="000000"/>
          <w:sz w:val="19"/>
          <w:szCs w:val="19"/>
        </w:rPr>
        <w:t>, and sometimes capitalized as</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Letter of Intent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in legal writing, but only when referring to a specific document under discussion) is a document outlining an agreement between two or more parties before the agreement is finalized. The concept is similar to a</w:t>
      </w:r>
      <w:r w:rsidRPr="00054BD3">
        <w:rPr>
          <w:rFonts w:ascii="Arial" w:eastAsia="Times New Roman" w:hAnsi="Arial" w:cs="Arial"/>
          <w:color w:val="000000"/>
          <w:sz w:val="19"/>
        </w:rPr>
        <w:t> </w:t>
      </w:r>
      <w:hyperlink r:id="rId1509" w:tooltip="Heads of agreement (law)" w:history="1">
        <w:r w:rsidRPr="00054BD3">
          <w:rPr>
            <w:rFonts w:ascii="Arial" w:eastAsia="Times New Roman" w:hAnsi="Arial" w:cs="Arial"/>
            <w:color w:val="0B0080"/>
            <w:sz w:val="19"/>
          </w:rPr>
          <w:t>heads of agreement</w:t>
        </w:r>
      </w:hyperlink>
      <w:r w:rsidRPr="00054BD3">
        <w:rPr>
          <w:rFonts w:ascii="Arial" w:eastAsia="Times New Roman" w:hAnsi="Arial" w:cs="Arial"/>
          <w:color w:val="000000"/>
          <w:sz w:val="19"/>
          <w:szCs w:val="19"/>
        </w:rPr>
        <w:t>. Such agreements may be Asset Purchase Agreements, Share Purchase Agreements, Joint-Venture Agreements and overall all Agreements which aim at closing a financially large deal.</w:t>
      </w:r>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LOIs resemble written</w:t>
      </w:r>
      <w:r w:rsidRPr="00054BD3">
        <w:rPr>
          <w:rFonts w:ascii="Arial" w:eastAsia="Times New Roman" w:hAnsi="Arial" w:cs="Arial"/>
          <w:color w:val="000000"/>
          <w:sz w:val="19"/>
        </w:rPr>
        <w:t> </w:t>
      </w:r>
      <w:hyperlink r:id="rId1510" w:tooltip="Contract" w:history="1">
        <w:r w:rsidRPr="00054BD3">
          <w:rPr>
            <w:rFonts w:ascii="Arial" w:eastAsia="Times New Roman" w:hAnsi="Arial" w:cs="Arial"/>
            <w:color w:val="0B0080"/>
            <w:sz w:val="19"/>
          </w:rPr>
          <w:t>contracts</w:t>
        </w:r>
      </w:hyperlink>
      <w:r w:rsidRPr="00054BD3">
        <w:rPr>
          <w:rFonts w:ascii="Arial" w:eastAsia="Times New Roman" w:hAnsi="Arial" w:cs="Arial"/>
          <w:color w:val="000000"/>
          <w:sz w:val="19"/>
          <w:szCs w:val="19"/>
        </w:rPr>
        <w:t>, but are usually not binding on the parties in their entirety. Many LOIs, however, contain provisions that are binding, such as</w:t>
      </w:r>
      <w:r w:rsidRPr="00054BD3">
        <w:rPr>
          <w:rFonts w:ascii="Arial" w:eastAsia="Times New Roman" w:hAnsi="Arial" w:cs="Arial"/>
          <w:color w:val="000000"/>
          <w:sz w:val="19"/>
        </w:rPr>
        <w:t> </w:t>
      </w:r>
      <w:hyperlink r:id="rId1511" w:tooltip="Non-disclosure agreement" w:history="1">
        <w:r w:rsidRPr="00054BD3">
          <w:rPr>
            <w:rFonts w:ascii="Arial" w:eastAsia="Times New Roman" w:hAnsi="Arial" w:cs="Arial"/>
            <w:color w:val="0B0080"/>
            <w:sz w:val="19"/>
          </w:rPr>
          <w:t>non-disclosure agreements</w:t>
        </w:r>
      </w:hyperlink>
      <w:r w:rsidRPr="00054BD3">
        <w:rPr>
          <w:rFonts w:ascii="Arial" w:eastAsia="Times New Roman" w:hAnsi="Arial" w:cs="Arial"/>
          <w:color w:val="000000"/>
          <w:sz w:val="19"/>
          <w:szCs w:val="19"/>
        </w:rPr>
        <w:t>, a</w:t>
      </w:r>
      <w:r w:rsidRPr="00054BD3">
        <w:rPr>
          <w:rFonts w:ascii="Arial" w:eastAsia="Times New Roman" w:hAnsi="Arial" w:cs="Arial"/>
          <w:color w:val="000000"/>
          <w:sz w:val="19"/>
        </w:rPr>
        <w:t> </w:t>
      </w:r>
      <w:hyperlink r:id="rId1512" w:tooltip="Covenant (law)" w:history="1">
        <w:r w:rsidRPr="00054BD3">
          <w:rPr>
            <w:rFonts w:ascii="Arial" w:eastAsia="Times New Roman" w:hAnsi="Arial" w:cs="Arial"/>
            <w:color w:val="0B0080"/>
            <w:sz w:val="19"/>
          </w:rPr>
          <w:t>covenant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negotiate in</w:t>
      </w:r>
      <w:r w:rsidRPr="00054BD3">
        <w:rPr>
          <w:rFonts w:ascii="Arial" w:eastAsia="Times New Roman" w:hAnsi="Arial" w:cs="Arial"/>
          <w:color w:val="000000"/>
          <w:sz w:val="19"/>
        </w:rPr>
        <w:t> </w:t>
      </w:r>
      <w:hyperlink r:id="rId1513" w:tooltip="Good faith" w:history="1">
        <w:r w:rsidRPr="00054BD3">
          <w:rPr>
            <w:rFonts w:ascii="Arial" w:eastAsia="Times New Roman" w:hAnsi="Arial" w:cs="Arial"/>
            <w:color w:val="0B0080"/>
            <w:sz w:val="19"/>
          </w:rPr>
          <w:t>good faith</w:t>
        </w:r>
      </w:hyperlink>
      <w:r w:rsidRPr="00054BD3">
        <w:rPr>
          <w:rFonts w:ascii="Arial" w:eastAsia="Times New Roman" w:hAnsi="Arial" w:cs="Arial"/>
          <w:color w:val="000000"/>
          <w:sz w:val="19"/>
          <w:szCs w:val="19"/>
        </w:rPr>
        <w:t>, or a "stand-still" or "no-shop" provision promising exclusive rights to negotiate. A LOI may sometimes be interpreted by a court of law as binding the parties to it, if it too-closely resembles a formal contract.</w:t>
      </w:r>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most common purposes of an LOI are:</w:t>
      </w:r>
    </w:p>
    <w:p w:rsidR="006A4A67" w:rsidRPr="00054BD3" w:rsidRDefault="006A4A67" w:rsidP="00295C31">
      <w:pPr>
        <w:numPr>
          <w:ilvl w:val="0"/>
          <w:numId w:val="41"/>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To clarify the key points of a complex transaction for the convenience of the parties</w:t>
      </w:r>
    </w:p>
    <w:p w:rsidR="006A4A67" w:rsidRPr="00054BD3" w:rsidRDefault="006A4A67" w:rsidP="00295C31">
      <w:pPr>
        <w:numPr>
          <w:ilvl w:val="0"/>
          <w:numId w:val="41"/>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To declare officially that the parties are currently negotiating, as in a</w:t>
      </w:r>
      <w:r w:rsidRPr="00054BD3">
        <w:rPr>
          <w:rFonts w:ascii="Arial" w:eastAsia="Times New Roman" w:hAnsi="Arial" w:cs="Arial"/>
          <w:color w:val="000000"/>
          <w:sz w:val="19"/>
        </w:rPr>
        <w:t> </w:t>
      </w:r>
      <w:hyperlink r:id="rId1514" w:tooltip="Merger" w:history="1">
        <w:r w:rsidRPr="00054BD3">
          <w:rPr>
            <w:rFonts w:ascii="Arial" w:eastAsia="Times New Roman" w:hAnsi="Arial" w:cs="Arial"/>
            <w:color w:val="0B0080"/>
            <w:sz w:val="19"/>
          </w:rPr>
          <w:t>merger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1515" w:tooltip="Joint venture" w:history="1">
        <w:r w:rsidRPr="00054BD3">
          <w:rPr>
            <w:rFonts w:ascii="Arial" w:eastAsia="Times New Roman" w:hAnsi="Arial" w:cs="Arial"/>
            <w:color w:val="0B0080"/>
            <w:sz w:val="19"/>
          </w:rPr>
          <w:t>joint venture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proposal</w:t>
      </w:r>
    </w:p>
    <w:p w:rsidR="006A4A67" w:rsidRPr="00054BD3" w:rsidRDefault="006A4A67" w:rsidP="00295C31">
      <w:pPr>
        <w:numPr>
          <w:ilvl w:val="0"/>
          <w:numId w:val="41"/>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To provide safeguards in case a deal collapses during negotiation.</w:t>
      </w:r>
    </w:p>
    <w:p w:rsidR="00644EC1" w:rsidRPr="00054BD3" w:rsidRDefault="00644EC1" w:rsidP="006A4A67">
      <w:pPr>
        <w:spacing w:before="96" w:after="120" w:line="360" w:lineRule="atLeast"/>
        <w:rPr>
          <w:rFonts w:ascii="Arial" w:eastAsia="Times New Roman" w:hAnsi="Arial" w:cs="Arial"/>
          <w:color w:val="000000"/>
          <w:sz w:val="19"/>
          <w:szCs w:val="19"/>
        </w:rPr>
      </w:pPr>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lastRenderedPageBreak/>
        <w:t>An LOI may also be referred to as a</w:t>
      </w:r>
      <w:r w:rsidRPr="00054BD3">
        <w:rPr>
          <w:rFonts w:ascii="Arial" w:eastAsia="Times New Roman" w:hAnsi="Arial" w:cs="Arial"/>
          <w:color w:val="000000"/>
          <w:sz w:val="19"/>
        </w:rPr>
        <w:t> </w:t>
      </w:r>
      <w:hyperlink r:id="rId1516" w:tooltip="Term sheet" w:history="1">
        <w:r w:rsidRPr="00054BD3">
          <w:rPr>
            <w:rFonts w:ascii="Arial" w:eastAsia="Times New Roman" w:hAnsi="Arial" w:cs="Arial"/>
            <w:i/>
            <w:iCs/>
            <w:color w:val="0B0080"/>
            <w:sz w:val="19"/>
          </w:rPr>
          <w:t>term sheet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discussion sheet</w:t>
      </w:r>
      <w:r w:rsidRPr="00054BD3">
        <w:rPr>
          <w:rFonts w:ascii="Arial" w:eastAsia="Times New Roman" w:hAnsi="Arial" w:cs="Arial"/>
          <w:color w:val="000000"/>
          <w:sz w:val="19"/>
          <w:szCs w:val="19"/>
        </w:rPr>
        <w:t>. The terms reflect different styles (an LOI is typically written in letter form and focuses on the parties' intentions; a term sheet skips formalities and lists deal terms in a bullet-point summary), but usually do not indicate any difference under law. A</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contract</w:t>
      </w:r>
      <w:r w:rsidRPr="00054BD3">
        <w:rPr>
          <w:rFonts w:ascii="Arial" w:eastAsia="Times New Roman" w:hAnsi="Arial" w:cs="Arial"/>
          <w:color w:val="000000"/>
          <w:sz w:val="19"/>
          <w:szCs w:val="19"/>
        </w:rPr>
        <w:t>, by contrast, is a legal document governed by</w:t>
      </w:r>
      <w:r w:rsidRPr="00054BD3">
        <w:rPr>
          <w:rFonts w:ascii="Arial" w:eastAsia="Times New Roman" w:hAnsi="Arial" w:cs="Arial"/>
          <w:color w:val="000000"/>
          <w:sz w:val="19"/>
        </w:rPr>
        <w:t> </w:t>
      </w:r>
      <w:hyperlink r:id="rId1517" w:tooltip="Contract law" w:history="1">
        <w:r w:rsidRPr="00054BD3">
          <w:rPr>
            <w:rFonts w:ascii="Arial" w:eastAsia="Times New Roman" w:hAnsi="Arial" w:cs="Arial"/>
            <w:color w:val="0B0080"/>
            <w:sz w:val="19"/>
          </w:rPr>
          <w:t>contract law</w:t>
        </w:r>
      </w:hyperlink>
      <w:r w:rsidRPr="00054BD3">
        <w:rPr>
          <w:rFonts w:ascii="Arial" w:eastAsia="Times New Roman" w:hAnsi="Arial" w:cs="Arial"/>
          <w:color w:val="000000"/>
          <w:sz w:val="19"/>
          <w:szCs w:val="19"/>
        </w:rPr>
        <w:t>. Furthermore, there is also a specific difference between a letter of intent and a</w:t>
      </w:r>
      <w:r w:rsidRPr="00054BD3">
        <w:rPr>
          <w:rFonts w:ascii="Arial" w:eastAsia="Times New Roman" w:hAnsi="Arial" w:cs="Arial"/>
          <w:color w:val="000000"/>
          <w:sz w:val="19"/>
        </w:rPr>
        <w:t> </w:t>
      </w:r>
      <w:hyperlink r:id="rId1518" w:tooltip="Memorandum of understanding" w:history="1">
        <w:r w:rsidRPr="00054BD3">
          <w:rPr>
            <w:rFonts w:ascii="Arial" w:eastAsia="Times New Roman" w:hAnsi="Arial" w:cs="Arial"/>
            <w:i/>
            <w:iCs/>
            <w:color w:val="0B0080"/>
            <w:sz w:val="19"/>
          </w:rPr>
          <w:t>memorandum of understanding</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(MOU); an LOI outlines the intent of one party toward another with regard to an agreement, and may only be signed by the party expressing that intent, whereas an MOU must be signed by all parties to be a valid outline of an agreement. Nevertheless, LOIs are fairly often incorrectly referred to as MOUs and vice versa.</w:t>
      </w:r>
    </w:p>
    <w:p w:rsidR="006A4A67" w:rsidRPr="00054BD3" w:rsidRDefault="006A4A67" w:rsidP="006A4A67">
      <w:pPr>
        <w:pBdr>
          <w:bottom w:val="single" w:sz="6" w:space="0" w:color="AAAAAA"/>
        </w:pBdr>
        <w:spacing w:after="24" w:line="288" w:lineRule="atLeast"/>
        <w:outlineLvl w:val="0"/>
        <w:rPr>
          <w:rFonts w:ascii="Arial" w:eastAsia="Times New Roman" w:hAnsi="Arial" w:cs="Arial"/>
          <w:color w:val="000000"/>
          <w:kern w:val="36"/>
          <w:sz w:val="38"/>
          <w:szCs w:val="38"/>
        </w:rPr>
      </w:pPr>
    </w:p>
    <w:p w:rsidR="006A4A67" w:rsidRPr="00054BD3" w:rsidRDefault="006A4A67"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08" w:name="_Toc327802935"/>
      <w:bookmarkStart w:id="409" w:name="_Toc327805984"/>
      <w:bookmarkStart w:id="410" w:name="_Toc327807329"/>
      <w:bookmarkStart w:id="411" w:name="_Toc327873034"/>
      <w:r w:rsidRPr="00054BD3">
        <w:rPr>
          <w:rFonts w:ascii="Arial" w:eastAsia="Times New Roman" w:hAnsi="Arial" w:cs="Arial"/>
          <w:color w:val="000000"/>
          <w:kern w:val="36"/>
          <w:sz w:val="38"/>
          <w:szCs w:val="38"/>
        </w:rPr>
        <w:t>Standard form contract</w:t>
      </w:r>
      <w:bookmarkEnd w:id="408"/>
      <w:bookmarkEnd w:id="409"/>
      <w:bookmarkEnd w:id="410"/>
      <w:bookmarkEnd w:id="411"/>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standard form contract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(sometimes referred to as 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adhesion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boilerplate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contract) is a</w:t>
      </w:r>
      <w:r w:rsidRPr="00054BD3">
        <w:rPr>
          <w:rFonts w:ascii="Arial" w:eastAsia="Times New Roman" w:hAnsi="Arial" w:cs="Arial"/>
          <w:color w:val="000000"/>
          <w:sz w:val="19"/>
        </w:rPr>
        <w:t> </w:t>
      </w:r>
      <w:hyperlink r:id="rId1519" w:tooltip="Contract" w:history="1">
        <w:r w:rsidRPr="00054BD3">
          <w:rPr>
            <w:rFonts w:ascii="Arial" w:eastAsia="Times New Roman" w:hAnsi="Arial" w:cs="Arial"/>
            <w:color w:val="0B0080"/>
            <w:sz w:val="19"/>
          </w:rPr>
          <w:t>contract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between two parties where the terms and conditions of the contract are set by one of the parties, and the other party is placed in a "take it or leave it" position with little or no ability to negotiate terms more favourable to it.</w:t>
      </w:r>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Examples of standard form contracts are insurance policies (where the insurer decides what it will and will not insure, and the language of the contract) and contracts with government agencies (where certain clauses must be included by law or regulation).</w:t>
      </w:r>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While these types of contracts, in and of themselves, are not illegal</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per se</w:t>
      </w:r>
      <w:r w:rsidRPr="00054BD3">
        <w:rPr>
          <w:rFonts w:ascii="Arial" w:eastAsia="Times New Roman" w:hAnsi="Arial" w:cs="Arial"/>
          <w:color w:val="000000"/>
          <w:sz w:val="19"/>
          <w:szCs w:val="19"/>
        </w:rPr>
        <w:t>, there exists a very real possibility for</w:t>
      </w:r>
      <w:r w:rsidRPr="00054BD3">
        <w:rPr>
          <w:rFonts w:ascii="Arial" w:eastAsia="Times New Roman" w:hAnsi="Arial" w:cs="Arial"/>
          <w:color w:val="000000"/>
          <w:sz w:val="19"/>
        </w:rPr>
        <w:t> </w:t>
      </w:r>
      <w:hyperlink r:id="rId1520" w:tooltip="Unconscionability" w:history="1">
        <w:r w:rsidRPr="00054BD3">
          <w:rPr>
            <w:rFonts w:ascii="Arial" w:eastAsia="Times New Roman" w:hAnsi="Arial" w:cs="Arial"/>
            <w:color w:val="0B0080"/>
            <w:sz w:val="19"/>
          </w:rPr>
          <w:t>unconscionability</w:t>
        </w:r>
      </w:hyperlink>
      <w:r w:rsidRPr="00054BD3">
        <w:rPr>
          <w:rFonts w:ascii="Arial" w:eastAsia="Times New Roman" w:hAnsi="Arial" w:cs="Arial"/>
          <w:color w:val="000000"/>
          <w:sz w:val="19"/>
          <w:szCs w:val="19"/>
        </w:rPr>
        <w:t>.</w:t>
      </w:r>
    </w:p>
    <w:p w:rsidR="006A4A67" w:rsidRPr="00054BD3" w:rsidRDefault="006A4A67" w:rsidP="006A4A67">
      <w:pPr>
        <w:spacing w:before="96" w:after="120" w:line="360" w:lineRule="atLeast"/>
        <w:rPr>
          <w:rFonts w:ascii="Arial" w:eastAsia="Times New Roman" w:hAnsi="Arial" w:cs="Arial"/>
          <w:color w:val="000000"/>
          <w:sz w:val="19"/>
          <w:szCs w:val="19"/>
        </w:rPr>
      </w:pPr>
    </w:p>
    <w:p w:rsidR="006A4A67" w:rsidRPr="00054BD3" w:rsidRDefault="006A4A67"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12" w:name="_Toc327802936"/>
      <w:bookmarkStart w:id="413" w:name="_Toc327805985"/>
      <w:bookmarkStart w:id="414" w:name="_Toc327807330"/>
      <w:bookmarkStart w:id="415" w:name="_Toc327873035"/>
      <w:r w:rsidRPr="00054BD3">
        <w:rPr>
          <w:rFonts w:ascii="Arial" w:eastAsia="Times New Roman" w:hAnsi="Arial" w:cs="Arial"/>
          <w:color w:val="000000"/>
          <w:kern w:val="36"/>
          <w:sz w:val="38"/>
          <w:szCs w:val="38"/>
        </w:rPr>
        <w:t>Output contract</w:t>
      </w:r>
      <w:bookmarkEnd w:id="412"/>
      <w:bookmarkEnd w:id="413"/>
      <w:bookmarkEnd w:id="414"/>
      <w:bookmarkEnd w:id="415"/>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output contract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w:t>
      </w:r>
      <w:r w:rsidRPr="00054BD3">
        <w:rPr>
          <w:rFonts w:ascii="Arial" w:eastAsia="Times New Roman" w:hAnsi="Arial" w:cs="Arial"/>
          <w:color w:val="000000"/>
          <w:sz w:val="19"/>
        </w:rPr>
        <w:t> </w:t>
      </w:r>
      <w:hyperlink r:id="rId1521" w:tooltip="Contract" w:history="1">
        <w:r w:rsidRPr="00054BD3">
          <w:rPr>
            <w:rFonts w:ascii="Arial" w:eastAsia="Times New Roman" w:hAnsi="Arial" w:cs="Arial"/>
            <w:color w:val="0B0080"/>
            <w:sz w:val="19"/>
          </w:rPr>
          <w:t>agreement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which a producer agrees to sell an extremely small amount of its entire production to the buyer, who in turn agrees to purchase the entire output, once it is determined the product is satisfactory. Example: an almond grower enters into an</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output contract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with an almond packer: thus the producer has a "home" for output of nuts, and the packer of nuts is happy to try the particular product. The converse of this situation is a</w:t>
      </w:r>
      <w:r w:rsidRPr="00054BD3">
        <w:rPr>
          <w:rFonts w:ascii="Arial" w:eastAsia="Times New Roman" w:hAnsi="Arial" w:cs="Arial"/>
          <w:color w:val="000000"/>
          <w:sz w:val="19"/>
        </w:rPr>
        <w:t> </w:t>
      </w:r>
      <w:hyperlink r:id="rId1522" w:tooltip="Requirements contract" w:history="1">
        <w:r w:rsidRPr="00054BD3">
          <w:rPr>
            <w:rFonts w:ascii="Arial" w:eastAsia="Times New Roman" w:hAnsi="Arial" w:cs="Arial"/>
            <w:color w:val="0B0080"/>
            <w:sz w:val="19"/>
          </w:rPr>
          <w:t>requirements contract</w:t>
        </w:r>
      </w:hyperlink>
      <w:r w:rsidRPr="00054BD3">
        <w:rPr>
          <w:rFonts w:ascii="Arial" w:eastAsia="Times New Roman" w:hAnsi="Arial" w:cs="Arial"/>
          <w:color w:val="000000"/>
          <w:sz w:val="19"/>
          <w:szCs w:val="19"/>
        </w:rPr>
        <w:t>, under which a seller agrees to supply the buyer with as much of a good or service as the buyer wants, in exchange for the buyer's agreement not to buy that good or service elsewhere.</w:t>
      </w:r>
    </w:p>
    <w:p w:rsidR="006A4A67" w:rsidRPr="00054BD3" w:rsidRDefault="00712693" w:rsidP="006A4A67">
      <w:pPr>
        <w:spacing w:before="96" w:after="120" w:line="360" w:lineRule="atLeast"/>
        <w:rPr>
          <w:rFonts w:ascii="Arial" w:eastAsia="Times New Roman" w:hAnsi="Arial" w:cs="Arial"/>
          <w:color w:val="000000"/>
          <w:sz w:val="19"/>
          <w:szCs w:val="19"/>
        </w:rPr>
      </w:pPr>
      <w:hyperlink r:id="rId1523" w:tooltip="Uniform Commercial Code" w:history="1">
        <w:r w:rsidR="006A4A67" w:rsidRPr="00054BD3">
          <w:rPr>
            <w:rFonts w:ascii="Arial" w:eastAsia="Times New Roman" w:hAnsi="Arial" w:cs="Arial"/>
            <w:color w:val="0B0080"/>
            <w:sz w:val="19"/>
          </w:rPr>
          <w:t>Uniform Commercial Code</w:t>
        </w:r>
      </w:hyperlink>
      <w:r w:rsidR="006A4A67" w:rsidRPr="00054BD3">
        <w:rPr>
          <w:rFonts w:ascii="Arial" w:eastAsia="Times New Roman" w:hAnsi="Arial" w:cs="Arial"/>
          <w:color w:val="000000"/>
          <w:sz w:val="19"/>
        </w:rPr>
        <w:t> </w:t>
      </w:r>
      <w:r w:rsidR="006A4A67" w:rsidRPr="00054BD3">
        <w:rPr>
          <w:rFonts w:ascii="Arial" w:eastAsia="Times New Roman" w:hAnsi="Arial" w:cs="Arial"/>
          <w:color w:val="000000"/>
          <w:sz w:val="19"/>
          <w:szCs w:val="19"/>
        </w:rPr>
        <w:t>comment section 2-306: A term which measures the quantity by the output of the seller or the requirements of the buyer, means such actual output or requirements that may occur in good faith.</w:t>
      </w:r>
      <w:r w:rsidR="006A4A67" w:rsidRPr="00054BD3">
        <w:rPr>
          <w:rFonts w:ascii="Arial" w:eastAsia="Times New Roman" w:hAnsi="Arial" w:cs="Arial"/>
          <w:color w:val="000000"/>
          <w:sz w:val="19"/>
        </w:rPr>
        <w:t> </w:t>
      </w:r>
      <w:hyperlink r:id="rId1524" w:tooltip="Good faith" w:history="1">
        <w:r w:rsidR="006A4A67" w:rsidRPr="00054BD3">
          <w:rPr>
            <w:rFonts w:ascii="Arial" w:eastAsia="Times New Roman" w:hAnsi="Arial" w:cs="Arial"/>
            <w:color w:val="0B0080"/>
            <w:sz w:val="19"/>
          </w:rPr>
          <w:t>Good faith</w:t>
        </w:r>
      </w:hyperlink>
      <w:r w:rsidR="006A4A67" w:rsidRPr="00054BD3">
        <w:rPr>
          <w:rFonts w:ascii="Arial" w:eastAsia="Times New Roman" w:hAnsi="Arial" w:cs="Arial"/>
          <w:color w:val="000000"/>
          <w:sz w:val="19"/>
        </w:rPr>
        <w:t> </w:t>
      </w:r>
      <w:r w:rsidR="006A4A67" w:rsidRPr="00054BD3">
        <w:rPr>
          <w:rFonts w:ascii="Arial" w:eastAsia="Times New Roman" w:hAnsi="Arial" w:cs="Arial"/>
          <w:color w:val="000000"/>
          <w:sz w:val="19"/>
          <w:szCs w:val="19"/>
        </w:rPr>
        <w:t xml:space="preserve">cessation of production terminates any further obligations thereunder and excuses further </w:t>
      </w:r>
      <w:r w:rsidR="006A4A67" w:rsidRPr="00054BD3">
        <w:rPr>
          <w:rFonts w:ascii="Arial" w:eastAsia="Times New Roman" w:hAnsi="Arial" w:cs="Arial"/>
          <w:color w:val="000000"/>
          <w:sz w:val="19"/>
          <w:szCs w:val="19"/>
        </w:rPr>
        <w:lastRenderedPageBreak/>
        <w:t>performance by the party discontinuing production. However, the cessation of production must be in light of</w:t>
      </w:r>
      <w:r w:rsidR="006A4A67" w:rsidRPr="00054BD3">
        <w:rPr>
          <w:rFonts w:ascii="Arial" w:eastAsia="Times New Roman" w:hAnsi="Arial" w:cs="Arial"/>
          <w:color w:val="000000"/>
          <w:sz w:val="19"/>
        </w:rPr>
        <w:t> </w:t>
      </w:r>
      <w:hyperlink r:id="rId1525" w:tooltip="Bankruptcy" w:history="1">
        <w:r w:rsidR="006A4A67" w:rsidRPr="00054BD3">
          <w:rPr>
            <w:rFonts w:ascii="Arial" w:eastAsia="Times New Roman" w:hAnsi="Arial" w:cs="Arial"/>
            <w:color w:val="0B0080"/>
            <w:sz w:val="19"/>
          </w:rPr>
          <w:t>bankruptcy</w:t>
        </w:r>
      </w:hyperlink>
      <w:r w:rsidR="006A4A67" w:rsidRPr="00054BD3">
        <w:rPr>
          <w:rFonts w:ascii="Arial" w:eastAsia="Times New Roman" w:hAnsi="Arial" w:cs="Arial"/>
          <w:color w:val="000000"/>
          <w:sz w:val="19"/>
          <w:szCs w:val="19"/>
        </w:rPr>
        <w:t xml:space="preserve"> or other similar situations. The yield of less profit from a sale than expected does not excuse further performance of an output contract. </w:t>
      </w:r>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p>
    <w:p w:rsidR="006A4A67" w:rsidRPr="00054BD3" w:rsidRDefault="006A4A67"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16" w:name="_Toc327802937"/>
      <w:bookmarkStart w:id="417" w:name="_Toc327805986"/>
      <w:bookmarkStart w:id="418" w:name="_Toc327807331"/>
      <w:bookmarkStart w:id="419" w:name="_Toc327873036"/>
      <w:r w:rsidRPr="00054BD3">
        <w:rPr>
          <w:rFonts w:ascii="Arial" w:eastAsia="Times New Roman" w:hAnsi="Arial" w:cs="Arial"/>
          <w:color w:val="000000"/>
          <w:kern w:val="36"/>
          <w:sz w:val="38"/>
          <w:szCs w:val="38"/>
        </w:rPr>
        <w:t>Aleatory contract</w:t>
      </w:r>
      <w:bookmarkEnd w:id="416"/>
      <w:bookmarkEnd w:id="417"/>
      <w:bookmarkEnd w:id="418"/>
      <w:bookmarkEnd w:id="419"/>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hyperlink r:id="rId1526" w:tooltip="Aleatory" w:history="1">
        <w:r w:rsidRPr="00054BD3">
          <w:rPr>
            <w:rFonts w:ascii="Arial" w:eastAsia="Times New Roman" w:hAnsi="Arial" w:cs="Arial"/>
            <w:b/>
            <w:bCs/>
            <w:color w:val="0B0080"/>
            <w:sz w:val="19"/>
          </w:rPr>
          <w:t>aleatory</w:t>
        </w:r>
      </w:hyperlink>
      <w:r w:rsidRPr="00054BD3">
        <w:rPr>
          <w:rFonts w:ascii="Arial" w:eastAsia="Times New Roman" w:hAnsi="Arial" w:cs="Arial"/>
          <w:b/>
          <w:bCs/>
          <w:color w:val="000000"/>
          <w:sz w:val="19"/>
        </w:rPr>
        <w:t> </w:t>
      </w:r>
      <w:r w:rsidRPr="00054BD3">
        <w:rPr>
          <w:rFonts w:ascii="Arial" w:eastAsia="Times New Roman" w:hAnsi="Arial" w:cs="Arial"/>
          <w:b/>
          <w:bCs/>
          <w:color w:val="000000"/>
          <w:sz w:val="19"/>
          <w:szCs w:val="19"/>
        </w:rPr>
        <w:t>contract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1527" w:tooltip="Contract" w:history="1">
        <w:r w:rsidRPr="00054BD3">
          <w:rPr>
            <w:rFonts w:ascii="Arial" w:eastAsia="Times New Roman" w:hAnsi="Arial" w:cs="Arial"/>
            <w:color w:val="0B0080"/>
            <w:sz w:val="19"/>
          </w:rPr>
          <w:t>contract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in which the performance of one or both parties is contingent upon the occurrence of a particular event. The most common type of aleatory contract are </w:t>
      </w:r>
      <w:hyperlink r:id="rId1528" w:tooltip="Insurance" w:history="1">
        <w:r w:rsidRPr="00054BD3">
          <w:rPr>
            <w:rFonts w:ascii="Arial" w:eastAsia="Times New Roman" w:hAnsi="Arial" w:cs="Arial"/>
            <w:color w:val="0B0080"/>
            <w:sz w:val="19"/>
          </w:rPr>
          <w:t>insurance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policies.</w:t>
      </w:r>
      <w:hyperlink r:id="rId1529" w:anchor="cite_note-0" w:history="1">
        <w:r w:rsidRPr="00054BD3">
          <w:rPr>
            <w:rFonts w:ascii="Arial" w:eastAsia="Times New Roman" w:hAnsi="Arial" w:cs="Arial"/>
            <w:color w:val="0B0080"/>
            <w:sz w:val="19"/>
            <w:vertAlign w:val="superscript"/>
          </w:rPr>
          <w:t>[1]</w:t>
        </w:r>
      </w:hyperlink>
      <w:hyperlink r:id="rId1530"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Such insurance contracts may be a boon to one party but create a major loss for the other, as more in benefits may be paid out than actual premiums received, or vice versa.</w:t>
      </w:r>
      <w:hyperlink r:id="rId1531" w:anchor="cite_note-2" w:history="1">
        <w:r w:rsidRPr="00054BD3">
          <w:rPr>
            <w:rFonts w:ascii="Arial" w:eastAsia="Times New Roman" w:hAnsi="Arial" w:cs="Arial"/>
            <w:color w:val="0B0080"/>
            <w:sz w:val="19"/>
            <w:vertAlign w:val="superscript"/>
          </w:rPr>
          <w:t>[3]</w:t>
        </w:r>
      </w:hyperlink>
    </w:p>
    <w:p w:rsidR="006A4A67" w:rsidRPr="00054BD3" w:rsidRDefault="006A4A67" w:rsidP="0009177D">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The term was a classification developed in later medieval</w:t>
      </w:r>
      <w:r w:rsidRPr="00054BD3">
        <w:rPr>
          <w:rFonts w:ascii="Arial" w:eastAsia="Times New Roman" w:hAnsi="Arial" w:cs="Arial"/>
          <w:color w:val="000000"/>
          <w:sz w:val="19"/>
        </w:rPr>
        <w:t> </w:t>
      </w:r>
      <w:hyperlink r:id="rId1532" w:tooltip="Roman law" w:history="1">
        <w:r w:rsidRPr="00054BD3">
          <w:rPr>
            <w:rFonts w:ascii="Arial" w:eastAsia="Times New Roman" w:hAnsi="Arial" w:cs="Arial"/>
            <w:color w:val="0B0080"/>
            <w:sz w:val="19"/>
          </w:rPr>
          <w:t>Roman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cover all contracts whose fulfilment depended on chance, including</w:t>
      </w:r>
      <w:r w:rsidRPr="00054BD3">
        <w:rPr>
          <w:rFonts w:ascii="Arial" w:eastAsia="Times New Roman" w:hAnsi="Arial" w:cs="Arial"/>
          <w:color w:val="000000"/>
          <w:sz w:val="19"/>
        </w:rPr>
        <w:t> </w:t>
      </w:r>
      <w:hyperlink r:id="rId1533" w:tooltip="Gambling" w:history="1">
        <w:r w:rsidRPr="00054BD3">
          <w:rPr>
            <w:rFonts w:ascii="Arial" w:eastAsia="Times New Roman" w:hAnsi="Arial" w:cs="Arial"/>
            <w:color w:val="0B0080"/>
            <w:sz w:val="19"/>
          </w:rPr>
          <w:t>gambling</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534" w:tooltip="Insurance" w:history="1">
        <w:r w:rsidRPr="00054BD3">
          <w:rPr>
            <w:rFonts w:ascii="Arial" w:eastAsia="Times New Roman" w:hAnsi="Arial" w:cs="Arial"/>
            <w:color w:val="0B0080"/>
            <w:sz w:val="19"/>
          </w:rPr>
          <w:t>insurance</w:t>
        </w:r>
      </w:hyperlink>
      <w:r w:rsidRPr="00054BD3">
        <w:rPr>
          <w:rFonts w:ascii="Arial" w:eastAsia="Times New Roman" w:hAnsi="Arial" w:cs="Arial"/>
          <w:color w:val="000000"/>
          <w:sz w:val="19"/>
          <w:szCs w:val="19"/>
        </w:rPr>
        <w:t>, speculative investment and</w:t>
      </w:r>
      <w:r w:rsidRPr="00054BD3">
        <w:rPr>
          <w:rFonts w:ascii="Arial" w:eastAsia="Times New Roman" w:hAnsi="Arial" w:cs="Arial"/>
          <w:color w:val="000000"/>
          <w:sz w:val="19"/>
        </w:rPr>
        <w:t> </w:t>
      </w:r>
      <w:hyperlink r:id="rId1535" w:tooltip="Life annuity" w:history="1">
        <w:r w:rsidRPr="00054BD3">
          <w:rPr>
            <w:rFonts w:ascii="Arial" w:eastAsia="Times New Roman" w:hAnsi="Arial" w:cs="Arial"/>
            <w:color w:val="0B0080"/>
            <w:sz w:val="19"/>
          </w:rPr>
          <w:t>life annuities</w:t>
        </w:r>
      </w:hyperlink>
      <w:r w:rsidRPr="00054BD3">
        <w:rPr>
          <w:rFonts w:ascii="Arial" w:eastAsia="Times New Roman" w:hAnsi="Arial" w:cs="Arial"/>
          <w:color w:val="000000"/>
          <w:sz w:val="19"/>
          <w:szCs w:val="19"/>
        </w:rPr>
        <w:t>.</w:t>
      </w:r>
      <w:hyperlink r:id="rId1536"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Many modern forms of</w:t>
      </w:r>
      <w:r w:rsidRPr="00054BD3">
        <w:rPr>
          <w:rFonts w:ascii="Arial" w:eastAsia="Times New Roman" w:hAnsi="Arial" w:cs="Arial"/>
          <w:color w:val="000000"/>
          <w:sz w:val="19"/>
        </w:rPr>
        <w:t> </w:t>
      </w:r>
      <w:hyperlink r:id="rId1537" w:tooltip="Derivative (finance)" w:history="1">
        <w:r w:rsidRPr="00054BD3">
          <w:rPr>
            <w:rFonts w:ascii="Arial" w:eastAsia="Times New Roman" w:hAnsi="Arial" w:cs="Arial"/>
            <w:color w:val="0B0080"/>
            <w:sz w:val="19"/>
          </w:rPr>
          <w:t>derivatives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1538" w:tooltip="Option (finance)" w:history="1">
        <w:r w:rsidRPr="00054BD3">
          <w:rPr>
            <w:rFonts w:ascii="Arial" w:eastAsia="Times New Roman" w:hAnsi="Arial" w:cs="Arial"/>
            <w:color w:val="0B0080"/>
            <w:sz w:val="19"/>
          </w:rPr>
          <w:t>options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may in some cases also be considered aleatory contracts. For example, the</w:t>
      </w:r>
      <w:r w:rsidRPr="00054BD3">
        <w:rPr>
          <w:rFonts w:ascii="Arial" w:eastAsia="Times New Roman" w:hAnsi="Arial" w:cs="Arial"/>
          <w:color w:val="000000"/>
          <w:sz w:val="19"/>
        </w:rPr>
        <w:t> </w:t>
      </w:r>
      <w:hyperlink r:id="rId1539" w:tooltip="French civil code" w:history="1">
        <w:r w:rsidRPr="00054BD3">
          <w:rPr>
            <w:rFonts w:ascii="Arial" w:eastAsia="Times New Roman" w:hAnsi="Arial" w:cs="Arial"/>
            <w:color w:val="0B0080"/>
            <w:sz w:val="19"/>
          </w:rPr>
          <w:t>French civil code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contains a chapter on aleatory contracts, with specific provisions for gaming (gambling) and</w:t>
      </w:r>
      <w:r w:rsidRPr="00054BD3">
        <w:rPr>
          <w:rFonts w:ascii="Arial" w:eastAsia="Times New Roman" w:hAnsi="Arial" w:cs="Arial"/>
          <w:color w:val="000000"/>
          <w:sz w:val="19"/>
        </w:rPr>
        <w:t> </w:t>
      </w:r>
      <w:hyperlink r:id="rId1540" w:tooltip="Life annuity" w:history="1">
        <w:r w:rsidRPr="00054BD3">
          <w:rPr>
            <w:rFonts w:ascii="Arial" w:eastAsia="Times New Roman" w:hAnsi="Arial" w:cs="Arial"/>
            <w:color w:val="0B0080"/>
            <w:sz w:val="19"/>
          </w:rPr>
          <w:t>life annuities</w:t>
        </w:r>
      </w:hyperlink>
      <w:r w:rsidRPr="00054BD3">
        <w:rPr>
          <w:rFonts w:ascii="Arial" w:eastAsia="Times New Roman" w:hAnsi="Arial" w:cs="Arial"/>
          <w:color w:val="000000"/>
          <w:sz w:val="19"/>
          <w:szCs w:val="19"/>
        </w:rPr>
        <w:t>.</w:t>
      </w:r>
      <w:hyperlink r:id="rId1541" w:anchor="cite_note-4" w:history="1">
        <w:r w:rsidRPr="00054BD3">
          <w:rPr>
            <w:rFonts w:ascii="Arial" w:eastAsia="Times New Roman" w:hAnsi="Arial" w:cs="Arial"/>
            <w:color w:val="0B0080"/>
            <w:sz w:val="19"/>
            <w:vertAlign w:val="superscript"/>
          </w:rPr>
          <w:t>[5]</w:t>
        </w:r>
      </w:hyperlink>
    </w:p>
    <w:p w:rsidR="00644EC1" w:rsidRPr="00054BD3" w:rsidRDefault="00644EC1" w:rsidP="0009177D">
      <w:pPr>
        <w:spacing w:before="96" w:after="120" w:line="360" w:lineRule="atLeast"/>
        <w:rPr>
          <w:rFonts w:ascii="Arial" w:eastAsia="Times New Roman" w:hAnsi="Arial" w:cs="Arial"/>
          <w:color w:val="000000"/>
          <w:sz w:val="19"/>
          <w:szCs w:val="19"/>
        </w:rPr>
      </w:pPr>
    </w:p>
    <w:p w:rsidR="006A4A67" w:rsidRPr="0014024C" w:rsidRDefault="006A4A67"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20" w:name="_Toc327802938"/>
      <w:bookmarkStart w:id="421" w:name="_Toc327805987"/>
      <w:bookmarkStart w:id="422" w:name="_Toc327807332"/>
      <w:bookmarkStart w:id="423" w:name="_Toc327873037"/>
      <w:r w:rsidRPr="0014024C">
        <w:rPr>
          <w:rFonts w:ascii="Arial" w:eastAsia="Times New Roman" w:hAnsi="Arial" w:cs="Arial"/>
          <w:color w:val="000000"/>
          <w:kern w:val="36"/>
          <w:sz w:val="38"/>
          <w:szCs w:val="38"/>
        </w:rPr>
        <w:t>Breach of contract</w:t>
      </w:r>
      <w:bookmarkEnd w:id="420"/>
      <w:bookmarkEnd w:id="421"/>
      <w:bookmarkEnd w:id="422"/>
      <w:bookmarkEnd w:id="423"/>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Breach of contract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1542" w:tooltip="Legal" w:history="1">
        <w:r w:rsidRPr="00054BD3">
          <w:rPr>
            <w:rFonts w:ascii="Arial" w:eastAsia="Times New Roman" w:hAnsi="Arial" w:cs="Arial"/>
            <w:color w:val="0B0080"/>
            <w:sz w:val="19"/>
          </w:rPr>
          <w:t>legal</w:t>
        </w:r>
      </w:hyperlink>
      <w:r w:rsidRPr="00054BD3">
        <w:rPr>
          <w:rFonts w:ascii="Arial" w:eastAsia="Times New Roman" w:hAnsi="Arial" w:cs="Arial"/>
          <w:color w:val="000000"/>
          <w:sz w:val="19"/>
        </w:rPr>
        <w:t> </w:t>
      </w:r>
      <w:hyperlink r:id="rId1543" w:tooltip="Cause of action" w:history="1">
        <w:r w:rsidRPr="00054BD3">
          <w:rPr>
            <w:rFonts w:ascii="Arial" w:eastAsia="Times New Roman" w:hAnsi="Arial" w:cs="Arial"/>
            <w:color w:val="0B0080"/>
            <w:sz w:val="19"/>
          </w:rPr>
          <w:t>cause of action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which a</w:t>
      </w:r>
      <w:r w:rsidRPr="00054BD3">
        <w:rPr>
          <w:rFonts w:ascii="Arial" w:eastAsia="Times New Roman" w:hAnsi="Arial" w:cs="Arial"/>
          <w:color w:val="000000"/>
          <w:sz w:val="19"/>
        </w:rPr>
        <w:t> </w:t>
      </w:r>
      <w:hyperlink r:id="rId1544" w:tooltip="Binding agreement" w:history="1">
        <w:r w:rsidRPr="00054BD3">
          <w:rPr>
            <w:rFonts w:ascii="Arial" w:eastAsia="Times New Roman" w:hAnsi="Arial" w:cs="Arial"/>
            <w:color w:val="0B0080"/>
            <w:sz w:val="19"/>
          </w:rPr>
          <w:t>binding agreement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bargained-for exchange is not honoured by one or more of the parties to the contract by non-performance or interference with the other party's performance. If the party does not fulfil his contractual promise, or has given information to the other party that he will not perform his duty as mentioned in the contract or if by his action and conduct he seems to be unable to perform the contract, he is said to breach the contract.</w:t>
      </w:r>
      <w:hyperlink r:id="rId1545" w:anchor="cite_note-0" w:history="1">
        <w:r w:rsidRPr="00054BD3">
          <w:rPr>
            <w:rFonts w:ascii="Arial" w:eastAsia="Times New Roman" w:hAnsi="Arial" w:cs="Arial"/>
            <w:color w:val="0B0080"/>
            <w:sz w:val="19"/>
            <w:vertAlign w:val="superscript"/>
          </w:rPr>
          <w:t>[1]</w:t>
        </w:r>
      </w:hyperlink>
    </w:p>
    <w:p w:rsidR="006A4A67" w:rsidRPr="00054BD3" w:rsidRDefault="006A4A67" w:rsidP="006A4A67">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Breach of contract is a type of</w:t>
      </w:r>
      <w:r w:rsidRPr="00054BD3">
        <w:rPr>
          <w:rFonts w:ascii="Arial" w:eastAsia="Times New Roman" w:hAnsi="Arial" w:cs="Arial"/>
          <w:color w:val="000000"/>
          <w:sz w:val="19"/>
        </w:rPr>
        <w:t> </w:t>
      </w:r>
      <w:hyperlink r:id="rId1546" w:tooltip="Civil wrong" w:history="1">
        <w:r w:rsidRPr="00054BD3">
          <w:rPr>
            <w:rFonts w:ascii="Arial" w:eastAsia="Times New Roman" w:hAnsi="Arial" w:cs="Arial"/>
            <w:color w:val="0B0080"/>
            <w:sz w:val="19"/>
          </w:rPr>
          <w:t>civil wrong</w:t>
        </w:r>
      </w:hyperlink>
      <w:r w:rsidRPr="00054BD3">
        <w:rPr>
          <w:rFonts w:ascii="Arial" w:eastAsia="Times New Roman" w:hAnsi="Arial" w:cs="Arial"/>
          <w:color w:val="000000"/>
          <w:sz w:val="19"/>
          <w:szCs w:val="19"/>
        </w:rPr>
        <w:t>.</w:t>
      </w:r>
      <w:hyperlink r:id="rId1547" w:anchor="cite_note-1" w:history="1">
        <w:r w:rsidRPr="00054BD3">
          <w:rPr>
            <w:rFonts w:ascii="Arial" w:eastAsia="Times New Roman" w:hAnsi="Arial" w:cs="Arial"/>
            <w:color w:val="0B0080"/>
            <w:sz w:val="19"/>
            <w:vertAlign w:val="superscript"/>
          </w:rPr>
          <w:t>[2]</w:t>
        </w:r>
      </w:hyperlink>
    </w:p>
    <w:p w:rsidR="006A4A67" w:rsidRPr="00054BD3" w:rsidRDefault="006A4A67" w:rsidP="0009177D">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24" w:name="_Toc327802939"/>
      <w:bookmarkStart w:id="425" w:name="_Toc327805988"/>
      <w:bookmarkStart w:id="426" w:name="_Toc327873038"/>
      <w:r w:rsidRPr="00054BD3">
        <w:rPr>
          <w:rFonts w:ascii="Arial" w:eastAsia="Times New Roman" w:hAnsi="Arial" w:cs="Arial"/>
          <w:color w:val="000000"/>
          <w:sz w:val="29"/>
          <w:szCs w:val="29"/>
        </w:rPr>
        <w:t>Minor breaches</w:t>
      </w:r>
      <w:bookmarkEnd w:id="424"/>
      <w:bookmarkEnd w:id="425"/>
      <w:bookmarkEnd w:id="426"/>
    </w:p>
    <w:p w:rsidR="006A4A67" w:rsidRPr="00054BD3" w:rsidRDefault="006A4A67" w:rsidP="006A4A67">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In a "minor" breach (a partial breach or immaterial breach or where there has been substantial performance), the non-breaching party cannot sue for </w:t>
      </w:r>
      <w:hyperlink r:id="rId1548" w:tooltip="Specific performance" w:history="1">
        <w:r w:rsidRPr="00054BD3">
          <w:rPr>
            <w:rFonts w:ascii="Arial" w:eastAsia="Times New Roman" w:hAnsi="Arial" w:cs="Arial"/>
            <w:color w:val="0B0080"/>
            <w:sz w:val="19"/>
            <w:szCs w:val="19"/>
          </w:rPr>
          <w:t>specific performance</w:t>
        </w:r>
      </w:hyperlink>
      <w:r w:rsidRPr="00054BD3">
        <w:rPr>
          <w:rFonts w:ascii="Arial" w:eastAsia="Times New Roman" w:hAnsi="Arial" w:cs="Arial"/>
          <w:color w:val="000000"/>
          <w:sz w:val="19"/>
          <w:szCs w:val="19"/>
        </w:rPr>
        <w:t>, and can only sue for actual </w:t>
      </w:r>
      <w:hyperlink r:id="rId1549" w:tooltip="Damages" w:history="1">
        <w:r w:rsidRPr="00054BD3">
          <w:rPr>
            <w:rFonts w:ascii="Arial" w:eastAsia="Times New Roman" w:hAnsi="Arial" w:cs="Arial"/>
            <w:color w:val="0B0080"/>
            <w:sz w:val="19"/>
            <w:szCs w:val="19"/>
          </w:rPr>
          <w:t>damages</w:t>
        </w:r>
      </w:hyperlink>
      <w:r w:rsidRPr="00054BD3">
        <w:rPr>
          <w:rFonts w:ascii="Arial" w:eastAsia="Times New Roman" w:hAnsi="Arial" w:cs="Arial"/>
          <w:color w:val="000000"/>
          <w:sz w:val="19"/>
          <w:szCs w:val="19"/>
        </w:rPr>
        <w:t>.</w:t>
      </w:r>
    </w:p>
    <w:p w:rsidR="006A4A67" w:rsidRPr="00054BD3" w:rsidRDefault="006A4A67" w:rsidP="006A4A67">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Suppose a homeowner hires a contractor to install new plumbing and insists that the pipes, which will ultimately be hidden behind the walls, must be red. The contractor instead uses blue pipes that function just as well. Although the contractor breached the literal terms of the </w:t>
      </w:r>
      <w:hyperlink r:id="rId1550" w:tooltip="Contract" w:history="1">
        <w:r w:rsidRPr="00054BD3">
          <w:rPr>
            <w:rFonts w:ascii="Arial" w:eastAsia="Times New Roman" w:hAnsi="Arial" w:cs="Arial"/>
            <w:color w:val="0B0080"/>
            <w:sz w:val="19"/>
            <w:szCs w:val="19"/>
          </w:rPr>
          <w:t>contract</w:t>
        </w:r>
      </w:hyperlink>
      <w:r w:rsidRPr="00054BD3">
        <w:rPr>
          <w:rFonts w:ascii="Arial" w:eastAsia="Times New Roman" w:hAnsi="Arial" w:cs="Arial"/>
          <w:color w:val="000000"/>
          <w:sz w:val="19"/>
          <w:szCs w:val="19"/>
        </w:rPr>
        <w:t xml:space="preserve">, the homeowner cannot ask a court to order the contractor to replace the blue pipes with red pipes. The homeowner can only recover the amount of his or her actual damages. In this instance, this is the difference in value between red pipe and blue pipe. Since the </w:t>
      </w:r>
      <w:r w:rsidR="0009177D" w:rsidRPr="00054BD3">
        <w:rPr>
          <w:rFonts w:ascii="Arial" w:eastAsia="Times New Roman" w:hAnsi="Arial" w:cs="Arial"/>
          <w:color w:val="000000"/>
          <w:sz w:val="19"/>
          <w:szCs w:val="19"/>
        </w:rPr>
        <w:t>colour</w:t>
      </w:r>
      <w:r w:rsidRPr="00054BD3">
        <w:rPr>
          <w:rFonts w:ascii="Arial" w:eastAsia="Times New Roman" w:hAnsi="Arial" w:cs="Arial"/>
          <w:color w:val="000000"/>
          <w:sz w:val="19"/>
          <w:szCs w:val="19"/>
        </w:rPr>
        <w:t xml:space="preserve"> of a pipe does not affect its function, the difference in value is zero.</w:t>
      </w:r>
      <w:r w:rsidRPr="00054BD3">
        <w:rPr>
          <w:rFonts w:ascii="Arial" w:eastAsia="Times New Roman" w:hAnsi="Arial" w:cs="Arial"/>
          <w:color w:val="000000"/>
          <w:sz w:val="20"/>
          <w:szCs w:val="20"/>
        </w:rPr>
        <w:t xml:space="preserve"> </w:t>
      </w:r>
      <w:r w:rsidRPr="00054BD3">
        <w:rPr>
          <w:rFonts w:ascii="Arial" w:eastAsia="Times New Roman" w:hAnsi="Arial" w:cs="Arial"/>
          <w:color w:val="000000"/>
          <w:sz w:val="19"/>
          <w:szCs w:val="19"/>
        </w:rPr>
        <w:t>Therefore, no damages have been incurred and the homeowner would receive nothing. (</w:t>
      </w:r>
      <w:r w:rsidRPr="00054BD3">
        <w:rPr>
          <w:rFonts w:ascii="Arial" w:eastAsia="Times New Roman" w:hAnsi="Arial" w:cs="Arial"/>
          <w:i/>
          <w:iCs/>
          <w:color w:val="000000"/>
          <w:sz w:val="19"/>
          <w:szCs w:val="19"/>
        </w:rPr>
        <w:t>See</w:t>
      </w:r>
      <w:r w:rsidRPr="00054BD3">
        <w:rPr>
          <w:rFonts w:ascii="Arial" w:eastAsia="Times New Roman" w:hAnsi="Arial" w:cs="Arial"/>
          <w:color w:val="000000"/>
          <w:sz w:val="19"/>
          <w:szCs w:val="19"/>
        </w:rPr>
        <w:t> </w:t>
      </w:r>
      <w:hyperlink r:id="rId1551" w:tooltip="Jacob &amp; Youngs v. Kent" w:history="1">
        <w:r w:rsidRPr="00054BD3">
          <w:rPr>
            <w:rFonts w:ascii="Arial" w:eastAsia="Times New Roman" w:hAnsi="Arial" w:cs="Arial"/>
            <w:color w:val="0B0080"/>
            <w:sz w:val="19"/>
            <w:szCs w:val="19"/>
          </w:rPr>
          <w:t>Jacob &amp; Youngs v. Kent</w:t>
        </w:r>
      </w:hyperlink>
      <w:r w:rsidRPr="00054BD3">
        <w:rPr>
          <w:rFonts w:ascii="Arial" w:eastAsia="Times New Roman" w:hAnsi="Arial" w:cs="Arial"/>
          <w:color w:val="000000"/>
          <w:sz w:val="19"/>
          <w:szCs w:val="19"/>
        </w:rPr>
        <w:t>.)</w:t>
      </w:r>
    </w:p>
    <w:p w:rsidR="006A4A67" w:rsidRPr="00054BD3" w:rsidRDefault="006A4A67" w:rsidP="006A4A67">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lastRenderedPageBreak/>
        <w:t>However, had the pipe colour been specified in the agreement as a </w:t>
      </w:r>
      <w:hyperlink r:id="rId1552" w:tooltip="Covenant (law)" w:history="1">
        <w:r w:rsidRPr="00054BD3">
          <w:rPr>
            <w:rFonts w:ascii="Arial" w:eastAsia="Times New Roman" w:hAnsi="Arial" w:cs="Arial"/>
            <w:i/>
            <w:iCs/>
            <w:color w:val="0B0080"/>
            <w:sz w:val="19"/>
            <w:szCs w:val="19"/>
          </w:rPr>
          <w:t>condition</w:t>
        </w:r>
      </w:hyperlink>
      <w:r w:rsidRPr="00054BD3">
        <w:rPr>
          <w:rFonts w:ascii="Arial" w:eastAsia="Times New Roman" w:hAnsi="Arial" w:cs="Arial"/>
          <w:color w:val="000000"/>
          <w:sz w:val="19"/>
          <w:szCs w:val="19"/>
        </w:rPr>
        <w:t>, a breach of that condition would constitute a "major" breach. For example, when a contract specifies </w:t>
      </w:r>
      <w:hyperlink r:id="rId1553" w:tooltip="Time is of the essence" w:history="1">
        <w:r w:rsidRPr="00054BD3">
          <w:rPr>
            <w:rFonts w:ascii="Arial" w:eastAsia="Times New Roman" w:hAnsi="Arial" w:cs="Arial"/>
            <w:color w:val="0B0080"/>
            <w:sz w:val="19"/>
            <w:szCs w:val="19"/>
          </w:rPr>
          <w:t>time is of the essence</w:t>
        </w:r>
      </w:hyperlink>
      <w:r w:rsidRPr="00054BD3">
        <w:rPr>
          <w:rFonts w:ascii="Arial" w:eastAsia="Times New Roman" w:hAnsi="Arial" w:cs="Arial"/>
          <w:color w:val="000000"/>
          <w:sz w:val="19"/>
          <w:szCs w:val="19"/>
        </w:rPr>
        <w:t> and one party to the contract fails to meet a contractual obligation in a timely fashion, the other party could sue for damages for a major breach.</w:t>
      </w:r>
    </w:p>
    <w:p w:rsidR="006A4A67" w:rsidRPr="00054BD3" w:rsidRDefault="006A4A67" w:rsidP="0009177D">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27" w:name="_Toc327802940"/>
      <w:bookmarkStart w:id="428" w:name="_Toc327805989"/>
      <w:bookmarkStart w:id="429" w:name="_Toc327873039"/>
      <w:r w:rsidRPr="00054BD3">
        <w:rPr>
          <w:rFonts w:ascii="Arial" w:eastAsia="Times New Roman" w:hAnsi="Arial" w:cs="Arial"/>
          <w:color w:val="000000"/>
          <w:sz w:val="29"/>
          <w:szCs w:val="29"/>
        </w:rPr>
        <w:t>Material breach</w:t>
      </w:r>
      <w:bookmarkEnd w:id="427"/>
      <w:bookmarkEnd w:id="428"/>
      <w:bookmarkEnd w:id="429"/>
    </w:p>
    <w:p w:rsidR="006A4A67" w:rsidRPr="00054BD3" w:rsidRDefault="006A4A67" w:rsidP="006A4A67">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w:t>
      </w:r>
      <w:r w:rsidRPr="00054BD3">
        <w:rPr>
          <w:rFonts w:ascii="Arial" w:eastAsia="Times New Roman" w:hAnsi="Arial" w:cs="Arial"/>
          <w:i/>
          <w:iCs/>
          <w:color w:val="000000"/>
          <w:sz w:val="19"/>
          <w:szCs w:val="19"/>
        </w:rPr>
        <w:t>material breach</w:t>
      </w:r>
      <w:r w:rsidRPr="00054BD3">
        <w:rPr>
          <w:rFonts w:ascii="Arial" w:eastAsia="Times New Roman" w:hAnsi="Arial" w:cs="Arial"/>
          <w:color w:val="000000"/>
          <w:sz w:val="19"/>
          <w:szCs w:val="19"/>
        </w:rPr>
        <w:t> is any failure to perform that permits the other party to the contract to either compel performance, or collect damages because of the breach. If the contractor in the above example had been instructed to use copper pipes, and instead used iron pipes that would not last as long as the copper pipes would have lasted, the homeowner can recover the cost of actually correcting the breach - taking out the iron pipes and replacing them with copper pipes.</w:t>
      </w:r>
    </w:p>
    <w:p w:rsidR="006A4A67" w:rsidRPr="00054BD3" w:rsidRDefault="006A4A67" w:rsidP="006A4A67">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There are exceptions to this. Legal scholars and courts often state that the owner of a house whose pipes are not the specified grade or quality (a typical hypothetical example) cannot recover the cost of replacing the pipes for the following reasons:</w:t>
      </w:r>
    </w:p>
    <w:p w:rsidR="006A4A67" w:rsidRPr="00054BD3" w:rsidRDefault="006A4A67" w:rsidP="006A4A67">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1. Economic waste. The law does not favour tearing down or destroying something that is valuable (almost anything with value is "valuable"). In this case, significant destruction of the house would be required to completely replace the pipes, and so the law is hesitant to enforce damages of that nature </w:t>
      </w:r>
      <w:hyperlink r:id="rId1554" w:anchor="cite_note-2" w:history="1">
        <w:r w:rsidRPr="00054BD3">
          <w:rPr>
            <w:rFonts w:ascii="Arial" w:eastAsia="Times New Roman" w:hAnsi="Arial" w:cs="Arial"/>
            <w:color w:val="0B0080"/>
            <w:sz w:val="19"/>
            <w:szCs w:val="19"/>
            <w:vertAlign w:val="superscript"/>
          </w:rPr>
          <w:t>[3]</w:t>
        </w:r>
      </w:hyperlink>
      <w:r w:rsidRPr="00054BD3">
        <w:rPr>
          <w:rFonts w:ascii="Arial" w:eastAsia="Times New Roman" w:hAnsi="Arial" w:cs="Arial"/>
          <w:color w:val="000000"/>
          <w:sz w:val="19"/>
          <w:szCs w:val="19"/>
        </w:rPr>
        <w:t> .</w:t>
      </w:r>
    </w:p>
    <w:p w:rsidR="006A4A67" w:rsidRPr="00054BD3" w:rsidRDefault="006A4A67" w:rsidP="006A4A67">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2. Pricing in. In most cases of breach, a party to the contract simply fails to perform one or more terms. In those cases, the breaching party should have already considered the cost to perform those terms and thus "keeps" that cost when they do not perform. That party should not be entitled to keep that savings. However, in the pipe example the contractor never considered the cost of tearing down a house to fix the pipes, and so it is not reasonable to expect them to pay damages of that nature. </w:t>
      </w:r>
    </w:p>
    <w:p w:rsidR="006A4A67" w:rsidRPr="00054BD3" w:rsidRDefault="006A4A67" w:rsidP="006A4A67">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Most homeowners would be unable to collect damages that compensate them for replacing the pipes, but rather would be awarded damages that compensate them for the </w:t>
      </w:r>
      <w:r w:rsidRPr="00054BD3">
        <w:rPr>
          <w:rFonts w:ascii="Arial" w:eastAsia="Times New Roman" w:hAnsi="Arial" w:cs="Arial"/>
          <w:i/>
          <w:iCs/>
          <w:color w:val="000000"/>
          <w:sz w:val="19"/>
          <w:szCs w:val="19"/>
        </w:rPr>
        <w:t>loss of value</w:t>
      </w:r>
      <w:r w:rsidRPr="00054BD3">
        <w:rPr>
          <w:rFonts w:ascii="Arial" w:eastAsia="Times New Roman" w:hAnsi="Arial" w:cs="Arial"/>
          <w:color w:val="000000"/>
          <w:sz w:val="19"/>
          <w:szCs w:val="19"/>
        </w:rPr>
        <w:t> in the house. For example, say the house is worth $125,000 with copper and $120,000 with iron pipes. The homeowner would be able to collect the $5,000 difference, and nothing more.</w:t>
      </w:r>
    </w:p>
    <w:p w:rsidR="006A4A67" w:rsidRPr="00054BD3" w:rsidRDefault="006A4A67" w:rsidP="0009177D">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30" w:name="_Toc327802941"/>
      <w:bookmarkStart w:id="431" w:name="_Toc327805990"/>
      <w:bookmarkStart w:id="432" w:name="_Toc327873040"/>
      <w:r w:rsidRPr="00054BD3">
        <w:rPr>
          <w:rFonts w:ascii="Arial" w:eastAsia="Times New Roman" w:hAnsi="Arial" w:cs="Arial"/>
          <w:color w:val="000000"/>
          <w:sz w:val="29"/>
          <w:szCs w:val="29"/>
        </w:rPr>
        <w:t>Fundamental breach</w:t>
      </w:r>
      <w:bookmarkEnd w:id="430"/>
      <w:bookmarkEnd w:id="431"/>
      <w:bookmarkEnd w:id="432"/>
    </w:p>
    <w:p w:rsidR="006A4A67" w:rsidRPr="00054BD3" w:rsidRDefault="006A4A67" w:rsidP="006A4A67">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w:t>
      </w:r>
      <w:hyperlink r:id="rId1555" w:tooltip="Fundamental breach" w:history="1">
        <w:r w:rsidRPr="00054BD3">
          <w:rPr>
            <w:rFonts w:ascii="Arial" w:eastAsia="Times New Roman" w:hAnsi="Arial" w:cs="Arial"/>
            <w:i/>
            <w:iCs/>
            <w:color w:val="0B0080"/>
            <w:sz w:val="19"/>
            <w:szCs w:val="19"/>
          </w:rPr>
          <w:t>fundamental breach</w:t>
        </w:r>
      </w:hyperlink>
      <w:r w:rsidRPr="00054BD3">
        <w:rPr>
          <w:rFonts w:ascii="Arial" w:eastAsia="Times New Roman" w:hAnsi="Arial" w:cs="Arial"/>
          <w:color w:val="000000"/>
          <w:sz w:val="19"/>
          <w:szCs w:val="19"/>
        </w:rPr>
        <w:t> (or </w:t>
      </w:r>
      <w:r w:rsidRPr="00054BD3">
        <w:rPr>
          <w:rFonts w:ascii="Arial" w:eastAsia="Times New Roman" w:hAnsi="Arial" w:cs="Arial"/>
          <w:i/>
          <w:iCs/>
          <w:color w:val="000000"/>
          <w:sz w:val="19"/>
          <w:szCs w:val="19"/>
        </w:rPr>
        <w:t>repudiatory breach</w:t>
      </w:r>
      <w:r w:rsidRPr="00054BD3">
        <w:rPr>
          <w:rFonts w:ascii="Arial" w:eastAsia="Times New Roman" w:hAnsi="Arial" w:cs="Arial"/>
          <w:color w:val="000000"/>
          <w:sz w:val="19"/>
          <w:szCs w:val="19"/>
        </w:rPr>
        <w:t>) is a breach so fundamental that it permits the aggrieved party to terminate performance of the contract. In addition that party is entitled to </w:t>
      </w:r>
      <w:hyperlink r:id="rId1556" w:tooltip="Lawsuit" w:history="1">
        <w:r w:rsidRPr="00054BD3">
          <w:rPr>
            <w:rFonts w:ascii="Arial" w:eastAsia="Times New Roman" w:hAnsi="Arial" w:cs="Arial"/>
            <w:color w:val="0B0080"/>
            <w:sz w:val="19"/>
            <w:szCs w:val="19"/>
          </w:rPr>
          <w:t>sue</w:t>
        </w:r>
      </w:hyperlink>
      <w:r w:rsidRPr="00054BD3">
        <w:rPr>
          <w:rFonts w:ascii="Arial" w:eastAsia="Times New Roman" w:hAnsi="Arial" w:cs="Arial"/>
          <w:color w:val="000000"/>
          <w:sz w:val="19"/>
          <w:szCs w:val="19"/>
        </w:rPr>
        <w:t> for damages.</w:t>
      </w:r>
    </w:p>
    <w:p w:rsidR="006A4A67" w:rsidRPr="00054BD3" w:rsidRDefault="006A4A67" w:rsidP="0009177D">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33" w:name="_Toc327802942"/>
      <w:bookmarkStart w:id="434" w:name="_Toc327805991"/>
      <w:bookmarkStart w:id="435" w:name="_Toc327873041"/>
      <w:r w:rsidRPr="00054BD3">
        <w:rPr>
          <w:rFonts w:ascii="Arial" w:eastAsia="Times New Roman" w:hAnsi="Arial" w:cs="Arial"/>
          <w:color w:val="000000"/>
          <w:sz w:val="29"/>
          <w:szCs w:val="29"/>
        </w:rPr>
        <w:t>Anticipatory breach</w:t>
      </w:r>
      <w:bookmarkEnd w:id="433"/>
      <w:bookmarkEnd w:id="434"/>
      <w:bookmarkEnd w:id="435"/>
    </w:p>
    <w:p w:rsidR="006A4A67" w:rsidRPr="00054BD3" w:rsidRDefault="006A4A67" w:rsidP="006A4A67">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w:t>
      </w:r>
      <w:r w:rsidRPr="00054BD3">
        <w:rPr>
          <w:rFonts w:ascii="Arial" w:eastAsia="Times New Roman" w:hAnsi="Arial" w:cs="Arial"/>
          <w:i/>
          <w:iCs/>
          <w:color w:val="000000"/>
          <w:sz w:val="19"/>
          <w:szCs w:val="19"/>
        </w:rPr>
        <w:t>breach by </w:t>
      </w:r>
      <w:hyperlink r:id="rId1557" w:tooltip="Anticipatory repudiation" w:history="1">
        <w:r w:rsidRPr="00054BD3">
          <w:rPr>
            <w:rFonts w:ascii="Arial" w:eastAsia="Times New Roman" w:hAnsi="Arial" w:cs="Arial"/>
            <w:i/>
            <w:iCs/>
            <w:color w:val="0B0080"/>
            <w:sz w:val="19"/>
            <w:szCs w:val="19"/>
          </w:rPr>
          <w:t>anticipatory repudiation</w:t>
        </w:r>
      </w:hyperlink>
      <w:r w:rsidRPr="00054BD3">
        <w:rPr>
          <w:rFonts w:ascii="Arial" w:eastAsia="Times New Roman" w:hAnsi="Arial" w:cs="Arial"/>
          <w:color w:val="000000"/>
          <w:sz w:val="19"/>
          <w:szCs w:val="19"/>
        </w:rPr>
        <w:t> (or simply </w:t>
      </w:r>
      <w:r w:rsidRPr="00054BD3">
        <w:rPr>
          <w:rFonts w:ascii="Arial" w:eastAsia="Times New Roman" w:hAnsi="Arial" w:cs="Arial"/>
          <w:i/>
          <w:iCs/>
          <w:color w:val="000000"/>
          <w:sz w:val="19"/>
          <w:szCs w:val="19"/>
        </w:rPr>
        <w:t>anticipatory breach</w:t>
      </w:r>
      <w:r w:rsidRPr="00054BD3">
        <w:rPr>
          <w:rFonts w:ascii="Arial" w:eastAsia="Times New Roman" w:hAnsi="Arial" w:cs="Arial"/>
          <w:color w:val="000000"/>
          <w:sz w:val="19"/>
          <w:szCs w:val="19"/>
        </w:rPr>
        <w:t>) is an unequivocal indication that the party will not perform when performance is due, or a situation in which future non-performance is inevitable. An anticipatory breach gives the non-breaching party the option to treat such a breach as immediate, and, if repudiatory, to terminate the contract and sue for damages (without waiting for the breach to actually take place). For example, A contracts with B on January 1st to sell 500 quintals of wheat and to deliver it on May 1st. Subsequently, on April 15th A writes to B and says that he will not deliver the wheat. B may immediately consider the breach to have occurred and file a suit for damages</w:t>
      </w:r>
      <w:r w:rsidRPr="00054BD3">
        <w:rPr>
          <w:rFonts w:ascii="Arial" w:eastAsia="Times New Roman" w:hAnsi="Arial" w:cs="Arial"/>
          <w:color w:val="000000"/>
          <w:sz w:val="20"/>
          <w:szCs w:val="20"/>
        </w:rPr>
        <w:t xml:space="preserve"> </w:t>
      </w:r>
      <w:r w:rsidRPr="00054BD3">
        <w:rPr>
          <w:rFonts w:ascii="Arial" w:eastAsia="Times New Roman" w:hAnsi="Arial" w:cs="Arial"/>
          <w:color w:val="000000"/>
          <w:sz w:val="19"/>
          <w:szCs w:val="19"/>
        </w:rPr>
        <w:t>without waiting until after May 1st for the scheduled performance, even though A has until May 1st to perform.</w:t>
      </w:r>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p>
    <w:p w:rsidR="006A4A67" w:rsidRPr="0014024C" w:rsidRDefault="006A4A67"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36" w:name="_Toc327802943"/>
      <w:bookmarkStart w:id="437" w:name="_Toc327805992"/>
      <w:bookmarkStart w:id="438" w:name="_Toc327807333"/>
      <w:bookmarkStart w:id="439" w:name="_Toc327873042"/>
      <w:r w:rsidRPr="0014024C">
        <w:rPr>
          <w:rFonts w:ascii="Arial" w:eastAsia="Times New Roman" w:hAnsi="Arial" w:cs="Arial"/>
          <w:color w:val="000000"/>
          <w:kern w:val="36"/>
          <w:sz w:val="38"/>
          <w:szCs w:val="38"/>
        </w:rPr>
        <w:lastRenderedPageBreak/>
        <w:t>Conflict of contract laws</w:t>
      </w:r>
      <w:bookmarkEnd w:id="436"/>
      <w:bookmarkEnd w:id="437"/>
      <w:bookmarkEnd w:id="438"/>
      <w:bookmarkEnd w:id="439"/>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the</w:t>
      </w:r>
      <w:r w:rsidRPr="00054BD3">
        <w:rPr>
          <w:rFonts w:ascii="Arial" w:eastAsia="Times New Roman" w:hAnsi="Arial" w:cs="Arial"/>
          <w:color w:val="000000"/>
          <w:sz w:val="19"/>
        </w:rPr>
        <w:t> </w:t>
      </w:r>
      <w:hyperlink r:id="rId1558" w:tooltip="Conflict of laws" w:history="1">
        <w:r w:rsidRPr="00054BD3">
          <w:rPr>
            <w:rFonts w:ascii="Arial" w:eastAsia="Times New Roman" w:hAnsi="Arial" w:cs="Arial"/>
            <w:color w:val="0B0080"/>
            <w:sz w:val="19"/>
          </w:rPr>
          <w:t>conflict of laws</w:t>
        </w:r>
      </w:hyperlink>
      <w:r w:rsidRPr="00054BD3">
        <w:rPr>
          <w:rFonts w:ascii="Arial" w:eastAsia="Times New Roman" w:hAnsi="Arial" w:cs="Arial"/>
          <w:color w:val="000000"/>
          <w:sz w:val="19"/>
          <w:szCs w:val="19"/>
        </w:rPr>
        <w:t>, the validity of a</w:t>
      </w:r>
      <w:r w:rsidRPr="00054BD3">
        <w:rPr>
          <w:rFonts w:ascii="Arial" w:eastAsia="Times New Roman" w:hAnsi="Arial" w:cs="Arial"/>
          <w:color w:val="000000"/>
          <w:sz w:val="19"/>
        </w:rPr>
        <w:t> </w:t>
      </w:r>
      <w:hyperlink r:id="rId1559" w:tooltip="Contract" w:history="1">
        <w:r w:rsidRPr="00054BD3">
          <w:rPr>
            <w:rFonts w:ascii="Arial" w:eastAsia="Times New Roman" w:hAnsi="Arial" w:cs="Arial"/>
            <w:b/>
            <w:bCs/>
            <w:color w:val="0B0080"/>
            <w:sz w:val="19"/>
          </w:rPr>
          <w:t>contract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with one or more foreign law elements will be decided by reference to the so-called "</w:t>
      </w:r>
      <w:hyperlink r:id="rId1560" w:tooltip="Proper law" w:history="1">
        <w:r w:rsidRPr="00054BD3">
          <w:rPr>
            <w:rFonts w:ascii="Arial" w:eastAsia="Times New Roman" w:hAnsi="Arial" w:cs="Arial"/>
            <w:color w:val="0B0080"/>
            <w:sz w:val="19"/>
          </w:rPr>
          <w:t>proper law</w:t>
        </w:r>
      </w:hyperlink>
      <w:r w:rsidRPr="00054BD3">
        <w:rPr>
          <w:rFonts w:ascii="Arial" w:eastAsia="Times New Roman" w:hAnsi="Arial" w:cs="Arial"/>
          <w:color w:val="000000"/>
          <w:sz w:val="19"/>
          <w:szCs w:val="19"/>
        </w:rPr>
        <w:t>" of the contract.</w:t>
      </w:r>
    </w:p>
    <w:p w:rsidR="006A4A67" w:rsidRPr="001D3B2D" w:rsidRDefault="006A4A67" w:rsidP="0009177D">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440" w:name="_Toc327802944"/>
      <w:bookmarkStart w:id="441" w:name="_Toc327805993"/>
      <w:bookmarkStart w:id="442" w:name="_Toc327873043"/>
      <w:r w:rsidRPr="001D3B2D">
        <w:rPr>
          <w:rStyle w:val="mw-headline"/>
          <w:rFonts w:cs="Arial"/>
          <w:b w:val="0"/>
          <w:bCs w:val="0"/>
          <w:i w:val="0"/>
          <w:color w:val="000000"/>
          <w:sz w:val="29"/>
          <w:szCs w:val="29"/>
        </w:rPr>
        <w:t>Proper law</w:t>
      </w:r>
      <w:bookmarkEnd w:id="440"/>
      <w:bookmarkEnd w:id="441"/>
      <w:bookmarkEnd w:id="442"/>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proper law</w:t>
      </w:r>
      <w:r w:rsidRPr="00054BD3">
        <w:rPr>
          <w:rStyle w:val="apple-converted-space"/>
          <w:rFonts w:ascii="Arial" w:hAnsi="Arial" w:cs="Arial"/>
          <w:color w:val="000000"/>
          <w:sz w:val="20"/>
          <w:szCs w:val="20"/>
        </w:rPr>
        <w:t> </w:t>
      </w:r>
      <w:r w:rsidRPr="00054BD3">
        <w:rPr>
          <w:rFonts w:ascii="Arial" w:hAnsi="Arial" w:cs="Arial"/>
          <w:color w:val="000000"/>
          <w:sz w:val="20"/>
          <w:szCs w:val="20"/>
        </w:rPr>
        <w:t>of the contract is the main system of law applied to decide the validity of most aspects to the contract including its formation, validity, interpretation, and performance. This does not deny the power of the parties to agree that different aspects of the contract shall be governed by different systems of law. But, in the absence of such express terms, the court will not divide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proper law</w:t>
      </w:r>
      <w:r w:rsidRPr="00054BD3">
        <w:rPr>
          <w:rStyle w:val="apple-converted-space"/>
          <w:rFonts w:ascii="Arial" w:hAnsi="Arial" w:cs="Arial"/>
          <w:color w:val="000000"/>
          <w:sz w:val="20"/>
          <w:szCs w:val="20"/>
        </w:rPr>
        <w:t> </w:t>
      </w:r>
      <w:r w:rsidRPr="00054BD3">
        <w:rPr>
          <w:rFonts w:ascii="Arial" w:hAnsi="Arial" w:cs="Arial"/>
          <w:color w:val="000000"/>
          <w:sz w:val="20"/>
          <w:szCs w:val="20"/>
        </w:rPr>
        <w:t>unless there are unusually compelling circumstances. And note the general rule of the</w:t>
      </w:r>
      <w:r w:rsidRPr="00054BD3">
        <w:rPr>
          <w:rStyle w:val="apple-converted-space"/>
          <w:rFonts w:ascii="Arial" w:hAnsi="Arial" w:cs="Arial"/>
          <w:color w:val="000000"/>
          <w:sz w:val="20"/>
          <w:szCs w:val="20"/>
        </w:rPr>
        <w:t> </w:t>
      </w:r>
      <w:hyperlink r:id="rId1561" w:tooltip="Lex fori" w:history="1">
        <w:r w:rsidRPr="00054BD3">
          <w:rPr>
            <w:rStyle w:val="Hyperlink"/>
            <w:rFonts w:ascii="Arial" w:hAnsi="Arial" w:cs="Arial"/>
            <w:color w:val="0B0080"/>
            <w:sz w:val="20"/>
            <w:szCs w:val="20"/>
            <w:u w:val="none"/>
          </w:rPr>
          <w:t>lex fori</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which applies the provisions of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proper law</w:t>
      </w:r>
      <w:r w:rsidRPr="00054BD3">
        <w:rPr>
          <w:rStyle w:val="apple-converted-space"/>
          <w:rFonts w:ascii="Arial" w:hAnsi="Arial" w:cs="Arial"/>
          <w:color w:val="000000"/>
          <w:sz w:val="20"/>
          <w:szCs w:val="20"/>
        </w:rPr>
        <w:t> </w:t>
      </w:r>
      <w:r w:rsidRPr="00054BD3">
        <w:rPr>
          <w:rFonts w:ascii="Arial" w:hAnsi="Arial" w:cs="Arial"/>
          <w:color w:val="000000"/>
          <w:sz w:val="20"/>
          <w:szCs w:val="20"/>
        </w:rPr>
        <w:t>as it is when the contract is to be performed and not as it was when the contract was made.</w:t>
      </w:r>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parties to a valid contract are bound to do what they have promised. So, to be consistent, the Doctrine of Proper Law examines the</w:t>
      </w:r>
      <w:r w:rsidRPr="00054BD3">
        <w:rPr>
          <w:rStyle w:val="apple-converted-space"/>
          <w:rFonts w:ascii="Arial" w:hAnsi="Arial" w:cs="Arial"/>
          <w:color w:val="000000"/>
          <w:sz w:val="20"/>
          <w:szCs w:val="20"/>
        </w:rPr>
        <w:t> </w:t>
      </w:r>
      <w:hyperlink r:id="rId1562" w:tooltip="Party (law)" w:history="1">
        <w:r w:rsidRPr="00054BD3">
          <w:rPr>
            <w:rStyle w:val="Hyperlink"/>
            <w:rFonts w:ascii="Arial" w:hAnsi="Arial" w:cs="Arial"/>
            <w:color w:val="0B0080"/>
            <w:sz w:val="20"/>
            <w:szCs w:val="20"/>
            <w:u w:val="none"/>
          </w:rPr>
          <w:t>parties'</w:t>
        </w:r>
      </w:hyperlink>
      <w:r w:rsidRPr="00054BD3">
        <w:rPr>
          <w:rFonts w:ascii="Arial" w:hAnsi="Arial" w:cs="Arial"/>
          <w:color w:val="000000"/>
          <w:sz w:val="20"/>
          <w:szCs w:val="20"/>
        </w:rPr>
        <w:t xml:space="preserve"> intention as to which law is to govern the contract. The claimed advantage of this approach is that it satisfies more abstract considerations of</w:t>
      </w:r>
      <w:r w:rsidRPr="00054BD3">
        <w:rPr>
          <w:rStyle w:val="apple-converted-space"/>
          <w:rFonts w:ascii="Arial" w:hAnsi="Arial" w:cs="Arial"/>
          <w:color w:val="000000"/>
          <w:sz w:val="20"/>
          <w:szCs w:val="20"/>
        </w:rPr>
        <w:t> </w:t>
      </w:r>
      <w:hyperlink r:id="rId1563" w:tooltip="Justice" w:history="1">
        <w:r w:rsidRPr="00054BD3">
          <w:rPr>
            <w:rStyle w:val="Hyperlink"/>
            <w:rFonts w:ascii="Arial" w:hAnsi="Arial" w:cs="Arial"/>
            <w:color w:val="0B0080"/>
            <w:sz w:val="20"/>
            <w:szCs w:val="20"/>
            <w:u w:val="none"/>
          </w:rPr>
          <w:t>justice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if the parties are bound by the law they have chosen. But it raises the question of whether the test is to be subjective, i.e. the law actually intended by the parties, or objective, i.e. the law will</w:t>
      </w:r>
      <w:r w:rsidRPr="00054BD3">
        <w:rPr>
          <w:rStyle w:val="apple-converted-space"/>
          <w:rFonts w:ascii="Arial" w:hAnsi="Arial" w:cs="Arial"/>
          <w:color w:val="000000"/>
          <w:sz w:val="20"/>
          <w:szCs w:val="20"/>
        </w:rPr>
        <w:t> </w:t>
      </w:r>
      <w:hyperlink r:id="rId1564" w:tooltip="Imputation (law)" w:history="1">
        <w:r w:rsidRPr="00054BD3">
          <w:rPr>
            <w:rStyle w:val="Hyperlink"/>
            <w:rFonts w:ascii="Arial" w:hAnsi="Arial" w:cs="Arial"/>
            <w:color w:val="0B0080"/>
            <w:sz w:val="20"/>
            <w:szCs w:val="20"/>
            <w:u w:val="none"/>
          </w:rPr>
          <w:t>impute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intention which reasonable men in their position would probably have had. It cannot safely be assumed that the parties did actually consider which of the several possible laws might be applied when they were negotiating the contract. Hence, although the courts would prefer the subjective approach because this gives effect the parties' own wishes, the objective test has gained in importance. So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proper law</w:t>
      </w:r>
      <w:r w:rsidRPr="00054BD3">
        <w:rPr>
          <w:rStyle w:val="apple-converted-space"/>
          <w:rFonts w:ascii="Arial" w:hAnsi="Arial" w:cs="Arial"/>
          <w:color w:val="000000"/>
          <w:sz w:val="20"/>
          <w:szCs w:val="20"/>
        </w:rPr>
        <w:t> </w:t>
      </w:r>
      <w:r w:rsidRPr="00054BD3">
        <w:rPr>
          <w:rFonts w:ascii="Arial" w:hAnsi="Arial" w:cs="Arial"/>
          <w:color w:val="000000"/>
          <w:sz w:val="20"/>
          <w:szCs w:val="20"/>
        </w:rPr>
        <w:t>test today is three-stage:</w:t>
      </w:r>
    </w:p>
    <w:p w:rsidR="006A4A67" w:rsidRPr="00054BD3" w:rsidRDefault="006A4A67" w:rsidP="00295C31">
      <w:pPr>
        <w:numPr>
          <w:ilvl w:val="0"/>
          <w:numId w:val="39"/>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it is the law intended by the parties when the contract was made which is usually evidenced by an express</w:t>
      </w:r>
      <w:r w:rsidRPr="00054BD3">
        <w:rPr>
          <w:rStyle w:val="apple-converted-space"/>
          <w:rFonts w:ascii="Arial" w:hAnsi="Arial" w:cs="Arial"/>
          <w:color w:val="000000"/>
          <w:sz w:val="20"/>
          <w:szCs w:val="20"/>
        </w:rPr>
        <w:t> </w:t>
      </w:r>
      <w:hyperlink r:id="rId1565" w:tooltip="Choice of law clause" w:history="1">
        <w:r w:rsidRPr="00054BD3">
          <w:rPr>
            <w:rStyle w:val="Hyperlink"/>
            <w:rFonts w:ascii="Arial" w:hAnsi="Arial" w:cs="Arial"/>
            <w:color w:val="0B0080"/>
            <w:sz w:val="20"/>
            <w:szCs w:val="20"/>
            <w:u w:val="none"/>
          </w:rPr>
          <w:t>choice of law clause</w:t>
        </w:r>
      </w:hyperlink>
      <w:r w:rsidRPr="00054BD3">
        <w:rPr>
          <w:rFonts w:ascii="Arial" w:hAnsi="Arial" w:cs="Arial"/>
          <w:color w:val="000000"/>
          <w:sz w:val="20"/>
          <w:szCs w:val="20"/>
        </w:rPr>
        <w:t>; or</w:t>
      </w:r>
    </w:p>
    <w:p w:rsidR="006A4A67" w:rsidRPr="00054BD3" w:rsidRDefault="006A4A67" w:rsidP="00295C31">
      <w:pPr>
        <w:numPr>
          <w:ilvl w:val="0"/>
          <w:numId w:val="39"/>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it is implied by the court because either the parties incorporated actual legal terminology or provisions specific to one legal system, or because the contract would only be valid under one of the potentially relevant systems; or</w:t>
      </w:r>
    </w:p>
    <w:p w:rsidR="006A4A67" w:rsidRPr="00054BD3" w:rsidRDefault="006A4A67" w:rsidP="00295C31">
      <w:pPr>
        <w:numPr>
          <w:ilvl w:val="0"/>
          <w:numId w:val="39"/>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if there is no express or implied choice, it is the law which has the closest and most real connection to the bargain made by the parties.</w:t>
      </w:r>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It is only fair to admit that the task of imputing an intention to the parties in the third situation presents the courts with another opportunity for uncertainty and arbitrariness, but this overall approach is nevertheless felt to be the lesser of the available evils.</w:t>
      </w:r>
    </w:p>
    <w:p w:rsidR="006A4A67" w:rsidRPr="00054BD3" w:rsidRDefault="006A4A67" w:rsidP="006A4A67">
      <w:pPr>
        <w:pStyle w:val="Heading3"/>
        <w:shd w:val="clear" w:color="auto" w:fill="FFFFFF"/>
        <w:spacing w:before="0" w:after="72" w:line="285" w:lineRule="atLeast"/>
        <w:rPr>
          <w:rFonts w:ascii="Arial" w:hAnsi="Arial" w:cs="Arial"/>
          <w:color w:val="000000"/>
          <w:sz w:val="23"/>
          <w:szCs w:val="23"/>
        </w:rPr>
      </w:pPr>
      <w:bookmarkStart w:id="443" w:name="_Toc327802945"/>
      <w:r w:rsidRPr="00054BD3">
        <w:rPr>
          <w:rStyle w:val="mw-headline"/>
          <w:rFonts w:ascii="Arial" w:hAnsi="Arial" w:cs="Arial"/>
          <w:color w:val="000000"/>
          <w:sz w:val="23"/>
          <w:szCs w:val="23"/>
        </w:rPr>
        <w:t>Express selection</w:t>
      </w:r>
      <w:bookmarkEnd w:id="443"/>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When the parties express a clear intention in a formal clause, there is a rebuttable presumption that this is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proper law</w:t>
      </w:r>
      <w:r w:rsidRPr="00054BD3">
        <w:rPr>
          <w:rStyle w:val="apple-converted-space"/>
          <w:rFonts w:ascii="Arial" w:hAnsi="Arial" w:cs="Arial"/>
          <w:color w:val="000000"/>
          <w:sz w:val="20"/>
          <w:szCs w:val="20"/>
        </w:rPr>
        <w:t> </w:t>
      </w:r>
      <w:r w:rsidRPr="00054BD3">
        <w:rPr>
          <w:rFonts w:ascii="Arial" w:hAnsi="Arial" w:cs="Arial"/>
          <w:color w:val="000000"/>
          <w:sz w:val="20"/>
          <w:szCs w:val="20"/>
        </w:rPr>
        <w:t>because it reflects the parties' freedom of contract and it produces certainty of outcome. It can only be rebutted when the choice is not</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bona fide</w:t>
      </w:r>
      <w:r w:rsidRPr="00054BD3">
        <w:rPr>
          <w:rFonts w:ascii="Arial" w:hAnsi="Arial" w:cs="Arial"/>
          <w:color w:val="000000"/>
          <w:sz w:val="20"/>
          <w:szCs w:val="20"/>
        </w:rPr>
        <w:t>, it produces illegality, or it breaches public policy. For example, the parties may have selected the particular law to evade the operation of otherwise mandatory provisions of the law which has the closest connection with the contract. The parties are not free to put themselves above the law and, in such cases, it will be for the parties to prove that there is a valid reason for selecting that law other than evasion.</w:t>
      </w:r>
    </w:p>
    <w:p w:rsidR="006A4A67" w:rsidRPr="00054BD3" w:rsidRDefault="006A4A67" w:rsidP="006A4A67">
      <w:pPr>
        <w:pStyle w:val="Heading3"/>
        <w:shd w:val="clear" w:color="auto" w:fill="FFFFFF"/>
        <w:spacing w:before="0" w:after="72" w:line="285" w:lineRule="atLeast"/>
        <w:rPr>
          <w:rFonts w:ascii="Arial" w:hAnsi="Arial" w:cs="Arial"/>
          <w:color w:val="000000"/>
          <w:sz w:val="23"/>
          <w:szCs w:val="23"/>
        </w:rPr>
      </w:pPr>
      <w:bookmarkStart w:id="444" w:name="_Toc327802946"/>
      <w:r w:rsidRPr="00054BD3">
        <w:rPr>
          <w:rStyle w:val="mw-headline"/>
          <w:rFonts w:ascii="Arial" w:hAnsi="Arial" w:cs="Arial"/>
          <w:color w:val="000000"/>
          <w:sz w:val="23"/>
          <w:szCs w:val="23"/>
        </w:rPr>
        <w:lastRenderedPageBreak/>
        <w:t>Implied selection</w:t>
      </w:r>
      <w:bookmarkEnd w:id="444"/>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When the parties have not used express words, their intention may be inferred from the terms and nature of the contract, and from the general circumstances of the case. For example, a term granting the courts of a particular state exclusive jurisdiction over the contract would imply that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lex fori</w:t>
      </w:r>
      <w:r w:rsidRPr="00054BD3">
        <w:rPr>
          <w:rStyle w:val="apple-converted-space"/>
          <w:rFonts w:ascii="Arial" w:hAnsi="Arial" w:cs="Arial"/>
          <w:color w:val="000000"/>
          <w:sz w:val="20"/>
          <w:szCs w:val="20"/>
        </w:rPr>
        <w:t> </w:t>
      </w:r>
      <w:r w:rsidRPr="00054BD3">
        <w:rPr>
          <w:rFonts w:ascii="Arial" w:hAnsi="Arial" w:cs="Arial"/>
          <w:color w:val="000000"/>
          <w:sz w:val="20"/>
          <w:szCs w:val="20"/>
        </w:rPr>
        <w:t>is to be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proper law</w:t>
      </w:r>
      <w:r w:rsidRPr="00054BD3">
        <w:rPr>
          <w:rStyle w:val="apple-converted-space"/>
          <w:rFonts w:ascii="Arial" w:hAnsi="Arial" w:cs="Arial"/>
          <w:color w:val="000000"/>
          <w:sz w:val="20"/>
          <w:szCs w:val="20"/>
        </w:rPr>
        <w:t> </w:t>
      </w:r>
      <w:r w:rsidRPr="00054BD3">
        <w:rPr>
          <w:rFonts w:ascii="Arial" w:hAnsi="Arial" w:cs="Arial"/>
          <w:color w:val="000000"/>
          <w:sz w:val="20"/>
          <w:szCs w:val="20"/>
        </w:rPr>
        <w:t>(see</w:t>
      </w:r>
      <w:r w:rsidRPr="00054BD3">
        <w:rPr>
          <w:rStyle w:val="apple-converted-space"/>
          <w:rFonts w:ascii="Arial" w:hAnsi="Arial" w:cs="Arial"/>
          <w:color w:val="000000"/>
          <w:sz w:val="20"/>
          <w:szCs w:val="20"/>
        </w:rPr>
        <w:t> </w:t>
      </w:r>
      <w:hyperlink r:id="rId1566" w:tooltip="Forum selection clause" w:history="1">
        <w:r w:rsidRPr="00054BD3">
          <w:rPr>
            <w:rStyle w:val="Hyperlink"/>
            <w:rFonts w:ascii="Arial" w:hAnsi="Arial" w:cs="Arial"/>
            <w:color w:val="0B0080"/>
            <w:sz w:val="20"/>
            <w:szCs w:val="20"/>
            <w:u w:val="none"/>
          </w:rPr>
          <w:t>forum selection clause</w:t>
        </w:r>
      </w:hyperlink>
      <w:r w:rsidRPr="00054BD3">
        <w:rPr>
          <w:rFonts w:ascii="Arial" w:hAnsi="Arial" w:cs="Arial"/>
          <w:color w:val="000000"/>
          <w:sz w:val="20"/>
          <w:szCs w:val="20"/>
        </w:rPr>
        <w:t>).</w:t>
      </w:r>
    </w:p>
    <w:p w:rsidR="006A4A67" w:rsidRPr="00054BD3" w:rsidRDefault="006A4A67" w:rsidP="006A4A67">
      <w:pPr>
        <w:pStyle w:val="Heading3"/>
        <w:shd w:val="clear" w:color="auto" w:fill="FFFFFF"/>
        <w:spacing w:before="0" w:after="72" w:line="285" w:lineRule="atLeast"/>
        <w:rPr>
          <w:rFonts w:ascii="Arial" w:hAnsi="Arial" w:cs="Arial"/>
          <w:color w:val="000000"/>
          <w:sz w:val="23"/>
          <w:szCs w:val="23"/>
        </w:rPr>
      </w:pPr>
      <w:bookmarkStart w:id="445" w:name="_Toc327802947"/>
      <w:r w:rsidRPr="00054BD3">
        <w:rPr>
          <w:rStyle w:val="mw-headline"/>
          <w:rFonts w:ascii="Arial" w:hAnsi="Arial" w:cs="Arial"/>
          <w:color w:val="000000"/>
          <w:sz w:val="23"/>
          <w:szCs w:val="23"/>
        </w:rPr>
        <w:t>Closest and most real connection</w:t>
      </w:r>
      <w:bookmarkEnd w:id="445"/>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default, the court has to impute an intention by asking, as just and reasonable persons, which law the parties ought to, or would, have intended to nominate if they had thought about it when they were making the contract. In arriving at its decision, the court uses a list of connecting factors, i.e. facts which have an unambiguous geographical connection, and whichever law scores the most hits on a league table created from the list will be considered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proper law</w:t>
      </w:r>
      <w:r w:rsidRPr="00054BD3">
        <w:rPr>
          <w:rFonts w:ascii="Arial" w:hAnsi="Arial" w:cs="Arial"/>
          <w:color w:val="000000"/>
          <w:sz w:val="20"/>
          <w:szCs w:val="20"/>
        </w:rPr>
        <w:t>. The current list of factors includes the following:</w:t>
      </w:r>
    </w:p>
    <w:p w:rsidR="006A4A67" w:rsidRPr="00054BD3" w:rsidRDefault="006A4A67" w:rsidP="00295C31">
      <w:pPr>
        <w:numPr>
          <w:ilvl w:val="0"/>
          <w:numId w:val="4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1567" w:tooltip="Habitual residence" w:history="1">
        <w:r w:rsidRPr="00054BD3">
          <w:rPr>
            <w:rStyle w:val="Hyperlink"/>
            <w:rFonts w:ascii="Arial" w:hAnsi="Arial" w:cs="Arial"/>
            <w:color w:val="0B0080"/>
            <w:sz w:val="20"/>
            <w:szCs w:val="20"/>
            <w:u w:val="none"/>
          </w:rPr>
          <w:t>habitual residence</w:t>
        </w:r>
      </w:hyperlink>
      <w:r w:rsidRPr="00054BD3">
        <w:rPr>
          <w:rFonts w:ascii="Arial" w:hAnsi="Arial" w:cs="Arial"/>
          <w:color w:val="000000"/>
          <w:sz w:val="20"/>
          <w:szCs w:val="20"/>
        </w:rPr>
        <w:t>/</w:t>
      </w:r>
      <w:hyperlink r:id="rId1568" w:tooltip="Domicile (law)" w:history="1">
        <w:r w:rsidRPr="00054BD3">
          <w:rPr>
            <w:rStyle w:val="Hyperlink"/>
            <w:rFonts w:ascii="Arial" w:hAnsi="Arial" w:cs="Arial"/>
            <w:color w:val="0B0080"/>
            <w:sz w:val="20"/>
            <w:szCs w:val="20"/>
            <w:u w:val="none"/>
          </w:rPr>
          <w:t>domicile</w:t>
        </w:r>
      </w:hyperlink>
      <w:r w:rsidRPr="00054BD3">
        <w:rPr>
          <w:rFonts w:ascii="Arial" w:hAnsi="Arial" w:cs="Arial"/>
          <w:color w:val="000000"/>
          <w:sz w:val="20"/>
          <w:szCs w:val="20"/>
        </w:rPr>
        <w:t>/</w:t>
      </w:r>
      <w:hyperlink r:id="rId1569" w:tooltip="Nationality" w:history="1">
        <w:r w:rsidRPr="00054BD3">
          <w:rPr>
            <w:rStyle w:val="Hyperlink"/>
            <w:rFonts w:ascii="Arial" w:hAnsi="Arial" w:cs="Arial"/>
            <w:color w:val="0B0080"/>
            <w:sz w:val="20"/>
            <w:szCs w:val="20"/>
            <w:u w:val="none"/>
          </w:rPr>
          <w:t>nationality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the parties;</w:t>
      </w:r>
    </w:p>
    <w:p w:rsidR="006A4A67" w:rsidRPr="00054BD3" w:rsidRDefault="006A4A67" w:rsidP="00295C31">
      <w:pPr>
        <w:numPr>
          <w:ilvl w:val="0"/>
          <w:numId w:val="4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parties' main places of business and of</w:t>
      </w:r>
      <w:r w:rsidRPr="00054BD3">
        <w:rPr>
          <w:rStyle w:val="apple-converted-space"/>
          <w:rFonts w:ascii="Arial" w:hAnsi="Arial" w:cs="Arial"/>
          <w:color w:val="000000"/>
          <w:sz w:val="20"/>
          <w:szCs w:val="20"/>
        </w:rPr>
        <w:t> </w:t>
      </w:r>
      <w:hyperlink r:id="rId1570" w:tooltip="Incorporation (business)" w:history="1">
        <w:r w:rsidRPr="00054BD3">
          <w:rPr>
            <w:rStyle w:val="Hyperlink"/>
            <w:rFonts w:ascii="Arial" w:hAnsi="Arial" w:cs="Arial"/>
            <w:color w:val="0B0080"/>
            <w:sz w:val="20"/>
            <w:szCs w:val="20"/>
            <w:u w:val="none"/>
          </w:rPr>
          <w:t>incorporation</w:t>
        </w:r>
      </w:hyperlink>
      <w:r w:rsidRPr="00054BD3">
        <w:rPr>
          <w:rFonts w:ascii="Arial" w:hAnsi="Arial" w:cs="Arial"/>
          <w:color w:val="000000"/>
          <w:sz w:val="20"/>
          <w:szCs w:val="20"/>
        </w:rPr>
        <w:t>;</w:t>
      </w:r>
    </w:p>
    <w:p w:rsidR="006A4A67" w:rsidRPr="00054BD3" w:rsidRDefault="006A4A67" w:rsidP="00295C31">
      <w:pPr>
        <w:numPr>
          <w:ilvl w:val="0"/>
          <w:numId w:val="4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place nominated for any</w:t>
      </w:r>
      <w:r w:rsidRPr="00054BD3">
        <w:rPr>
          <w:rStyle w:val="apple-converted-space"/>
          <w:rFonts w:ascii="Arial" w:hAnsi="Arial" w:cs="Arial"/>
          <w:color w:val="000000"/>
          <w:sz w:val="20"/>
          <w:szCs w:val="20"/>
        </w:rPr>
        <w:t> </w:t>
      </w:r>
      <w:hyperlink r:id="rId1571" w:tooltip="Arbitration" w:history="1">
        <w:r w:rsidRPr="00054BD3">
          <w:rPr>
            <w:rStyle w:val="Hyperlink"/>
            <w:rFonts w:ascii="Arial" w:hAnsi="Arial" w:cs="Arial"/>
            <w:color w:val="0B0080"/>
            <w:sz w:val="20"/>
            <w:szCs w:val="20"/>
            <w:u w:val="none"/>
          </w:rPr>
          <w:t>arbitration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proceedings in the event of a dispute (the</w:t>
      </w:r>
      <w:r w:rsidRPr="00054BD3">
        <w:rPr>
          <w:rStyle w:val="apple-converted-space"/>
          <w:rFonts w:ascii="Arial" w:hAnsi="Arial" w:cs="Arial"/>
          <w:color w:val="000000"/>
          <w:sz w:val="20"/>
          <w:szCs w:val="20"/>
        </w:rPr>
        <w:t> </w:t>
      </w:r>
      <w:hyperlink r:id="rId1572" w:tooltip="Lex loci arbitri" w:history="1">
        <w:r w:rsidRPr="00054BD3">
          <w:rPr>
            <w:rStyle w:val="Hyperlink"/>
            <w:rFonts w:ascii="Arial" w:hAnsi="Arial" w:cs="Arial"/>
            <w:i/>
            <w:iCs/>
            <w:color w:val="0B0080"/>
            <w:sz w:val="20"/>
            <w:szCs w:val="20"/>
            <w:u w:val="none"/>
          </w:rPr>
          <w:t>lex loci arbitri</w:t>
        </w:r>
      </w:hyperlink>
      <w:r w:rsidRPr="00054BD3">
        <w:rPr>
          <w:rFonts w:ascii="Arial" w:hAnsi="Arial" w:cs="Arial"/>
          <w:color w:val="000000"/>
          <w:sz w:val="20"/>
          <w:szCs w:val="20"/>
        </w:rPr>
        <w:t>);</w:t>
      </w:r>
    </w:p>
    <w:p w:rsidR="006A4A67" w:rsidRPr="00054BD3" w:rsidRDefault="006A4A67" w:rsidP="00295C31">
      <w:pPr>
        <w:numPr>
          <w:ilvl w:val="0"/>
          <w:numId w:val="4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1573" w:tooltip="Language" w:history="1">
        <w:r w:rsidRPr="00054BD3">
          <w:rPr>
            <w:rStyle w:val="Hyperlink"/>
            <w:rFonts w:ascii="Arial" w:hAnsi="Arial" w:cs="Arial"/>
            <w:color w:val="0B0080"/>
            <w:sz w:val="20"/>
            <w:szCs w:val="20"/>
            <w:u w:val="none"/>
          </w:rPr>
          <w:t>language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which the contract documents is written;</w:t>
      </w:r>
    </w:p>
    <w:p w:rsidR="006A4A67" w:rsidRPr="00054BD3" w:rsidRDefault="006A4A67" w:rsidP="00295C31">
      <w:pPr>
        <w:numPr>
          <w:ilvl w:val="0"/>
          <w:numId w:val="4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1574" w:tooltip="Text formatting" w:history="1">
        <w:r w:rsidRPr="00054BD3">
          <w:rPr>
            <w:rStyle w:val="Hyperlink"/>
            <w:rFonts w:ascii="Arial" w:hAnsi="Arial" w:cs="Arial"/>
            <w:color w:val="0B0080"/>
            <w:sz w:val="20"/>
            <w:szCs w:val="20"/>
            <w:u w:val="none"/>
          </w:rPr>
          <w:t>format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the documents, e.g. if a form is only found in one relevant country, this suggests that the parties intended the law of that country to be the proper law;</w:t>
      </w:r>
    </w:p>
    <w:p w:rsidR="006A4A67" w:rsidRPr="00054BD3" w:rsidRDefault="006A4A67" w:rsidP="00295C31">
      <w:pPr>
        <w:numPr>
          <w:ilvl w:val="0"/>
          <w:numId w:val="4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1575" w:tooltip="Currency" w:history="1">
        <w:r w:rsidRPr="00054BD3">
          <w:rPr>
            <w:rStyle w:val="Hyperlink"/>
            <w:rFonts w:ascii="Arial" w:hAnsi="Arial" w:cs="Arial"/>
            <w:color w:val="0B0080"/>
            <w:sz w:val="20"/>
            <w:szCs w:val="20"/>
            <w:u w:val="none"/>
          </w:rPr>
          <w:t>currency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which any payment is to be made;</w:t>
      </w:r>
    </w:p>
    <w:p w:rsidR="006A4A67" w:rsidRPr="00054BD3" w:rsidRDefault="006A4A67" w:rsidP="00295C31">
      <w:pPr>
        <w:numPr>
          <w:ilvl w:val="0"/>
          <w:numId w:val="4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1576" w:tooltip="Flag" w:history="1">
        <w:r w:rsidRPr="00054BD3">
          <w:rPr>
            <w:rStyle w:val="Hyperlink"/>
            <w:rFonts w:ascii="Arial" w:hAnsi="Arial" w:cs="Arial"/>
            <w:color w:val="0B0080"/>
            <w:sz w:val="20"/>
            <w:szCs w:val="20"/>
            <w:u w:val="none"/>
          </w:rPr>
          <w:t>flag</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any ship involved;</w:t>
      </w:r>
    </w:p>
    <w:p w:rsidR="006A4A67" w:rsidRPr="00054BD3" w:rsidRDefault="006A4A67" w:rsidP="00295C31">
      <w:pPr>
        <w:numPr>
          <w:ilvl w:val="0"/>
          <w:numId w:val="4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place where the contract is made (which may not be obvious where negotiations were concluded by letter, fax or e-mail);</w:t>
      </w:r>
    </w:p>
    <w:p w:rsidR="006A4A67" w:rsidRPr="00054BD3" w:rsidRDefault="006A4A67" w:rsidP="00295C31">
      <w:pPr>
        <w:numPr>
          <w:ilvl w:val="0"/>
          <w:numId w:val="4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place(s) where performance is to occur;</w:t>
      </w:r>
    </w:p>
    <w:p w:rsidR="006A4A67" w:rsidRPr="00054BD3" w:rsidRDefault="006A4A67" w:rsidP="00295C31">
      <w:pPr>
        <w:numPr>
          <w:ilvl w:val="0"/>
          <w:numId w:val="4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any pattern of dealing established in previous transactions involving the same parties; and</w:t>
      </w:r>
    </w:p>
    <w:p w:rsidR="006A4A67" w:rsidRPr="00054BD3" w:rsidRDefault="006A4A67" w:rsidP="00295C31">
      <w:pPr>
        <w:numPr>
          <w:ilvl w:val="0"/>
          <w:numId w:val="4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where any</w:t>
      </w:r>
      <w:r w:rsidRPr="00054BD3">
        <w:rPr>
          <w:rStyle w:val="apple-converted-space"/>
          <w:rFonts w:ascii="Arial" w:hAnsi="Arial" w:cs="Arial"/>
          <w:color w:val="000000"/>
          <w:sz w:val="20"/>
          <w:szCs w:val="20"/>
        </w:rPr>
        <w:t> </w:t>
      </w:r>
      <w:hyperlink r:id="rId1577" w:tooltip="Insurance" w:history="1">
        <w:r w:rsidRPr="00054BD3">
          <w:rPr>
            <w:rStyle w:val="Hyperlink"/>
            <w:rFonts w:ascii="Arial" w:hAnsi="Arial" w:cs="Arial"/>
            <w:color w:val="0B0080"/>
            <w:sz w:val="20"/>
            <w:szCs w:val="20"/>
            <w:u w:val="none"/>
          </w:rPr>
          <w:t>insurance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companies or relevant third parties are located.</w:t>
      </w:r>
    </w:p>
    <w:p w:rsidR="006A4A67" w:rsidRPr="00054BD3" w:rsidRDefault="006A4A67" w:rsidP="006A4A67">
      <w:pPr>
        <w:pStyle w:val="Heading3"/>
        <w:shd w:val="clear" w:color="auto" w:fill="FFFFFF"/>
        <w:spacing w:before="0" w:after="72" w:line="285" w:lineRule="atLeast"/>
        <w:rPr>
          <w:rFonts w:ascii="Arial" w:hAnsi="Arial" w:cs="Arial"/>
          <w:color w:val="000000"/>
          <w:sz w:val="23"/>
          <w:szCs w:val="23"/>
        </w:rPr>
      </w:pPr>
      <w:bookmarkStart w:id="446" w:name="_Toc327802948"/>
      <w:r w:rsidRPr="00054BD3">
        <w:rPr>
          <w:rStyle w:val="mw-headline"/>
          <w:rFonts w:ascii="Arial" w:hAnsi="Arial" w:cs="Arial"/>
          <w:color w:val="000000"/>
          <w:sz w:val="23"/>
          <w:szCs w:val="23"/>
        </w:rPr>
        <w:t>Dépeçage</w:t>
      </w:r>
      <w:bookmarkEnd w:id="446"/>
    </w:p>
    <w:p w:rsidR="006A4A67" w:rsidRPr="00054BD3" w:rsidRDefault="006A4A67" w:rsidP="006A4A67">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Some legal systems provide that a contract may be governed by more than one law. This concept is referred to as</w:t>
      </w:r>
      <w:r w:rsidRPr="00054BD3">
        <w:rPr>
          <w:rStyle w:val="apple-converted-space"/>
          <w:rFonts w:ascii="Arial" w:hAnsi="Arial" w:cs="Arial"/>
          <w:color w:val="000000"/>
          <w:sz w:val="20"/>
          <w:szCs w:val="20"/>
        </w:rPr>
        <w:t> </w:t>
      </w:r>
      <w:hyperlink r:id="rId1578" w:tooltip="Dépeçage" w:history="1">
        <w:r w:rsidRPr="00054BD3">
          <w:rPr>
            <w:rStyle w:val="Hyperlink"/>
            <w:rFonts w:ascii="Arial" w:hAnsi="Arial" w:cs="Arial"/>
            <w:color w:val="0B0080"/>
            <w:sz w:val="20"/>
            <w:szCs w:val="20"/>
            <w:u w:val="none"/>
          </w:rPr>
          <w:t>dépeçage</w:t>
        </w:r>
      </w:hyperlink>
      <w:r w:rsidRPr="00054BD3">
        <w:rPr>
          <w:rFonts w:ascii="Arial" w:hAnsi="Arial" w:cs="Arial"/>
          <w:color w:val="000000"/>
          <w:sz w:val="20"/>
          <w:szCs w:val="20"/>
        </w:rPr>
        <w:t>. Article 3(1) of the</w:t>
      </w:r>
      <w:r w:rsidRPr="00054BD3">
        <w:rPr>
          <w:rStyle w:val="apple-converted-space"/>
          <w:rFonts w:ascii="Arial" w:hAnsi="Arial" w:cs="Arial"/>
          <w:color w:val="000000"/>
          <w:sz w:val="20"/>
          <w:szCs w:val="20"/>
        </w:rPr>
        <w:t> </w:t>
      </w:r>
      <w:hyperlink r:id="rId1579" w:tooltip="Rome Convention (contract)" w:history="1">
        <w:r w:rsidRPr="00054BD3">
          <w:rPr>
            <w:rStyle w:val="Hyperlink"/>
            <w:rFonts w:ascii="Arial" w:hAnsi="Arial" w:cs="Arial"/>
            <w:color w:val="0B0080"/>
            <w:sz w:val="20"/>
            <w:szCs w:val="20"/>
            <w:u w:val="none"/>
          </w:rPr>
          <w:t>Rome Convention on the law applicable to contractual obligations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expressly recognises dépeçage in contracting states.</w:t>
      </w:r>
    </w:p>
    <w:p w:rsidR="00644EC1" w:rsidRPr="00054BD3" w:rsidRDefault="00644EC1" w:rsidP="006A4A67">
      <w:pPr>
        <w:spacing w:before="96" w:after="120" w:line="360" w:lineRule="atLeast"/>
        <w:rPr>
          <w:rFonts w:ascii="Arial" w:eastAsia="Times New Roman" w:hAnsi="Arial" w:cs="Arial"/>
          <w:color w:val="000000"/>
          <w:kern w:val="36"/>
          <w:sz w:val="38"/>
          <w:szCs w:val="38"/>
        </w:rPr>
      </w:pPr>
    </w:p>
    <w:p w:rsidR="00644EC1" w:rsidRPr="00054BD3" w:rsidRDefault="00644EC1" w:rsidP="006A4A67">
      <w:pPr>
        <w:spacing w:before="96" w:after="120" w:line="360" w:lineRule="atLeast"/>
        <w:rPr>
          <w:rFonts w:ascii="Arial" w:eastAsia="Times New Roman" w:hAnsi="Arial" w:cs="Arial"/>
          <w:color w:val="000000"/>
          <w:kern w:val="36"/>
          <w:sz w:val="38"/>
          <w:szCs w:val="38"/>
        </w:rPr>
      </w:pPr>
    </w:p>
    <w:p w:rsidR="00644EC1" w:rsidRPr="00054BD3" w:rsidRDefault="00644EC1" w:rsidP="006A4A67">
      <w:pPr>
        <w:spacing w:before="96" w:after="120" w:line="360" w:lineRule="atLeast"/>
        <w:rPr>
          <w:rFonts w:ascii="Arial" w:eastAsia="Times New Roman" w:hAnsi="Arial" w:cs="Arial"/>
          <w:color w:val="000000"/>
          <w:kern w:val="36"/>
          <w:sz w:val="38"/>
          <w:szCs w:val="38"/>
        </w:rPr>
      </w:pPr>
    </w:p>
    <w:p w:rsidR="00644EC1" w:rsidRPr="00054BD3" w:rsidRDefault="00644EC1" w:rsidP="006A4A67">
      <w:pPr>
        <w:spacing w:before="96" w:after="120" w:line="360" w:lineRule="atLeast"/>
        <w:rPr>
          <w:rFonts w:ascii="Arial" w:eastAsia="Times New Roman" w:hAnsi="Arial" w:cs="Arial"/>
          <w:color w:val="000000"/>
          <w:kern w:val="36"/>
          <w:sz w:val="38"/>
          <w:szCs w:val="38"/>
        </w:rPr>
      </w:pPr>
    </w:p>
    <w:p w:rsidR="00644EC1" w:rsidRPr="00054BD3" w:rsidRDefault="00644EC1" w:rsidP="006A4A67">
      <w:pPr>
        <w:spacing w:before="96" w:after="120" w:line="360" w:lineRule="atLeast"/>
        <w:rPr>
          <w:rFonts w:ascii="Arial" w:eastAsia="Times New Roman" w:hAnsi="Arial" w:cs="Arial"/>
          <w:color w:val="000000"/>
          <w:kern w:val="36"/>
          <w:sz w:val="38"/>
          <w:szCs w:val="38"/>
        </w:rPr>
      </w:pPr>
    </w:p>
    <w:p w:rsidR="00644EC1" w:rsidRPr="00054BD3" w:rsidRDefault="00644EC1" w:rsidP="006A4A67">
      <w:pPr>
        <w:spacing w:before="96" w:after="120" w:line="360" w:lineRule="atLeast"/>
        <w:rPr>
          <w:rFonts w:ascii="Arial" w:eastAsia="Times New Roman" w:hAnsi="Arial" w:cs="Arial"/>
          <w:color w:val="000000"/>
          <w:kern w:val="36"/>
          <w:sz w:val="38"/>
          <w:szCs w:val="38"/>
        </w:rPr>
      </w:pPr>
    </w:p>
    <w:p w:rsidR="00644EC1" w:rsidRPr="0014024C" w:rsidRDefault="00644EC1"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47" w:name="_Toc327802949"/>
      <w:bookmarkStart w:id="448" w:name="_Toc327805994"/>
      <w:bookmarkStart w:id="449" w:name="_Toc327807334"/>
      <w:bookmarkStart w:id="450" w:name="_Toc327873044"/>
      <w:r w:rsidRPr="0014024C">
        <w:rPr>
          <w:rFonts w:ascii="Arial" w:eastAsia="Times New Roman" w:hAnsi="Arial" w:cs="Arial"/>
          <w:color w:val="000000"/>
          <w:kern w:val="36"/>
          <w:sz w:val="38"/>
          <w:szCs w:val="38"/>
        </w:rPr>
        <w:lastRenderedPageBreak/>
        <w:t>Law of agency</w:t>
      </w:r>
      <w:bookmarkEnd w:id="447"/>
      <w:bookmarkEnd w:id="448"/>
      <w:bookmarkEnd w:id="449"/>
      <w:bookmarkEnd w:id="450"/>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law of agency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 area of</w:t>
      </w:r>
      <w:r w:rsidRPr="00054BD3">
        <w:rPr>
          <w:rFonts w:ascii="Arial" w:eastAsia="Times New Roman" w:hAnsi="Arial" w:cs="Arial"/>
          <w:color w:val="000000"/>
          <w:sz w:val="19"/>
        </w:rPr>
        <w:t> </w:t>
      </w:r>
      <w:hyperlink r:id="rId1580" w:tooltip="Commercial law" w:history="1">
        <w:r w:rsidRPr="00054BD3">
          <w:rPr>
            <w:rFonts w:ascii="Arial" w:eastAsia="Times New Roman" w:hAnsi="Arial" w:cs="Arial"/>
            <w:color w:val="0B0080"/>
            <w:sz w:val="19"/>
          </w:rPr>
          <w:t>commercial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dealing with a set of</w:t>
      </w:r>
      <w:r w:rsidRPr="00054BD3">
        <w:rPr>
          <w:rFonts w:ascii="Arial" w:eastAsia="Times New Roman" w:hAnsi="Arial" w:cs="Arial"/>
          <w:color w:val="000000"/>
          <w:sz w:val="19"/>
        </w:rPr>
        <w:t> </w:t>
      </w:r>
      <w:hyperlink r:id="rId1581" w:tooltip="Contract" w:history="1">
        <w:r w:rsidRPr="00054BD3">
          <w:rPr>
            <w:rFonts w:ascii="Arial" w:eastAsia="Times New Roman" w:hAnsi="Arial" w:cs="Arial"/>
            <w:color w:val="0B0080"/>
            <w:sz w:val="19"/>
          </w:rPr>
          <w:t>contractual</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582" w:tooltip="Quasi-contract" w:history="1">
        <w:r w:rsidRPr="00054BD3">
          <w:rPr>
            <w:rFonts w:ascii="Arial" w:eastAsia="Times New Roman" w:hAnsi="Arial" w:cs="Arial"/>
            <w:color w:val="0B0080"/>
            <w:sz w:val="19"/>
          </w:rPr>
          <w:t>quasi-contractual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non-contractual relationships that involve a person, called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agent</w:t>
      </w:r>
      <w:r w:rsidRPr="00054BD3">
        <w:rPr>
          <w:rFonts w:ascii="Arial" w:eastAsia="Times New Roman" w:hAnsi="Arial" w:cs="Arial"/>
          <w:color w:val="000000"/>
          <w:sz w:val="19"/>
          <w:szCs w:val="19"/>
        </w:rPr>
        <w:t>, that is authorized to act on behalf of another (called the</w:t>
      </w:r>
      <w:r w:rsidRPr="00054BD3">
        <w:rPr>
          <w:rFonts w:ascii="Arial" w:eastAsia="Times New Roman" w:hAnsi="Arial" w:cs="Arial"/>
          <w:color w:val="000000"/>
          <w:sz w:val="19"/>
        </w:rPr>
        <w:t> </w:t>
      </w:r>
      <w:hyperlink r:id="rId1583" w:tooltip="Principal (commercial law)" w:history="1">
        <w:r w:rsidRPr="00054BD3">
          <w:rPr>
            <w:rFonts w:ascii="Arial" w:eastAsia="Times New Roman" w:hAnsi="Arial" w:cs="Arial"/>
            <w:color w:val="0B0080"/>
            <w:sz w:val="19"/>
          </w:rPr>
          <w:t>principal</w:t>
        </w:r>
      </w:hyperlink>
      <w:r w:rsidRPr="00054BD3">
        <w:rPr>
          <w:rFonts w:ascii="Arial" w:eastAsia="Times New Roman" w:hAnsi="Arial" w:cs="Arial"/>
          <w:color w:val="000000"/>
          <w:sz w:val="19"/>
          <w:szCs w:val="19"/>
        </w:rPr>
        <w:t>) to create a legal relationship with a third party.</w:t>
      </w:r>
      <w:hyperlink r:id="rId1584"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Succinctly, it may be referred to as the relationship between a principal and an agent whereby the principal, expressly or impliedly, authorizes the agent to work under his control and on his behalf. The agent is, thus, required to negotiate on behalf of the principal or bring him and third parties into contractual relationship. This branch of law separates and regulates the relationships between:</w:t>
      </w:r>
    </w:p>
    <w:p w:rsidR="006A4A67" w:rsidRPr="00054BD3" w:rsidRDefault="006A4A67" w:rsidP="00295C31">
      <w:pPr>
        <w:numPr>
          <w:ilvl w:val="0"/>
          <w:numId w:val="44"/>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Agents and principals;</w:t>
      </w:r>
    </w:p>
    <w:p w:rsidR="006A4A67" w:rsidRPr="00054BD3" w:rsidRDefault="006A4A67" w:rsidP="00295C31">
      <w:pPr>
        <w:numPr>
          <w:ilvl w:val="0"/>
          <w:numId w:val="44"/>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Agents and the third parties with whom they deal on their principals' behalf; and</w:t>
      </w:r>
    </w:p>
    <w:p w:rsidR="006A4A67" w:rsidRPr="00054BD3" w:rsidRDefault="006A4A67" w:rsidP="00295C31">
      <w:pPr>
        <w:numPr>
          <w:ilvl w:val="0"/>
          <w:numId w:val="44"/>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Principals and the third parties when the agents purport to deal on their behalf.</w:t>
      </w:r>
    </w:p>
    <w:p w:rsidR="006A4A67" w:rsidRPr="00054BD3" w:rsidRDefault="006A4A67" w:rsidP="006A4A6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1585"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principle in operation is usually represented in the</w:t>
      </w:r>
      <w:r w:rsidRPr="00054BD3">
        <w:rPr>
          <w:rFonts w:ascii="Arial" w:eastAsia="Times New Roman" w:hAnsi="Arial" w:cs="Arial"/>
          <w:color w:val="000000"/>
          <w:sz w:val="19"/>
        </w:rPr>
        <w:t> </w:t>
      </w:r>
      <w:hyperlink r:id="rId1586" w:tooltip="Latin" w:history="1">
        <w:r w:rsidRPr="00054BD3">
          <w:rPr>
            <w:rFonts w:ascii="Arial" w:eastAsia="Times New Roman" w:hAnsi="Arial" w:cs="Arial"/>
            <w:color w:val="0B0080"/>
            <w:sz w:val="19"/>
          </w:rPr>
          <w:t>Latin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phrase,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qui facit per alium, facit per se</w:t>
      </w:r>
      <w:r w:rsidRPr="00054BD3">
        <w:rPr>
          <w:rFonts w:ascii="Arial" w:eastAsia="Times New Roman" w:hAnsi="Arial" w:cs="Arial"/>
          <w:color w:val="000000"/>
          <w:sz w:val="19"/>
          <w:szCs w:val="19"/>
        </w:rPr>
        <w:t>, i.e.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the one who acts through another, acts in his or her own interests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and it is a parallel concept to</w:t>
      </w:r>
      <w:r w:rsidRPr="00054BD3">
        <w:rPr>
          <w:rFonts w:ascii="Arial" w:eastAsia="Times New Roman" w:hAnsi="Arial" w:cs="Arial"/>
          <w:color w:val="000000"/>
          <w:sz w:val="19"/>
        </w:rPr>
        <w:t> </w:t>
      </w:r>
      <w:hyperlink r:id="rId1587" w:tooltip="Vicarious liability" w:history="1">
        <w:r w:rsidRPr="00054BD3">
          <w:rPr>
            <w:rFonts w:ascii="Arial" w:eastAsia="Times New Roman" w:hAnsi="Arial" w:cs="Arial"/>
            <w:color w:val="0B0080"/>
            <w:sz w:val="19"/>
          </w:rPr>
          <w:t>vicarious 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1588" w:tooltip="Strict liability" w:history="1">
        <w:r w:rsidRPr="00054BD3">
          <w:rPr>
            <w:rFonts w:ascii="Arial" w:eastAsia="Times New Roman" w:hAnsi="Arial" w:cs="Arial"/>
            <w:color w:val="0B0080"/>
            <w:sz w:val="19"/>
          </w:rPr>
          <w:t>strict 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which one person is held liable in</w:t>
      </w:r>
      <w:r w:rsidRPr="00054BD3">
        <w:rPr>
          <w:rFonts w:ascii="Arial" w:eastAsia="Times New Roman" w:hAnsi="Arial" w:cs="Arial"/>
          <w:color w:val="000000"/>
          <w:sz w:val="19"/>
        </w:rPr>
        <w:t> </w:t>
      </w:r>
      <w:hyperlink r:id="rId1589" w:tooltip="Criminal law" w:history="1">
        <w:r w:rsidRPr="00054BD3">
          <w:rPr>
            <w:rFonts w:ascii="Arial" w:eastAsia="Times New Roman" w:hAnsi="Arial" w:cs="Arial"/>
            <w:color w:val="0B0080"/>
            <w:sz w:val="19"/>
          </w:rPr>
          <w:t>criminal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1590" w:tooltip="Tort" w:history="1">
        <w:r w:rsidRPr="00054BD3">
          <w:rPr>
            <w:rFonts w:ascii="Arial" w:eastAsia="Times New Roman" w:hAnsi="Arial" w:cs="Arial"/>
            <w:color w:val="0B0080"/>
            <w:sz w:val="19"/>
          </w:rPr>
          <w:t>tort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the acts or omissions of another.</w:t>
      </w:r>
    </w:p>
    <w:p w:rsidR="006A4A67" w:rsidRPr="00054BD3" w:rsidRDefault="006A4A67" w:rsidP="006A4A67">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In India, section 182 of the</w:t>
      </w:r>
      <w:r w:rsidRPr="00054BD3">
        <w:rPr>
          <w:rFonts w:ascii="Arial" w:eastAsia="Times New Roman" w:hAnsi="Arial" w:cs="Arial"/>
          <w:color w:val="000000"/>
          <w:sz w:val="19"/>
        </w:rPr>
        <w:t> </w:t>
      </w:r>
      <w:hyperlink r:id="rId1591" w:tooltip="Indian Contract Act 1872" w:history="1">
        <w:r w:rsidRPr="00054BD3">
          <w:rPr>
            <w:rFonts w:ascii="Arial" w:eastAsia="Times New Roman" w:hAnsi="Arial" w:cs="Arial"/>
            <w:color w:val="0B0080"/>
            <w:sz w:val="19"/>
          </w:rPr>
          <w:t>Contract Act 1872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defines Agent as “a person employed to do any act for another or to represent another in dealings with third persons”.</w:t>
      </w:r>
      <w:hyperlink r:id="rId1592" w:anchor="cite_note-1" w:history="1">
        <w:r w:rsidRPr="00054BD3">
          <w:rPr>
            <w:rFonts w:ascii="Arial" w:eastAsia="Times New Roman" w:hAnsi="Arial" w:cs="Arial"/>
            <w:color w:val="0B0080"/>
            <w:sz w:val="19"/>
            <w:vertAlign w:val="superscript"/>
          </w:rPr>
          <w:t>[2]</w:t>
        </w:r>
      </w:hyperlink>
    </w:p>
    <w:p w:rsidR="006A4A67" w:rsidRPr="00054BD3" w:rsidRDefault="006A4A67" w:rsidP="0009177D">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51" w:name="_Toc327802950"/>
      <w:bookmarkStart w:id="452" w:name="_Toc327805995"/>
      <w:bookmarkStart w:id="453" w:name="_Toc327873045"/>
      <w:r w:rsidRPr="00054BD3">
        <w:rPr>
          <w:rFonts w:ascii="Arial" w:eastAsia="Times New Roman" w:hAnsi="Arial" w:cs="Arial"/>
          <w:color w:val="000000"/>
          <w:sz w:val="29"/>
          <w:szCs w:val="29"/>
        </w:rPr>
        <w:t>The concepts</w:t>
      </w:r>
      <w:bookmarkEnd w:id="451"/>
      <w:bookmarkEnd w:id="452"/>
      <w:bookmarkEnd w:id="453"/>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reciprocal rights and liabilities between a principal and an agent reflect commercial and legal realities. A business owner often relies on an employee or another person to conduct a business. In the case of a corporation, since a corporation is a fictitious legal person, it can only act through human agents. The principal is bound by the contract entered into by the agent, so long as the agent performs within the scope of the agency.</w:t>
      </w:r>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 third party may rely in good faith on the representation by a person who identifies himself as an agent for another. It is not always cost effective to check whether someone who is represented as having the authority to act for another actually has such authority. If it is subsequently found that the alleged agent was acting without necessary authority, the agent will generally be held liable.</w:t>
      </w:r>
    </w:p>
    <w:p w:rsidR="00644EC1" w:rsidRPr="00054BD3" w:rsidRDefault="00644EC1" w:rsidP="006A4A67">
      <w:pPr>
        <w:shd w:val="clear" w:color="auto" w:fill="FFFFFF"/>
        <w:spacing w:before="96" w:after="120" w:line="285" w:lineRule="atLeast"/>
        <w:rPr>
          <w:rFonts w:ascii="Arial" w:eastAsia="Times New Roman" w:hAnsi="Arial" w:cs="Arial"/>
          <w:color w:val="000000"/>
          <w:sz w:val="29"/>
          <w:szCs w:val="29"/>
        </w:rPr>
      </w:pPr>
    </w:p>
    <w:p w:rsidR="00644EC1" w:rsidRPr="00054BD3" w:rsidRDefault="00644EC1" w:rsidP="006A4A67">
      <w:pPr>
        <w:shd w:val="clear" w:color="auto" w:fill="FFFFFF"/>
        <w:spacing w:before="96" w:after="120" w:line="285" w:lineRule="atLeast"/>
        <w:rPr>
          <w:rFonts w:ascii="Arial" w:eastAsia="Times New Roman" w:hAnsi="Arial" w:cs="Arial"/>
          <w:color w:val="000000"/>
          <w:sz w:val="29"/>
          <w:szCs w:val="29"/>
        </w:rPr>
      </w:pPr>
    </w:p>
    <w:p w:rsidR="00644EC1" w:rsidRPr="00054BD3" w:rsidRDefault="00644EC1" w:rsidP="006A4A67">
      <w:pPr>
        <w:shd w:val="clear" w:color="auto" w:fill="FFFFFF"/>
        <w:spacing w:before="96" w:after="120" w:line="285" w:lineRule="atLeast"/>
        <w:rPr>
          <w:rFonts w:ascii="Arial" w:eastAsia="Times New Roman" w:hAnsi="Arial" w:cs="Arial"/>
          <w:color w:val="000000"/>
          <w:sz w:val="29"/>
          <w:szCs w:val="29"/>
        </w:rPr>
      </w:pPr>
    </w:p>
    <w:p w:rsidR="00644EC1" w:rsidRPr="00054BD3" w:rsidRDefault="00644EC1" w:rsidP="006A4A67">
      <w:pPr>
        <w:shd w:val="clear" w:color="auto" w:fill="FFFFFF"/>
        <w:spacing w:before="96" w:after="120" w:line="285" w:lineRule="atLeast"/>
        <w:rPr>
          <w:rFonts w:ascii="Arial" w:eastAsia="Times New Roman" w:hAnsi="Arial" w:cs="Arial"/>
          <w:color w:val="000000"/>
          <w:sz w:val="29"/>
          <w:szCs w:val="29"/>
        </w:rPr>
      </w:pPr>
    </w:p>
    <w:p w:rsidR="00644EC1" w:rsidRPr="00054BD3" w:rsidRDefault="00644EC1" w:rsidP="006A4A67">
      <w:pPr>
        <w:shd w:val="clear" w:color="auto" w:fill="FFFFFF"/>
        <w:spacing w:before="96" w:after="120" w:line="285" w:lineRule="atLeast"/>
        <w:rPr>
          <w:rFonts w:ascii="Arial" w:eastAsia="Times New Roman" w:hAnsi="Arial" w:cs="Arial"/>
          <w:color w:val="000000"/>
          <w:sz w:val="29"/>
          <w:szCs w:val="29"/>
        </w:rPr>
      </w:pPr>
    </w:p>
    <w:p w:rsidR="00644EC1" w:rsidRPr="00054BD3" w:rsidRDefault="00644EC1" w:rsidP="00644EC1">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54" w:name="_Toc327802951"/>
      <w:bookmarkStart w:id="455" w:name="_Toc327805996"/>
      <w:bookmarkStart w:id="456" w:name="_Toc327873046"/>
      <w:r w:rsidRPr="00054BD3">
        <w:rPr>
          <w:rFonts w:ascii="Arial" w:eastAsia="Times New Roman" w:hAnsi="Arial" w:cs="Arial"/>
          <w:color w:val="000000"/>
          <w:sz w:val="29"/>
          <w:szCs w:val="29"/>
        </w:rPr>
        <w:lastRenderedPageBreak/>
        <w:t>Brief statement of legal principles</w:t>
      </w:r>
      <w:bookmarkEnd w:id="454"/>
      <w:bookmarkEnd w:id="455"/>
      <w:bookmarkEnd w:id="456"/>
    </w:p>
    <w:p w:rsidR="006A4A67" w:rsidRPr="00054BD3" w:rsidRDefault="006A4A67" w:rsidP="006A4A6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There are three broad classes of agent</w:t>
      </w:r>
    </w:p>
    <w:p w:rsidR="006A4A67" w:rsidRPr="00054BD3" w:rsidRDefault="006A4A67" w:rsidP="00295C31">
      <w:pPr>
        <w:numPr>
          <w:ilvl w:val="0"/>
          <w:numId w:val="45"/>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Universal agents hold broad authority to act on behalf of the principal, e.g. they may hold a </w:t>
      </w:r>
      <w:hyperlink r:id="rId1593" w:tooltip="Power of attorney" w:history="1">
        <w:r w:rsidRPr="00054BD3">
          <w:rPr>
            <w:rFonts w:ascii="Arial" w:eastAsia="Times New Roman" w:hAnsi="Arial" w:cs="Arial"/>
            <w:color w:val="0B0080"/>
            <w:sz w:val="20"/>
            <w:szCs w:val="20"/>
          </w:rPr>
          <w:t>power of attorney</w:t>
        </w:r>
      </w:hyperlink>
      <w:r w:rsidRPr="00054BD3">
        <w:rPr>
          <w:rFonts w:ascii="Arial" w:eastAsia="Times New Roman" w:hAnsi="Arial" w:cs="Arial"/>
          <w:color w:val="000000"/>
          <w:sz w:val="20"/>
          <w:szCs w:val="20"/>
        </w:rPr>
        <w:t> (also known as a </w:t>
      </w:r>
      <w:hyperlink r:id="rId1594" w:tooltip="wikt:mandate" w:history="1">
        <w:r w:rsidRPr="00054BD3">
          <w:rPr>
            <w:rFonts w:ascii="Arial" w:eastAsia="Times New Roman" w:hAnsi="Arial" w:cs="Arial"/>
            <w:color w:val="663366"/>
            <w:sz w:val="20"/>
            <w:szCs w:val="20"/>
          </w:rPr>
          <w:t>mandate</w:t>
        </w:r>
      </w:hyperlink>
      <w:r w:rsidRPr="00054BD3">
        <w:rPr>
          <w:rFonts w:ascii="Arial" w:eastAsia="Times New Roman" w:hAnsi="Arial" w:cs="Arial"/>
          <w:color w:val="000000"/>
          <w:sz w:val="20"/>
          <w:szCs w:val="20"/>
        </w:rPr>
        <w:t> in </w:t>
      </w:r>
      <w:hyperlink r:id="rId1595" w:tooltip="Civil law (legal system)" w:history="1">
        <w:r w:rsidRPr="00054BD3">
          <w:rPr>
            <w:rFonts w:ascii="Arial" w:eastAsia="Times New Roman" w:hAnsi="Arial" w:cs="Arial"/>
            <w:color w:val="0B0080"/>
            <w:sz w:val="20"/>
            <w:szCs w:val="20"/>
          </w:rPr>
          <w:t>civil law</w:t>
        </w:r>
      </w:hyperlink>
      <w:r w:rsidRPr="00054BD3">
        <w:rPr>
          <w:rFonts w:ascii="Arial" w:eastAsia="Times New Roman" w:hAnsi="Arial" w:cs="Arial"/>
          <w:color w:val="000000"/>
          <w:sz w:val="20"/>
          <w:szCs w:val="20"/>
        </w:rPr>
        <w:t> </w:t>
      </w:r>
      <w:hyperlink r:id="rId1596" w:tooltip="Jurisdiction" w:history="1">
        <w:r w:rsidRPr="00054BD3">
          <w:rPr>
            <w:rFonts w:ascii="Arial" w:eastAsia="Times New Roman" w:hAnsi="Arial" w:cs="Arial"/>
            <w:color w:val="0B0080"/>
            <w:sz w:val="20"/>
            <w:szCs w:val="20"/>
          </w:rPr>
          <w:t>jurisdictions</w:t>
        </w:r>
      </w:hyperlink>
      <w:r w:rsidRPr="00054BD3">
        <w:rPr>
          <w:rFonts w:ascii="Arial" w:eastAsia="Times New Roman" w:hAnsi="Arial" w:cs="Arial"/>
          <w:color w:val="000000"/>
          <w:sz w:val="20"/>
          <w:szCs w:val="20"/>
        </w:rPr>
        <w:t>) or have a professional relationship, say, as </w:t>
      </w:r>
      <w:hyperlink r:id="rId1597" w:tooltip="Lawyer" w:history="1">
        <w:r w:rsidRPr="00054BD3">
          <w:rPr>
            <w:rFonts w:ascii="Arial" w:eastAsia="Times New Roman" w:hAnsi="Arial" w:cs="Arial"/>
            <w:color w:val="0B0080"/>
            <w:sz w:val="20"/>
            <w:szCs w:val="20"/>
          </w:rPr>
          <w:t>lawyer</w:t>
        </w:r>
      </w:hyperlink>
      <w:r w:rsidRPr="00054BD3">
        <w:rPr>
          <w:rFonts w:ascii="Arial" w:eastAsia="Times New Roman" w:hAnsi="Arial" w:cs="Arial"/>
          <w:color w:val="000000"/>
          <w:sz w:val="20"/>
          <w:szCs w:val="20"/>
        </w:rPr>
        <w:t> and client.</w:t>
      </w:r>
    </w:p>
    <w:p w:rsidR="006A4A67" w:rsidRPr="00054BD3" w:rsidRDefault="006A4A67" w:rsidP="00295C31">
      <w:pPr>
        <w:numPr>
          <w:ilvl w:val="0"/>
          <w:numId w:val="45"/>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General agents hold a more limited authority to conduct a series of transactions over a continuous period of time; and</w:t>
      </w:r>
    </w:p>
    <w:p w:rsidR="006A4A67" w:rsidRPr="00054BD3" w:rsidRDefault="006A4A67" w:rsidP="00295C31">
      <w:pPr>
        <w:numPr>
          <w:ilvl w:val="0"/>
          <w:numId w:val="45"/>
        </w:numPr>
        <w:shd w:val="clear" w:color="auto" w:fill="FFFFFF"/>
        <w:spacing w:before="100" w:beforeAutospacing="1" w:after="24" w:line="285" w:lineRule="atLeast"/>
        <w:ind w:left="768"/>
        <w:rPr>
          <w:rFonts w:ascii="Arial" w:eastAsia="Times New Roman" w:hAnsi="Arial" w:cs="Arial"/>
          <w:color w:val="000000"/>
          <w:sz w:val="20"/>
          <w:szCs w:val="20"/>
        </w:rPr>
      </w:pPr>
      <w:r w:rsidRPr="00054BD3">
        <w:rPr>
          <w:rFonts w:ascii="Arial" w:eastAsia="Times New Roman" w:hAnsi="Arial" w:cs="Arial"/>
          <w:color w:val="000000"/>
          <w:sz w:val="20"/>
          <w:szCs w:val="20"/>
        </w:rPr>
        <w:t>Special agents are authorized to conduct either only a single transaction or a specified series of transactions over a limited period of time.</w:t>
      </w:r>
    </w:p>
    <w:p w:rsidR="00644EC1" w:rsidRPr="00054BD3" w:rsidRDefault="00644EC1" w:rsidP="00644EC1">
      <w:pPr>
        <w:pBdr>
          <w:bottom w:val="single" w:sz="8" w:space="2" w:color="AAAAAA"/>
        </w:pBdr>
        <w:shd w:val="clear" w:color="auto" w:fill="FFFFFF"/>
        <w:spacing w:after="144" w:line="408" w:lineRule="atLeast"/>
        <w:outlineLvl w:val="1"/>
        <w:rPr>
          <w:rFonts w:ascii="Arial" w:eastAsia="Times New Roman" w:hAnsi="Arial" w:cs="Arial"/>
          <w:color w:val="000000"/>
          <w:sz w:val="29"/>
          <w:szCs w:val="29"/>
        </w:rPr>
      </w:pPr>
      <w:bookmarkStart w:id="457" w:name="_Toc327802952"/>
      <w:bookmarkStart w:id="458" w:name="_Toc327805997"/>
      <w:bookmarkStart w:id="459" w:name="_Toc327873047"/>
      <w:r w:rsidRPr="00054BD3">
        <w:rPr>
          <w:rFonts w:ascii="Arial" w:eastAsia="Times New Roman" w:hAnsi="Arial" w:cs="Arial"/>
          <w:color w:val="000000"/>
          <w:sz w:val="29"/>
          <w:szCs w:val="29"/>
        </w:rPr>
        <w:t>Agency relationships</w:t>
      </w:r>
      <w:bookmarkEnd w:id="457"/>
      <w:bookmarkEnd w:id="458"/>
      <w:bookmarkEnd w:id="459"/>
    </w:p>
    <w:p w:rsidR="00644EC1" w:rsidRPr="00054BD3" w:rsidRDefault="00644EC1" w:rsidP="00644EC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Agency relationships are common in many </w:t>
      </w:r>
      <w:hyperlink r:id="rId1598" w:tooltip="Profession" w:history="1">
        <w:r w:rsidRPr="00054BD3">
          <w:rPr>
            <w:rFonts w:ascii="Arial" w:eastAsia="Times New Roman" w:hAnsi="Arial" w:cs="Arial"/>
            <w:color w:val="0B0080"/>
            <w:sz w:val="20"/>
            <w:szCs w:val="20"/>
          </w:rPr>
          <w:t>professional</w:t>
        </w:r>
      </w:hyperlink>
      <w:r w:rsidRPr="00054BD3">
        <w:rPr>
          <w:rFonts w:ascii="Arial" w:eastAsia="Times New Roman" w:hAnsi="Arial" w:cs="Arial"/>
          <w:color w:val="000000"/>
          <w:sz w:val="20"/>
          <w:szCs w:val="20"/>
        </w:rPr>
        <w:t> areas.</w:t>
      </w:r>
    </w:p>
    <w:p w:rsidR="00644EC1" w:rsidRPr="00054BD3" w:rsidRDefault="00712693" w:rsidP="00295C31">
      <w:pPr>
        <w:numPr>
          <w:ilvl w:val="0"/>
          <w:numId w:val="116"/>
        </w:numPr>
        <w:shd w:val="clear" w:color="auto" w:fill="FFFFFF"/>
        <w:spacing w:before="96" w:after="120" w:line="285" w:lineRule="atLeast"/>
        <w:ind w:left="384"/>
        <w:rPr>
          <w:rFonts w:ascii="Arial" w:eastAsia="Times New Roman" w:hAnsi="Arial" w:cs="Arial"/>
          <w:color w:val="000000"/>
          <w:sz w:val="20"/>
          <w:szCs w:val="20"/>
        </w:rPr>
      </w:pPr>
      <w:hyperlink r:id="rId1599" w:tooltip="Employment" w:history="1">
        <w:r w:rsidR="00644EC1" w:rsidRPr="00054BD3">
          <w:rPr>
            <w:rFonts w:ascii="Arial" w:eastAsia="Times New Roman" w:hAnsi="Arial" w:cs="Arial"/>
            <w:color w:val="0B0080"/>
            <w:sz w:val="20"/>
            <w:szCs w:val="20"/>
          </w:rPr>
          <w:t>employment</w:t>
        </w:r>
      </w:hyperlink>
      <w:r w:rsidR="00644EC1" w:rsidRPr="00054BD3">
        <w:rPr>
          <w:rFonts w:ascii="Arial" w:eastAsia="Times New Roman" w:hAnsi="Arial" w:cs="Arial"/>
          <w:color w:val="000000"/>
          <w:sz w:val="20"/>
          <w:szCs w:val="20"/>
        </w:rPr>
        <w:t>.</w:t>
      </w:r>
    </w:p>
    <w:p w:rsidR="00644EC1" w:rsidRPr="00054BD3" w:rsidRDefault="00712693" w:rsidP="00295C31">
      <w:pPr>
        <w:numPr>
          <w:ilvl w:val="0"/>
          <w:numId w:val="116"/>
        </w:numPr>
        <w:shd w:val="clear" w:color="auto" w:fill="FFFFFF"/>
        <w:spacing w:before="96" w:after="120" w:line="285" w:lineRule="atLeast"/>
        <w:ind w:left="384"/>
        <w:rPr>
          <w:rFonts w:ascii="Arial" w:eastAsia="Times New Roman" w:hAnsi="Arial" w:cs="Arial"/>
          <w:color w:val="000000"/>
          <w:sz w:val="20"/>
          <w:szCs w:val="20"/>
        </w:rPr>
      </w:pPr>
      <w:hyperlink r:id="rId1600" w:tooltip="Real estate" w:history="1">
        <w:r w:rsidR="00644EC1" w:rsidRPr="00054BD3">
          <w:rPr>
            <w:rFonts w:ascii="Arial" w:eastAsia="Times New Roman" w:hAnsi="Arial" w:cs="Arial"/>
            <w:color w:val="0B0080"/>
            <w:sz w:val="20"/>
            <w:szCs w:val="20"/>
          </w:rPr>
          <w:t>real estate</w:t>
        </w:r>
      </w:hyperlink>
      <w:r w:rsidR="00644EC1" w:rsidRPr="00054BD3">
        <w:rPr>
          <w:rFonts w:ascii="Arial" w:eastAsia="Times New Roman" w:hAnsi="Arial" w:cs="Arial"/>
          <w:color w:val="000000"/>
          <w:sz w:val="20"/>
          <w:szCs w:val="20"/>
        </w:rPr>
        <w:t> transactions (</w:t>
      </w:r>
      <w:hyperlink r:id="rId1601" w:tooltip="Real estate broker" w:history="1">
        <w:r w:rsidR="00644EC1" w:rsidRPr="00054BD3">
          <w:rPr>
            <w:rFonts w:ascii="Arial" w:eastAsia="Times New Roman" w:hAnsi="Arial" w:cs="Arial"/>
            <w:color w:val="0B0080"/>
            <w:sz w:val="20"/>
            <w:szCs w:val="20"/>
          </w:rPr>
          <w:t>real estate brokerage</w:t>
        </w:r>
      </w:hyperlink>
      <w:r w:rsidR="00644EC1" w:rsidRPr="00054BD3">
        <w:rPr>
          <w:rFonts w:ascii="Arial" w:eastAsia="Times New Roman" w:hAnsi="Arial" w:cs="Arial"/>
          <w:color w:val="000000"/>
          <w:sz w:val="20"/>
          <w:szCs w:val="20"/>
        </w:rPr>
        <w:t>, </w:t>
      </w:r>
      <w:hyperlink r:id="rId1602" w:tooltip="Mortgage broker" w:history="1">
        <w:r w:rsidR="00644EC1" w:rsidRPr="00054BD3">
          <w:rPr>
            <w:rFonts w:ascii="Arial" w:eastAsia="Times New Roman" w:hAnsi="Arial" w:cs="Arial"/>
            <w:color w:val="0B0080"/>
            <w:sz w:val="20"/>
            <w:szCs w:val="20"/>
          </w:rPr>
          <w:t>mortgage brokerage</w:t>
        </w:r>
      </w:hyperlink>
      <w:r w:rsidR="00644EC1" w:rsidRPr="00054BD3">
        <w:rPr>
          <w:rFonts w:ascii="Arial" w:eastAsia="Times New Roman" w:hAnsi="Arial" w:cs="Arial"/>
          <w:color w:val="000000"/>
          <w:sz w:val="20"/>
          <w:szCs w:val="20"/>
        </w:rPr>
        <w:t>). In real estate brokerage, the buyers or sellers are the principals themselves and the broker or his salesperson who represents each principal is his agent.</w:t>
      </w:r>
    </w:p>
    <w:p w:rsidR="00644EC1" w:rsidRPr="00054BD3" w:rsidRDefault="00712693" w:rsidP="00295C31">
      <w:pPr>
        <w:numPr>
          <w:ilvl w:val="0"/>
          <w:numId w:val="116"/>
        </w:numPr>
        <w:shd w:val="clear" w:color="auto" w:fill="FFFFFF"/>
        <w:spacing w:before="96" w:after="120" w:line="285" w:lineRule="atLeast"/>
        <w:ind w:left="384"/>
        <w:rPr>
          <w:rFonts w:ascii="Arial" w:eastAsia="Times New Roman" w:hAnsi="Arial" w:cs="Arial"/>
          <w:color w:val="000000"/>
          <w:sz w:val="20"/>
          <w:szCs w:val="20"/>
        </w:rPr>
      </w:pPr>
      <w:hyperlink r:id="rId1603" w:tooltip="Financial advisor" w:history="1">
        <w:r w:rsidR="00644EC1" w:rsidRPr="00054BD3">
          <w:rPr>
            <w:rFonts w:ascii="Arial" w:eastAsia="Times New Roman" w:hAnsi="Arial" w:cs="Arial"/>
            <w:color w:val="0B0080"/>
            <w:sz w:val="20"/>
            <w:szCs w:val="20"/>
          </w:rPr>
          <w:t>financial advice</w:t>
        </w:r>
      </w:hyperlink>
      <w:r w:rsidR="00644EC1" w:rsidRPr="00054BD3">
        <w:rPr>
          <w:rFonts w:ascii="Arial" w:eastAsia="Times New Roman" w:hAnsi="Arial" w:cs="Arial"/>
          <w:color w:val="000000"/>
          <w:sz w:val="20"/>
          <w:szCs w:val="20"/>
        </w:rPr>
        <w:t> (insurance agency, </w:t>
      </w:r>
      <w:hyperlink r:id="rId1604" w:tooltip="Stock broker" w:history="1">
        <w:r w:rsidR="00644EC1" w:rsidRPr="00054BD3">
          <w:rPr>
            <w:rFonts w:ascii="Arial" w:eastAsia="Times New Roman" w:hAnsi="Arial" w:cs="Arial"/>
            <w:color w:val="0B0080"/>
            <w:sz w:val="20"/>
            <w:szCs w:val="20"/>
          </w:rPr>
          <w:t>stock brokerage</w:t>
        </w:r>
      </w:hyperlink>
      <w:r w:rsidR="00644EC1" w:rsidRPr="00054BD3">
        <w:rPr>
          <w:rFonts w:ascii="Arial" w:eastAsia="Times New Roman" w:hAnsi="Arial" w:cs="Arial"/>
          <w:color w:val="000000"/>
          <w:sz w:val="20"/>
          <w:szCs w:val="20"/>
        </w:rPr>
        <w:t>, </w:t>
      </w:r>
      <w:hyperlink r:id="rId1605" w:tooltip="Accountancy" w:history="1">
        <w:r w:rsidR="00644EC1" w:rsidRPr="00054BD3">
          <w:rPr>
            <w:rFonts w:ascii="Arial" w:eastAsia="Times New Roman" w:hAnsi="Arial" w:cs="Arial"/>
            <w:color w:val="0B0080"/>
            <w:sz w:val="20"/>
            <w:szCs w:val="20"/>
          </w:rPr>
          <w:t>accountancy</w:t>
        </w:r>
      </w:hyperlink>
      <w:r w:rsidR="00644EC1" w:rsidRPr="00054BD3">
        <w:rPr>
          <w:rFonts w:ascii="Arial" w:eastAsia="Times New Roman" w:hAnsi="Arial" w:cs="Arial"/>
          <w:color w:val="000000"/>
          <w:sz w:val="20"/>
          <w:szCs w:val="20"/>
        </w:rPr>
        <w:t>)</w:t>
      </w:r>
    </w:p>
    <w:p w:rsidR="00644EC1" w:rsidRPr="00054BD3" w:rsidRDefault="00644EC1" w:rsidP="00295C31">
      <w:pPr>
        <w:numPr>
          <w:ilvl w:val="0"/>
          <w:numId w:val="116"/>
        </w:numPr>
        <w:shd w:val="clear" w:color="auto" w:fill="FFFFFF"/>
        <w:spacing w:before="96" w:after="120"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contract negotiation and </w:t>
      </w:r>
      <w:hyperlink r:id="rId1606" w:tooltip="Promotion (marketing)" w:history="1">
        <w:r w:rsidRPr="00054BD3">
          <w:rPr>
            <w:rFonts w:ascii="Arial" w:eastAsia="Times New Roman" w:hAnsi="Arial" w:cs="Arial"/>
            <w:color w:val="0B0080"/>
            <w:sz w:val="20"/>
            <w:szCs w:val="20"/>
          </w:rPr>
          <w:t>promotion</w:t>
        </w:r>
      </w:hyperlink>
      <w:r w:rsidRPr="00054BD3">
        <w:rPr>
          <w:rFonts w:ascii="Arial" w:eastAsia="Times New Roman" w:hAnsi="Arial" w:cs="Arial"/>
          <w:color w:val="000000"/>
          <w:sz w:val="20"/>
          <w:szCs w:val="20"/>
        </w:rPr>
        <w:t> (</w:t>
      </w:r>
      <w:hyperlink r:id="rId1607" w:tooltip="Business management" w:history="1">
        <w:r w:rsidRPr="00054BD3">
          <w:rPr>
            <w:rFonts w:ascii="Arial" w:eastAsia="Times New Roman" w:hAnsi="Arial" w:cs="Arial"/>
            <w:color w:val="0B0080"/>
            <w:sz w:val="20"/>
            <w:szCs w:val="20"/>
          </w:rPr>
          <w:t>business management</w:t>
        </w:r>
      </w:hyperlink>
      <w:r w:rsidRPr="00054BD3">
        <w:rPr>
          <w:rFonts w:ascii="Arial" w:eastAsia="Times New Roman" w:hAnsi="Arial" w:cs="Arial"/>
          <w:color w:val="000000"/>
          <w:sz w:val="20"/>
          <w:szCs w:val="20"/>
        </w:rPr>
        <w:t>) such as for </w:t>
      </w:r>
      <w:hyperlink r:id="rId1608" w:tooltip="Publishing" w:history="1">
        <w:r w:rsidRPr="00054BD3">
          <w:rPr>
            <w:rFonts w:ascii="Arial" w:eastAsia="Times New Roman" w:hAnsi="Arial" w:cs="Arial"/>
            <w:color w:val="0B0080"/>
            <w:sz w:val="20"/>
            <w:szCs w:val="20"/>
          </w:rPr>
          <w:t>publishing</w:t>
        </w:r>
      </w:hyperlink>
      <w:r w:rsidRPr="00054BD3">
        <w:rPr>
          <w:rFonts w:ascii="Arial" w:eastAsia="Times New Roman" w:hAnsi="Arial" w:cs="Arial"/>
          <w:color w:val="000000"/>
          <w:sz w:val="20"/>
          <w:szCs w:val="20"/>
        </w:rPr>
        <w:t>, </w:t>
      </w:r>
      <w:hyperlink r:id="rId1609" w:tooltip="Fashion model" w:history="1">
        <w:r w:rsidRPr="00054BD3">
          <w:rPr>
            <w:rFonts w:ascii="Arial" w:eastAsia="Times New Roman" w:hAnsi="Arial" w:cs="Arial"/>
            <w:color w:val="0B0080"/>
            <w:sz w:val="20"/>
            <w:szCs w:val="20"/>
          </w:rPr>
          <w:t>fashion model</w:t>
        </w:r>
      </w:hyperlink>
      <w:r w:rsidRPr="00054BD3">
        <w:rPr>
          <w:rFonts w:ascii="Arial" w:eastAsia="Times New Roman" w:hAnsi="Arial" w:cs="Arial"/>
          <w:color w:val="000000"/>
          <w:sz w:val="20"/>
          <w:szCs w:val="20"/>
        </w:rPr>
        <w:t>, </w:t>
      </w:r>
      <w:hyperlink r:id="rId1610" w:tooltip="Music" w:history="1">
        <w:r w:rsidRPr="00054BD3">
          <w:rPr>
            <w:rFonts w:ascii="Arial" w:eastAsia="Times New Roman" w:hAnsi="Arial" w:cs="Arial"/>
            <w:color w:val="0B0080"/>
            <w:sz w:val="20"/>
            <w:szCs w:val="20"/>
          </w:rPr>
          <w:t>music</w:t>
        </w:r>
      </w:hyperlink>
      <w:r w:rsidRPr="00054BD3">
        <w:rPr>
          <w:rFonts w:ascii="Arial" w:eastAsia="Times New Roman" w:hAnsi="Arial" w:cs="Arial"/>
          <w:color w:val="000000"/>
          <w:sz w:val="20"/>
          <w:szCs w:val="20"/>
        </w:rPr>
        <w:t>, </w:t>
      </w:r>
      <w:hyperlink r:id="rId1611" w:tooltip="Movies" w:history="1">
        <w:r w:rsidRPr="00054BD3">
          <w:rPr>
            <w:rFonts w:ascii="Arial" w:eastAsia="Times New Roman" w:hAnsi="Arial" w:cs="Arial"/>
            <w:color w:val="0B0080"/>
            <w:sz w:val="20"/>
            <w:szCs w:val="20"/>
          </w:rPr>
          <w:t>movies</w:t>
        </w:r>
      </w:hyperlink>
      <w:r w:rsidRPr="00054BD3">
        <w:rPr>
          <w:rFonts w:ascii="Arial" w:eastAsia="Times New Roman" w:hAnsi="Arial" w:cs="Arial"/>
          <w:color w:val="000000"/>
          <w:sz w:val="20"/>
          <w:szCs w:val="20"/>
        </w:rPr>
        <w:t>, </w:t>
      </w:r>
      <w:hyperlink r:id="rId1612" w:tooltip="Theatre" w:history="1">
        <w:r w:rsidRPr="00054BD3">
          <w:rPr>
            <w:rFonts w:ascii="Arial" w:eastAsia="Times New Roman" w:hAnsi="Arial" w:cs="Arial"/>
            <w:color w:val="0B0080"/>
            <w:sz w:val="20"/>
            <w:szCs w:val="20"/>
          </w:rPr>
          <w:t>theatre</w:t>
        </w:r>
      </w:hyperlink>
      <w:r w:rsidRPr="00054BD3">
        <w:rPr>
          <w:rFonts w:ascii="Arial" w:eastAsia="Times New Roman" w:hAnsi="Arial" w:cs="Arial"/>
          <w:color w:val="000000"/>
          <w:sz w:val="20"/>
          <w:szCs w:val="20"/>
        </w:rPr>
        <w:t>, </w:t>
      </w:r>
      <w:hyperlink r:id="rId1613" w:tooltip="Show business" w:history="1">
        <w:r w:rsidRPr="00054BD3">
          <w:rPr>
            <w:rFonts w:ascii="Arial" w:eastAsia="Times New Roman" w:hAnsi="Arial" w:cs="Arial"/>
            <w:color w:val="0B0080"/>
            <w:sz w:val="20"/>
            <w:szCs w:val="20"/>
          </w:rPr>
          <w:t>show business</w:t>
        </w:r>
      </w:hyperlink>
      <w:r w:rsidRPr="00054BD3">
        <w:rPr>
          <w:rFonts w:ascii="Arial" w:eastAsia="Times New Roman" w:hAnsi="Arial" w:cs="Arial"/>
          <w:color w:val="000000"/>
          <w:sz w:val="20"/>
          <w:szCs w:val="20"/>
        </w:rPr>
        <w:t>, and </w:t>
      </w:r>
      <w:hyperlink r:id="rId1614" w:tooltip="Sport" w:history="1">
        <w:r w:rsidRPr="00054BD3">
          <w:rPr>
            <w:rFonts w:ascii="Arial" w:eastAsia="Times New Roman" w:hAnsi="Arial" w:cs="Arial"/>
            <w:color w:val="0B0080"/>
            <w:sz w:val="20"/>
            <w:szCs w:val="20"/>
          </w:rPr>
          <w:t>sport</w:t>
        </w:r>
      </w:hyperlink>
      <w:r w:rsidRPr="00054BD3">
        <w:rPr>
          <w:rFonts w:ascii="Arial" w:eastAsia="Times New Roman" w:hAnsi="Arial" w:cs="Arial"/>
          <w:color w:val="000000"/>
          <w:sz w:val="20"/>
          <w:szCs w:val="20"/>
        </w:rPr>
        <w:t>.</w:t>
      </w:r>
    </w:p>
    <w:p w:rsidR="00644EC1" w:rsidRPr="00054BD3" w:rsidRDefault="00644EC1" w:rsidP="00644EC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An </w:t>
      </w:r>
      <w:r w:rsidRPr="00054BD3">
        <w:rPr>
          <w:rFonts w:ascii="Arial" w:eastAsia="Times New Roman" w:hAnsi="Arial" w:cs="Arial"/>
          <w:b/>
          <w:bCs/>
          <w:color w:val="000000"/>
          <w:sz w:val="20"/>
          <w:szCs w:val="20"/>
        </w:rPr>
        <w:t>agent</w:t>
      </w:r>
      <w:r w:rsidRPr="00054BD3">
        <w:rPr>
          <w:rFonts w:ascii="Arial" w:eastAsia="Times New Roman" w:hAnsi="Arial" w:cs="Arial"/>
          <w:color w:val="000000"/>
          <w:sz w:val="20"/>
          <w:szCs w:val="20"/>
        </w:rPr>
        <w:t> in </w:t>
      </w:r>
      <w:hyperlink r:id="rId1615" w:tooltip="Commercial law" w:history="1">
        <w:r w:rsidRPr="00054BD3">
          <w:rPr>
            <w:rFonts w:ascii="Arial" w:eastAsia="Times New Roman" w:hAnsi="Arial" w:cs="Arial"/>
            <w:color w:val="0B0080"/>
            <w:sz w:val="20"/>
            <w:szCs w:val="20"/>
          </w:rPr>
          <w:t>commercial law</w:t>
        </w:r>
      </w:hyperlink>
      <w:r w:rsidRPr="00054BD3">
        <w:rPr>
          <w:rFonts w:ascii="Arial" w:eastAsia="Times New Roman" w:hAnsi="Arial" w:cs="Arial"/>
          <w:color w:val="000000"/>
          <w:sz w:val="20"/>
          <w:szCs w:val="20"/>
        </w:rPr>
        <w:t> (also referred to as a </w:t>
      </w:r>
      <w:r w:rsidRPr="00054BD3">
        <w:rPr>
          <w:rFonts w:ascii="Arial" w:eastAsia="Times New Roman" w:hAnsi="Arial" w:cs="Arial"/>
          <w:b/>
          <w:bCs/>
          <w:color w:val="000000"/>
          <w:sz w:val="20"/>
          <w:szCs w:val="20"/>
        </w:rPr>
        <w:t>manager</w:t>
      </w:r>
      <w:r w:rsidRPr="00054BD3">
        <w:rPr>
          <w:rFonts w:ascii="Arial" w:eastAsia="Times New Roman" w:hAnsi="Arial" w:cs="Arial"/>
          <w:color w:val="000000"/>
          <w:sz w:val="20"/>
          <w:szCs w:val="20"/>
        </w:rPr>
        <w:t>) is a person who is authorised to act on behalf of another (called the </w:t>
      </w:r>
      <w:hyperlink r:id="rId1616" w:tooltip="Principal (commercial law)" w:history="1">
        <w:r w:rsidRPr="00054BD3">
          <w:rPr>
            <w:rFonts w:ascii="Arial" w:eastAsia="Times New Roman" w:hAnsi="Arial" w:cs="Arial"/>
            <w:color w:val="0B0080"/>
            <w:sz w:val="20"/>
            <w:szCs w:val="20"/>
          </w:rPr>
          <w:t>principal</w:t>
        </w:r>
      </w:hyperlink>
      <w:r w:rsidRPr="00054BD3">
        <w:rPr>
          <w:rFonts w:ascii="Arial" w:eastAsia="Times New Roman" w:hAnsi="Arial" w:cs="Arial"/>
          <w:color w:val="000000"/>
          <w:sz w:val="20"/>
          <w:szCs w:val="20"/>
        </w:rPr>
        <w:t> or </w:t>
      </w:r>
      <w:r w:rsidRPr="00054BD3">
        <w:rPr>
          <w:rFonts w:ascii="Arial" w:eastAsia="Times New Roman" w:hAnsi="Arial" w:cs="Arial"/>
          <w:b/>
          <w:bCs/>
          <w:color w:val="000000"/>
          <w:sz w:val="20"/>
          <w:szCs w:val="20"/>
        </w:rPr>
        <w:t>client</w:t>
      </w:r>
      <w:r w:rsidRPr="00054BD3">
        <w:rPr>
          <w:rFonts w:ascii="Arial" w:eastAsia="Times New Roman" w:hAnsi="Arial" w:cs="Arial"/>
          <w:color w:val="000000"/>
          <w:sz w:val="20"/>
          <w:szCs w:val="20"/>
        </w:rPr>
        <w:t>) to create a legal relationship with a third party.</w:t>
      </w:r>
    </w:p>
    <w:p w:rsidR="00644EC1" w:rsidRPr="00054BD3" w:rsidRDefault="00644EC1" w:rsidP="00BD76E2">
      <w:pPr>
        <w:spacing w:before="96" w:after="120" w:line="360" w:lineRule="atLeast"/>
        <w:rPr>
          <w:rFonts w:ascii="Arial" w:eastAsia="Times New Roman" w:hAnsi="Arial" w:cs="Arial"/>
          <w:i/>
          <w:color w:val="000000"/>
          <w:sz w:val="38"/>
          <w:szCs w:val="38"/>
        </w:rPr>
      </w:pPr>
    </w:p>
    <w:p w:rsidR="006A4A67" w:rsidRPr="00054BD3" w:rsidRDefault="006A4A67" w:rsidP="00BD76E2">
      <w:pPr>
        <w:spacing w:before="96" w:after="120" w:line="360" w:lineRule="atLeast"/>
        <w:rPr>
          <w:rFonts w:ascii="Arial" w:eastAsia="Times New Roman" w:hAnsi="Arial" w:cs="Arial"/>
          <w:i/>
          <w:color w:val="000000"/>
          <w:sz w:val="38"/>
          <w:szCs w:val="38"/>
        </w:rPr>
      </w:pPr>
    </w:p>
    <w:p w:rsidR="006A4A67" w:rsidRPr="00054BD3" w:rsidRDefault="006A4A67" w:rsidP="00BD76E2">
      <w:pPr>
        <w:spacing w:before="96" w:after="120" w:line="360" w:lineRule="atLeast"/>
        <w:rPr>
          <w:rFonts w:ascii="Arial" w:eastAsia="Times New Roman" w:hAnsi="Arial" w:cs="Arial"/>
          <w:i/>
          <w:color w:val="000000"/>
          <w:sz w:val="38"/>
          <w:szCs w:val="38"/>
        </w:rPr>
      </w:pPr>
    </w:p>
    <w:p w:rsidR="006A4A67" w:rsidRPr="00054BD3" w:rsidRDefault="006A4A67" w:rsidP="00BD76E2">
      <w:pPr>
        <w:spacing w:before="96" w:after="120" w:line="360" w:lineRule="atLeast"/>
        <w:rPr>
          <w:rFonts w:ascii="Arial" w:eastAsia="Times New Roman" w:hAnsi="Arial" w:cs="Arial"/>
          <w:i/>
          <w:color w:val="000000"/>
          <w:sz w:val="38"/>
          <w:szCs w:val="38"/>
        </w:rPr>
      </w:pPr>
    </w:p>
    <w:p w:rsidR="006A4A67" w:rsidRPr="00054BD3" w:rsidRDefault="006A4A67" w:rsidP="00BD76E2">
      <w:pPr>
        <w:spacing w:before="96" w:after="120" w:line="360" w:lineRule="atLeast"/>
        <w:rPr>
          <w:rFonts w:ascii="Arial" w:eastAsia="Times New Roman" w:hAnsi="Arial" w:cs="Arial"/>
          <w:i/>
          <w:color w:val="000000"/>
          <w:sz w:val="38"/>
          <w:szCs w:val="38"/>
        </w:rPr>
      </w:pPr>
    </w:p>
    <w:p w:rsidR="006A4A67" w:rsidRPr="00054BD3" w:rsidRDefault="006A4A67" w:rsidP="00BD76E2">
      <w:pPr>
        <w:spacing w:before="96" w:after="120" w:line="360" w:lineRule="atLeast"/>
        <w:rPr>
          <w:rFonts w:ascii="Arial" w:eastAsia="Times New Roman" w:hAnsi="Arial" w:cs="Arial"/>
          <w:i/>
          <w:color w:val="000000"/>
          <w:sz w:val="38"/>
          <w:szCs w:val="38"/>
        </w:rPr>
      </w:pPr>
    </w:p>
    <w:p w:rsidR="006A4A67" w:rsidRPr="00054BD3" w:rsidRDefault="006A4A67" w:rsidP="00BD76E2">
      <w:pPr>
        <w:spacing w:before="96" w:after="120" w:line="360" w:lineRule="atLeast"/>
        <w:rPr>
          <w:rFonts w:ascii="Arial" w:eastAsia="Times New Roman" w:hAnsi="Arial" w:cs="Arial"/>
          <w:i/>
          <w:color w:val="000000"/>
          <w:sz w:val="38"/>
          <w:szCs w:val="38"/>
        </w:rPr>
      </w:pPr>
    </w:p>
    <w:p w:rsidR="006A4A67" w:rsidRPr="00054BD3" w:rsidRDefault="006A4A67" w:rsidP="00BD76E2">
      <w:pPr>
        <w:spacing w:before="96" w:after="120" w:line="360" w:lineRule="atLeast"/>
        <w:rPr>
          <w:rFonts w:ascii="Arial" w:eastAsia="Times New Roman" w:hAnsi="Arial" w:cs="Arial"/>
          <w:i/>
          <w:color w:val="000000"/>
          <w:sz w:val="38"/>
          <w:szCs w:val="38"/>
        </w:rPr>
      </w:pPr>
    </w:p>
    <w:p w:rsidR="006A4A67" w:rsidRPr="00054BD3" w:rsidRDefault="006A4A67" w:rsidP="00BD76E2">
      <w:pPr>
        <w:spacing w:before="96" w:after="120" w:line="360" w:lineRule="atLeast"/>
        <w:rPr>
          <w:rFonts w:ascii="Arial" w:eastAsia="Times New Roman" w:hAnsi="Arial" w:cs="Arial"/>
          <w:i/>
          <w:color w:val="000000"/>
          <w:sz w:val="38"/>
          <w:szCs w:val="38"/>
        </w:rPr>
      </w:pPr>
    </w:p>
    <w:p w:rsidR="008A3EB9" w:rsidRPr="00054BD3" w:rsidRDefault="0009177D" w:rsidP="007F3E9C">
      <w:pPr>
        <w:pStyle w:val="Heading1"/>
      </w:pPr>
      <w:bookmarkStart w:id="460" w:name="_Toc327807335"/>
      <w:bookmarkStart w:id="461" w:name="_Toc327873048"/>
      <w:r w:rsidRPr="00054BD3">
        <w:lastRenderedPageBreak/>
        <w:t xml:space="preserve">VI     </w:t>
      </w:r>
      <w:r w:rsidR="007A14E5">
        <w:t>Intellectual P</w:t>
      </w:r>
      <w:r w:rsidR="008A3EB9" w:rsidRPr="00054BD3">
        <w:t>roperty</w:t>
      </w:r>
      <w:bookmarkEnd w:id="460"/>
      <w:bookmarkEnd w:id="461"/>
    </w:p>
    <w:p w:rsidR="008A3EB9" w:rsidRPr="00054BD3" w:rsidRDefault="008A3EB9" w:rsidP="00BD76E2">
      <w:pPr>
        <w:spacing w:before="96" w:after="120" w:line="360" w:lineRule="atLeast"/>
        <w:rPr>
          <w:rFonts w:ascii="Arial" w:eastAsia="Times New Roman" w:hAnsi="Arial" w:cs="Arial"/>
          <w:i/>
          <w:color w:val="000000"/>
          <w:sz w:val="38"/>
          <w:szCs w:val="38"/>
        </w:rPr>
      </w:pPr>
    </w:p>
    <w:p w:rsidR="001C3375" w:rsidRPr="0014024C" w:rsidRDefault="001C3375"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62" w:name="_Toc327802953"/>
      <w:bookmarkStart w:id="463" w:name="_Toc327805998"/>
      <w:bookmarkStart w:id="464" w:name="_Toc327807336"/>
      <w:bookmarkStart w:id="465" w:name="_Toc327873049"/>
      <w:r w:rsidRPr="0014024C">
        <w:rPr>
          <w:rFonts w:ascii="Arial" w:eastAsia="Times New Roman" w:hAnsi="Arial" w:cs="Arial"/>
          <w:color w:val="000000"/>
          <w:kern w:val="36"/>
          <w:sz w:val="38"/>
          <w:szCs w:val="38"/>
        </w:rPr>
        <w:t>Intellectual property</w:t>
      </w:r>
      <w:bookmarkEnd w:id="462"/>
      <w:bookmarkEnd w:id="463"/>
      <w:bookmarkEnd w:id="464"/>
      <w:bookmarkEnd w:id="465"/>
    </w:p>
    <w:p w:rsidR="001C3375" w:rsidRPr="00054BD3" w:rsidRDefault="001C3375" w:rsidP="001C3375">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Intellectual property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IP</w:t>
      </w:r>
      <w:r w:rsidRPr="00054BD3">
        <w:rPr>
          <w:rFonts w:ascii="Arial" w:eastAsia="Times New Roman" w:hAnsi="Arial" w:cs="Arial"/>
          <w:color w:val="000000"/>
          <w:sz w:val="19"/>
          <w:szCs w:val="19"/>
        </w:rPr>
        <w:t>) is a</w:t>
      </w:r>
      <w:r w:rsidRPr="00054BD3">
        <w:rPr>
          <w:rFonts w:ascii="Arial" w:eastAsia="Times New Roman" w:hAnsi="Arial" w:cs="Arial"/>
          <w:color w:val="000000"/>
          <w:sz w:val="19"/>
        </w:rPr>
        <w:t> </w:t>
      </w:r>
      <w:hyperlink r:id="rId1617" w:anchor="The_term_.22intellectual_property.22" w:tooltip="Criticism of Intellectual Property" w:history="1">
        <w:r w:rsidRPr="00054BD3">
          <w:rPr>
            <w:rFonts w:ascii="Arial" w:eastAsia="Times New Roman" w:hAnsi="Arial" w:cs="Arial"/>
            <w:color w:val="0B0080"/>
            <w:sz w:val="19"/>
          </w:rPr>
          <w:t>controversial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term referring to a number of distinct types of creations of the mind for which a set of rights are recognized under the corresponding fields of</w:t>
      </w:r>
      <w:r w:rsidRPr="00054BD3">
        <w:rPr>
          <w:rFonts w:ascii="Arial" w:eastAsia="Times New Roman" w:hAnsi="Arial" w:cs="Arial"/>
          <w:color w:val="000000"/>
          <w:sz w:val="19"/>
        </w:rPr>
        <w:t> </w:t>
      </w:r>
      <w:hyperlink r:id="rId1618" w:tooltip="Law" w:history="1">
        <w:r w:rsidRPr="00054BD3">
          <w:rPr>
            <w:rFonts w:ascii="Arial" w:eastAsia="Times New Roman" w:hAnsi="Arial" w:cs="Arial"/>
            <w:color w:val="0B0080"/>
            <w:sz w:val="19"/>
          </w:rPr>
          <w:t>law</w:t>
        </w:r>
      </w:hyperlink>
      <w:r w:rsidRPr="00054BD3">
        <w:rPr>
          <w:rFonts w:ascii="Arial" w:eastAsia="Times New Roman" w:hAnsi="Arial" w:cs="Arial"/>
          <w:color w:val="000000"/>
          <w:sz w:val="19"/>
          <w:szCs w:val="19"/>
        </w:rPr>
        <w:t>.</w:t>
      </w:r>
      <w:hyperlink r:id="rId1619"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Under intellectual property law, owners are granted certain exclusive rights to a variety of</w:t>
      </w:r>
      <w:r w:rsidRPr="00054BD3">
        <w:rPr>
          <w:rFonts w:ascii="Arial" w:eastAsia="Times New Roman" w:hAnsi="Arial" w:cs="Arial"/>
          <w:color w:val="000000"/>
          <w:sz w:val="19"/>
        </w:rPr>
        <w:t> </w:t>
      </w:r>
      <w:hyperlink r:id="rId1620" w:tooltip="Intangible asset" w:history="1">
        <w:r w:rsidRPr="00054BD3">
          <w:rPr>
            <w:rFonts w:ascii="Arial" w:eastAsia="Times New Roman" w:hAnsi="Arial" w:cs="Arial"/>
            <w:color w:val="0B0080"/>
            <w:sz w:val="19"/>
          </w:rPr>
          <w:t>intangible assets</w:t>
        </w:r>
      </w:hyperlink>
      <w:r w:rsidRPr="00054BD3">
        <w:rPr>
          <w:rFonts w:ascii="Arial" w:eastAsia="Times New Roman" w:hAnsi="Arial" w:cs="Arial"/>
          <w:color w:val="000000"/>
          <w:sz w:val="19"/>
          <w:szCs w:val="19"/>
        </w:rPr>
        <w:t>, such as musical, literary, and artistic works; discoveries and inventions; and words, phrases, symbols, and designs. Common types of intellectual property rights include</w:t>
      </w:r>
      <w:r w:rsidRPr="00054BD3">
        <w:rPr>
          <w:rFonts w:ascii="Arial" w:eastAsia="Times New Roman" w:hAnsi="Arial" w:cs="Arial"/>
          <w:color w:val="000000"/>
          <w:sz w:val="19"/>
        </w:rPr>
        <w:t> </w:t>
      </w:r>
      <w:hyperlink r:id="rId1621" w:tooltip="Copyright" w:history="1">
        <w:r w:rsidRPr="00054BD3">
          <w:rPr>
            <w:rFonts w:ascii="Arial" w:eastAsia="Times New Roman" w:hAnsi="Arial" w:cs="Arial"/>
            <w:color w:val="0B0080"/>
            <w:sz w:val="19"/>
          </w:rPr>
          <w:t>copyrights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622" w:tooltip="Trademark" w:history="1">
        <w:r w:rsidRPr="00054BD3">
          <w:rPr>
            <w:rFonts w:ascii="Arial" w:eastAsia="Times New Roman" w:hAnsi="Arial" w:cs="Arial"/>
            <w:color w:val="0B0080"/>
            <w:sz w:val="19"/>
          </w:rPr>
          <w:t>trademarks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623" w:tooltip="Patent" w:history="1">
        <w:r w:rsidRPr="00054BD3">
          <w:rPr>
            <w:rFonts w:ascii="Arial" w:eastAsia="Times New Roman" w:hAnsi="Arial" w:cs="Arial"/>
            <w:color w:val="0B0080"/>
            <w:sz w:val="19"/>
          </w:rPr>
          <w:t>patents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624" w:tooltip="Industrial design right" w:history="1">
        <w:r w:rsidRPr="00054BD3">
          <w:rPr>
            <w:rFonts w:ascii="Arial" w:eastAsia="Times New Roman" w:hAnsi="Arial" w:cs="Arial"/>
            <w:color w:val="0B0080"/>
            <w:sz w:val="19"/>
          </w:rPr>
          <w:t>industrial design rights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1625" w:tooltip="Trade secret" w:history="1">
        <w:r w:rsidRPr="00054BD3">
          <w:rPr>
            <w:rFonts w:ascii="Arial" w:eastAsia="Times New Roman" w:hAnsi="Arial" w:cs="Arial"/>
            <w:color w:val="0B0080"/>
            <w:sz w:val="19"/>
          </w:rPr>
          <w:t>trade secrets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some jurisdictions.</w:t>
      </w:r>
    </w:p>
    <w:p w:rsidR="001C3375" w:rsidRPr="00054BD3" w:rsidRDefault="001C3375" w:rsidP="001C3375">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Although many of the legal principles governing intellectual property have evolved over centuries, it was not until the 19th century that the term</w:t>
      </w:r>
      <w:r w:rsidR="00D2244D" w:rsidRPr="00054BD3">
        <w:rPr>
          <w:rFonts w:ascii="Arial" w:eastAsia="Times New Roman" w:hAnsi="Arial" w:cs="Arial"/>
          <w:color w:val="000000"/>
          <w:sz w:val="19"/>
          <w:szCs w:val="19"/>
        </w:rPr>
        <w:t xml:space="preserve"> </w:t>
      </w:r>
      <w:r w:rsidRPr="00054BD3">
        <w:rPr>
          <w:rFonts w:ascii="Arial" w:eastAsia="Times New Roman" w:hAnsi="Arial" w:cs="Arial"/>
          <w:i/>
          <w:iCs/>
          <w:color w:val="000000"/>
          <w:sz w:val="19"/>
          <w:szCs w:val="19"/>
        </w:rPr>
        <w:t>intellectual property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began to be used, and not until the late 20th century that it became commonplace in the majority of the world.</w:t>
      </w:r>
      <w:hyperlink r:id="rId1626" w:anchor="cite_note-Lemley_2005-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British</w:t>
      </w:r>
      <w:r w:rsidR="00D2244D" w:rsidRPr="00054BD3">
        <w:rPr>
          <w:rFonts w:ascii="Arial" w:eastAsia="Times New Roman" w:hAnsi="Arial" w:cs="Arial"/>
          <w:color w:val="000000"/>
          <w:sz w:val="19"/>
          <w:szCs w:val="19"/>
        </w:rPr>
        <w:t xml:space="preserve"> </w:t>
      </w:r>
      <w:hyperlink r:id="rId1627" w:tooltip="Statute of Anne" w:history="1">
        <w:r w:rsidRPr="00054BD3">
          <w:rPr>
            <w:rFonts w:ascii="Arial" w:eastAsia="Times New Roman" w:hAnsi="Arial" w:cs="Arial"/>
            <w:color w:val="0B0080"/>
            <w:sz w:val="19"/>
          </w:rPr>
          <w:t>Statute of Anne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1710 and the</w:t>
      </w:r>
      <w:r w:rsidRPr="00054BD3">
        <w:rPr>
          <w:rFonts w:ascii="Arial" w:eastAsia="Times New Roman" w:hAnsi="Arial" w:cs="Arial"/>
          <w:color w:val="000000"/>
          <w:sz w:val="19"/>
        </w:rPr>
        <w:t> </w:t>
      </w:r>
      <w:hyperlink r:id="rId1628" w:tooltip="Statute of Monopolies 1623" w:history="1">
        <w:r w:rsidRPr="00054BD3">
          <w:rPr>
            <w:rFonts w:ascii="Arial" w:eastAsia="Times New Roman" w:hAnsi="Arial" w:cs="Arial"/>
            <w:color w:val="0B0080"/>
            <w:sz w:val="19"/>
          </w:rPr>
          <w:t>Statute of Monopolies 1623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are now seen as the origins of</w:t>
      </w:r>
      <w:r w:rsidRPr="00054BD3">
        <w:rPr>
          <w:rFonts w:ascii="Arial" w:eastAsia="Times New Roman" w:hAnsi="Arial" w:cs="Arial"/>
          <w:color w:val="000000"/>
          <w:sz w:val="19"/>
        </w:rPr>
        <w:t> </w:t>
      </w:r>
      <w:hyperlink r:id="rId1629" w:tooltip="Copyright" w:history="1">
        <w:r w:rsidRPr="00054BD3">
          <w:rPr>
            <w:rFonts w:ascii="Arial" w:eastAsia="Times New Roman" w:hAnsi="Arial" w:cs="Arial"/>
            <w:color w:val="0B0080"/>
            <w:sz w:val="19"/>
          </w:rPr>
          <w:t>copyright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1630" w:tooltip="Patent law" w:history="1">
        <w:r w:rsidRPr="00054BD3">
          <w:rPr>
            <w:rFonts w:ascii="Arial" w:eastAsia="Times New Roman" w:hAnsi="Arial" w:cs="Arial"/>
            <w:color w:val="0B0080"/>
            <w:sz w:val="19"/>
          </w:rPr>
          <w:t>patent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respectively.</w:t>
      </w:r>
      <w:hyperlink r:id="rId1631" w:anchor="cite_note-2" w:history="1">
        <w:r w:rsidRPr="00054BD3">
          <w:rPr>
            <w:rFonts w:ascii="Arial" w:eastAsia="Times New Roman" w:hAnsi="Arial" w:cs="Arial"/>
            <w:color w:val="0B0080"/>
            <w:sz w:val="19"/>
            <w:vertAlign w:val="superscript"/>
          </w:rPr>
          <w:t>[3]</w:t>
        </w:r>
      </w:hyperlink>
    </w:p>
    <w:p w:rsidR="00D2244D" w:rsidRPr="001D3B2D" w:rsidRDefault="00D2244D" w:rsidP="0009177D">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466" w:name="_Toc327802954"/>
      <w:bookmarkStart w:id="467" w:name="_Toc327805999"/>
      <w:bookmarkStart w:id="468" w:name="_Toc327873050"/>
      <w:r w:rsidRPr="001D3B2D">
        <w:rPr>
          <w:rStyle w:val="mw-headline"/>
          <w:rFonts w:cs="Arial"/>
          <w:b w:val="0"/>
          <w:bCs w:val="0"/>
          <w:i w:val="0"/>
          <w:color w:val="000000"/>
          <w:sz w:val="29"/>
          <w:szCs w:val="29"/>
        </w:rPr>
        <w:t>Objectives</w:t>
      </w:r>
      <w:bookmarkEnd w:id="466"/>
      <w:bookmarkEnd w:id="467"/>
      <w:bookmarkEnd w:id="468"/>
    </w:p>
    <w:p w:rsidR="00D2244D" w:rsidRPr="00054BD3" w:rsidRDefault="00D2244D" w:rsidP="00D2244D">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Currently, particularly in the United States, the objective of intellectual property legislators and those who support its implementation is "absolute protection". "If some intellectual property is desirable because it encourages innovation, they reason, more is better. The thinking is that creators will not have sufficient incentive to invent unless they are legally entitled to capture the full social value of their inventions."</w:t>
      </w:r>
      <w:r w:rsidRPr="00054BD3">
        <w:rPr>
          <w:rStyle w:val="apple-converted-space"/>
          <w:rFonts w:ascii="Arial" w:hAnsi="Arial" w:cs="Arial"/>
          <w:color w:val="000000"/>
          <w:sz w:val="20"/>
          <w:szCs w:val="20"/>
        </w:rPr>
        <w:t> </w:t>
      </w:r>
      <w:hyperlink r:id="rId1632" w:anchor="cite_note-11" w:history="1">
        <w:r w:rsidRPr="00054BD3">
          <w:rPr>
            <w:rStyle w:val="Hyperlink"/>
            <w:rFonts w:ascii="Arial" w:hAnsi="Arial" w:cs="Arial"/>
            <w:color w:val="0B0080"/>
            <w:sz w:val="20"/>
            <w:szCs w:val="20"/>
            <w:vertAlign w:val="superscript"/>
          </w:rPr>
          <w:t>[12]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This absolute protection or full value view treats intellectual property as another type of 'real' property, typically adopting its law and rhetoric.</w:t>
      </w:r>
    </w:p>
    <w:p w:rsidR="00D2244D" w:rsidRPr="00054BD3" w:rsidRDefault="00D2244D" w:rsidP="00D2244D">
      <w:pPr>
        <w:pStyle w:val="Heading3"/>
        <w:shd w:val="clear" w:color="auto" w:fill="FFFFFF"/>
        <w:spacing w:before="0" w:after="72" w:line="285" w:lineRule="atLeast"/>
        <w:rPr>
          <w:rFonts w:ascii="Arial" w:hAnsi="Arial" w:cs="Arial"/>
          <w:color w:val="000000"/>
          <w:sz w:val="23"/>
          <w:szCs w:val="23"/>
        </w:rPr>
      </w:pPr>
      <w:bookmarkStart w:id="469" w:name="_Toc327802955"/>
      <w:r w:rsidRPr="00054BD3">
        <w:rPr>
          <w:rStyle w:val="mw-headline"/>
          <w:rFonts w:ascii="Arial" w:hAnsi="Arial" w:cs="Arial"/>
          <w:color w:val="000000"/>
          <w:sz w:val="23"/>
          <w:szCs w:val="23"/>
        </w:rPr>
        <w:t>Financial incentive</w:t>
      </w:r>
      <w:bookmarkEnd w:id="469"/>
    </w:p>
    <w:p w:rsidR="00D2244D" w:rsidRPr="00054BD3" w:rsidRDefault="00D2244D" w:rsidP="00D2244D">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These exclusive rights allow owners of intellectual property to benefit from the property they have created, providing a financial incentive for the creation of an investment in intellectual property, and, in case of patents, pay associated</w:t>
      </w:r>
      <w:r w:rsidRPr="00054BD3">
        <w:rPr>
          <w:rStyle w:val="apple-converted-space"/>
          <w:rFonts w:ascii="Arial" w:hAnsi="Arial" w:cs="Arial"/>
          <w:color w:val="000000"/>
          <w:sz w:val="20"/>
          <w:szCs w:val="20"/>
        </w:rPr>
        <w:t> </w:t>
      </w:r>
      <w:hyperlink r:id="rId1633" w:tooltip="Research and development" w:history="1">
        <w:r w:rsidRPr="00054BD3">
          <w:rPr>
            <w:rStyle w:val="Hyperlink"/>
            <w:rFonts w:ascii="Arial" w:hAnsi="Arial" w:cs="Arial"/>
            <w:color w:val="0B0080"/>
            <w:sz w:val="20"/>
            <w:szCs w:val="20"/>
            <w:u w:val="none"/>
          </w:rPr>
          <w:t>research and development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costs.</w:t>
      </w:r>
      <w:hyperlink r:id="rId1634" w:anchor="cite_note-MonoProf-12" w:history="1">
        <w:r w:rsidRPr="00054BD3">
          <w:rPr>
            <w:rStyle w:val="Hyperlink"/>
            <w:rFonts w:ascii="Arial" w:hAnsi="Arial" w:cs="Arial"/>
            <w:color w:val="0B0080"/>
            <w:sz w:val="20"/>
            <w:szCs w:val="20"/>
            <w:u w:val="none"/>
            <w:vertAlign w:val="superscript"/>
          </w:rPr>
          <w:t>[13]</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Some commentators, such as</w:t>
      </w:r>
      <w:r w:rsidRPr="00054BD3">
        <w:rPr>
          <w:rStyle w:val="apple-converted-space"/>
          <w:rFonts w:ascii="Arial" w:hAnsi="Arial" w:cs="Arial"/>
          <w:color w:val="000000"/>
          <w:sz w:val="20"/>
          <w:szCs w:val="20"/>
        </w:rPr>
        <w:t> </w:t>
      </w:r>
      <w:hyperlink r:id="rId1635" w:tooltip="David K. Levine" w:history="1">
        <w:r w:rsidRPr="00054BD3">
          <w:rPr>
            <w:rStyle w:val="Hyperlink"/>
            <w:rFonts w:ascii="Arial" w:hAnsi="Arial" w:cs="Arial"/>
            <w:color w:val="0B0080"/>
            <w:sz w:val="20"/>
            <w:szCs w:val="20"/>
            <w:u w:val="none"/>
          </w:rPr>
          <w:t>David Levine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1636" w:tooltip="Michele Boldrin" w:history="1">
        <w:r w:rsidRPr="00054BD3">
          <w:rPr>
            <w:rStyle w:val="Hyperlink"/>
            <w:rFonts w:ascii="Arial" w:hAnsi="Arial" w:cs="Arial"/>
            <w:color w:val="0B0080"/>
            <w:sz w:val="20"/>
            <w:szCs w:val="20"/>
            <w:u w:val="none"/>
          </w:rPr>
          <w:t>Michele Boldrin</w:t>
        </w:r>
      </w:hyperlink>
      <w:r w:rsidRPr="00054BD3">
        <w:rPr>
          <w:rFonts w:ascii="Arial" w:hAnsi="Arial" w:cs="Arial"/>
          <w:color w:val="000000"/>
          <w:sz w:val="20"/>
          <w:szCs w:val="20"/>
        </w:rPr>
        <w:t>, dispute this justification.</w:t>
      </w:r>
      <w:hyperlink r:id="rId1637" w:anchor="cite_note-R000000-13" w:history="1">
        <w:r w:rsidRPr="00054BD3">
          <w:rPr>
            <w:rStyle w:val="Hyperlink"/>
            <w:rFonts w:ascii="Arial" w:hAnsi="Arial" w:cs="Arial"/>
            <w:color w:val="0B0080"/>
            <w:sz w:val="20"/>
            <w:szCs w:val="20"/>
            <w:u w:val="none"/>
            <w:vertAlign w:val="superscript"/>
          </w:rPr>
          <w:t>[14]</w:t>
        </w:r>
      </w:hyperlink>
    </w:p>
    <w:p w:rsidR="00D2244D" w:rsidRPr="00054BD3" w:rsidRDefault="00D2244D" w:rsidP="00D2244D">
      <w:pPr>
        <w:pStyle w:val="Heading3"/>
        <w:shd w:val="clear" w:color="auto" w:fill="FFFFFF"/>
        <w:spacing w:before="0" w:after="72" w:line="285" w:lineRule="atLeast"/>
        <w:rPr>
          <w:rFonts w:ascii="Arial" w:hAnsi="Arial" w:cs="Arial"/>
          <w:color w:val="000000"/>
          <w:sz w:val="23"/>
          <w:szCs w:val="23"/>
        </w:rPr>
      </w:pPr>
      <w:bookmarkStart w:id="470" w:name="_Toc327802956"/>
      <w:r w:rsidRPr="00054BD3">
        <w:rPr>
          <w:rStyle w:val="mw-headline"/>
          <w:rFonts w:ascii="Arial" w:hAnsi="Arial" w:cs="Arial"/>
          <w:color w:val="000000"/>
          <w:sz w:val="23"/>
          <w:szCs w:val="23"/>
        </w:rPr>
        <w:t>Economic growth</w:t>
      </w:r>
      <w:bookmarkEnd w:id="470"/>
    </w:p>
    <w:p w:rsidR="00D2244D" w:rsidRPr="00054BD3" w:rsidRDefault="00D2244D" w:rsidP="00D2244D">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WIPO treaty and several related international agreements are premised on the notion that the protection of intellectual property rights are essential to maintaining economic growth.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WIPO Intellectual Property Handbook</w:t>
      </w:r>
      <w:r w:rsidRPr="00054BD3">
        <w:rPr>
          <w:rStyle w:val="apple-converted-space"/>
          <w:rFonts w:ascii="Arial" w:hAnsi="Arial" w:cs="Arial"/>
          <w:color w:val="000000"/>
          <w:sz w:val="20"/>
          <w:szCs w:val="20"/>
        </w:rPr>
        <w:t> </w:t>
      </w:r>
      <w:r w:rsidRPr="00054BD3">
        <w:rPr>
          <w:rFonts w:ascii="Arial" w:hAnsi="Arial" w:cs="Arial"/>
          <w:color w:val="000000"/>
          <w:sz w:val="20"/>
          <w:szCs w:val="20"/>
        </w:rPr>
        <w:t>gives two reasons for intellectual property laws:</w:t>
      </w:r>
    </w:p>
    <w:p w:rsidR="00D2244D" w:rsidRPr="00054BD3" w:rsidRDefault="00D2244D" w:rsidP="00D2244D">
      <w:pPr>
        <w:pStyle w:val="NormalWeb"/>
        <w:shd w:val="clear" w:color="auto" w:fill="FFFFFF"/>
        <w:spacing w:before="96" w:beforeAutospacing="0" w:after="120" w:afterAutospacing="0" w:line="360" w:lineRule="atLeast"/>
        <w:rPr>
          <w:rFonts w:ascii="Arial" w:hAnsi="Arial" w:cs="Arial"/>
          <w:color w:val="000000"/>
          <w:sz w:val="20"/>
          <w:szCs w:val="20"/>
        </w:rPr>
      </w:pPr>
      <w:r w:rsidRPr="00054BD3">
        <w:rPr>
          <w:rFonts w:ascii="Arial" w:hAnsi="Arial" w:cs="Arial"/>
          <w:color w:val="000000"/>
          <w:sz w:val="20"/>
          <w:szCs w:val="20"/>
        </w:rPr>
        <w:t>One is to give statutory expression to the moral and economic rights of creators in their creations and the rights of the public in access to those creations. The second is to promote, as a deliberate act of Government policy, creativity and the dissemination and application of its results and to encourage fair trading which would contribute to economic and social development.</w:t>
      </w:r>
      <w:hyperlink r:id="rId1638" w:anchor="cite_note-14" w:history="1">
        <w:r w:rsidRPr="00054BD3">
          <w:rPr>
            <w:rStyle w:val="Hyperlink"/>
            <w:rFonts w:ascii="Arial" w:hAnsi="Arial" w:cs="Arial"/>
            <w:color w:val="0B0080"/>
            <w:sz w:val="20"/>
            <w:szCs w:val="20"/>
            <w:vertAlign w:val="superscript"/>
          </w:rPr>
          <w:t>[15]</w:t>
        </w:r>
      </w:hyperlink>
    </w:p>
    <w:p w:rsidR="00D2244D" w:rsidRPr="00054BD3" w:rsidRDefault="00D2244D" w:rsidP="00D2244D">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lastRenderedPageBreak/>
        <w:t>The</w:t>
      </w:r>
      <w:r w:rsidRPr="00054BD3">
        <w:rPr>
          <w:rStyle w:val="apple-converted-space"/>
          <w:rFonts w:ascii="Arial" w:hAnsi="Arial" w:cs="Arial"/>
          <w:color w:val="000000"/>
          <w:sz w:val="20"/>
          <w:szCs w:val="20"/>
        </w:rPr>
        <w:t> </w:t>
      </w:r>
      <w:hyperlink r:id="rId1639" w:tooltip="Anti-Counterfeiting Trade Agreement" w:history="1">
        <w:r w:rsidRPr="00054BD3">
          <w:rPr>
            <w:rStyle w:val="Hyperlink"/>
            <w:rFonts w:ascii="Arial" w:hAnsi="Arial" w:cs="Arial"/>
            <w:color w:val="0B0080"/>
            <w:sz w:val="20"/>
            <w:szCs w:val="20"/>
            <w:u w:val="none"/>
          </w:rPr>
          <w:t>Anti-Counterfeiting Trade Agreement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(ACTA) states that "effective enforcement of intellectual property rights is critical to sustaining economic growth across all industries and globally".</w:t>
      </w:r>
      <w:hyperlink r:id="rId1640" w:anchor="cite_note-15" w:history="1">
        <w:r w:rsidRPr="00054BD3">
          <w:rPr>
            <w:rStyle w:val="Hyperlink"/>
            <w:rFonts w:ascii="Arial" w:hAnsi="Arial" w:cs="Arial"/>
            <w:color w:val="0B0080"/>
            <w:sz w:val="20"/>
            <w:szCs w:val="20"/>
            <w:u w:val="none"/>
            <w:vertAlign w:val="superscript"/>
          </w:rPr>
          <w:t>[16]</w:t>
        </w:r>
      </w:hyperlink>
    </w:p>
    <w:p w:rsidR="00D2244D" w:rsidRPr="00054BD3" w:rsidRDefault="00D2244D" w:rsidP="00D2244D">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joint research project of the</w:t>
      </w:r>
      <w:r w:rsidRPr="00054BD3">
        <w:rPr>
          <w:rStyle w:val="apple-converted-space"/>
          <w:rFonts w:ascii="Arial" w:hAnsi="Arial" w:cs="Arial"/>
          <w:color w:val="000000"/>
          <w:sz w:val="20"/>
          <w:szCs w:val="20"/>
        </w:rPr>
        <w:t> </w:t>
      </w:r>
      <w:hyperlink r:id="rId1641" w:tooltip="WIPO" w:history="1">
        <w:r w:rsidRPr="00054BD3">
          <w:rPr>
            <w:rStyle w:val="Hyperlink"/>
            <w:rFonts w:ascii="Arial" w:hAnsi="Arial" w:cs="Arial"/>
            <w:color w:val="0B0080"/>
            <w:sz w:val="20"/>
            <w:szCs w:val="20"/>
            <w:u w:val="none"/>
          </w:rPr>
          <w:t>WIPO</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w:t>
      </w:r>
      <w:r w:rsidRPr="00054BD3">
        <w:rPr>
          <w:rStyle w:val="apple-converted-space"/>
          <w:rFonts w:ascii="Arial" w:hAnsi="Arial" w:cs="Arial"/>
          <w:color w:val="000000"/>
          <w:sz w:val="20"/>
          <w:szCs w:val="20"/>
        </w:rPr>
        <w:t> </w:t>
      </w:r>
      <w:hyperlink r:id="rId1642" w:tooltip="United Nations University" w:history="1">
        <w:r w:rsidRPr="00054BD3">
          <w:rPr>
            <w:rStyle w:val="Hyperlink"/>
            <w:rFonts w:ascii="Arial" w:hAnsi="Arial" w:cs="Arial"/>
            <w:color w:val="0B0080"/>
            <w:sz w:val="20"/>
            <w:szCs w:val="20"/>
            <w:u w:val="none"/>
          </w:rPr>
          <w:t>United Nations University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measuring the impact of IP systems on six Asian countries found "a positive correlation between the strengthening of the IP system and subsequent economic growth."</w:t>
      </w:r>
      <w:hyperlink r:id="rId1643" w:anchor="cite_note-WIPO:_Economic_Impact-18" w:history="1">
        <w:r w:rsidRPr="00054BD3">
          <w:rPr>
            <w:rStyle w:val="Hyperlink"/>
            <w:rFonts w:ascii="Arial" w:hAnsi="Arial" w:cs="Arial"/>
            <w:color w:val="0B0080"/>
            <w:sz w:val="20"/>
            <w:szCs w:val="20"/>
            <w:u w:val="none"/>
            <w:vertAlign w:val="superscript"/>
          </w:rPr>
          <w:t>[19]</w:t>
        </w:r>
      </w:hyperlink>
    </w:p>
    <w:p w:rsidR="00D2244D" w:rsidRPr="00054BD3" w:rsidRDefault="00D2244D" w:rsidP="00D2244D">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Economists have also shown that IP can be a disincentive to innovation when that innovation is drastic. IP makes excludable</w:t>
      </w:r>
      <w:r w:rsidRPr="00054BD3">
        <w:rPr>
          <w:rStyle w:val="apple-converted-space"/>
          <w:rFonts w:ascii="Arial" w:hAnsi="Arial" w:cs="Arial"/>
          <w:color w:val="000000"/>
          <w:sz w:val="20"/>
          <w:szCs w:val="20"/>
        </w:rPr>
        <w:t> </w:t>
      </w:r>
      <w:hyperlink r:id="rId1644" w:tooltip="Rivalry (economics)" w:history="1">
        <w:r w:rsidRPr="00054BD3">
          <w:rPr>
            <w:rStyle w:val="Hyperlink"/>
            <w:rFonts w:ascii="Arial" w:hAnsi="Arial" w:cs="Arial"/>
            <w:color w:val="0B0080"/>
            <w:sz w:val="20"/>
            <w:szCs w:val="20"/>
            <w:u w:val="none"/>
          </w:rPr>
          <w:t>non-rival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intellectual products that were previously non-excludable. This creates</w:t>
      </w:r>
      <w:r w:rsidRPr="00054BD3">
        <w:rPr>
          <w:rStyle w:val="apple-converted-space"/>
          <w:rFonts w:ascii="Arial" w:hAnsi="Arial" w:cs="Arial"/>
          <w:color w:val="000000"/>
          <w:sz w:val="20"/>
          <w:szCs w:val="20"/>
        </w:rPr>
        <w:t> </w:t>
      </w:r>
      <w:hyperlink r:id="rId1645" w:tooltip="Economic efficiency" w:history="1">
        <w:r w:rsidRPr="00054BD3">
          <w:rPr>
            <w:rStyle w:val="Hyperlink"/>
            <w:rFonts w:ascii="Arial" w:hAnsi="Arial" w:cs="Arial"/>
            <w:color w:val="0B0080"/>
            <w:sz w:val="20"/>
            <w:szCs w:val="20"/>
            <w:u w:val="none"/>
          </w:rPr>
          <w:t>economic inefficiency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as long as the monopoly is held. A disincentive to direct resources toward innovation can occur when monopoly profits are less than the overall</w:t>
      </w:r>
      <w:r w:rsidRPr="00054BD3">
        <w:rPr>
          <w:rStyle w:val="apple-converted-space"/>
          <w:rFonts w:ascii="Arial" w:hAnsi="Arial" w:cs="Arial"/>
          <w:color w:val="000000"/>
          <w:sz w:val="20"/>
          <w:szCs w:val="20"/>
        </w:rPr>
        <w:t> </w:t>
      </w:r>
      <w:hyperlink r:id="rId1646" w:tooltip="Welfare economics" w:history="1">
        <w:r w:rsidRPr="00054BD3">
          <w:rPr>
            <w:rStyle w:val="Hyperlink"/>
            <w:rFonts w:ascii="Arial" w:hAnsi="Arial" w:cs="Arial"/>
            <w:color w:val="0B0080"/>
            <w:sz w:val="20"/>
            <w:szCs w:val="20"/>
            <w:u w:val="none"/>
          </w:rPr>
          <w:t>welfare</w:t>
        </w:r>
      </w:hyperlink>
      <w:r w:rsidRPr="00054BD3">
        <w:rPr>
          <w:rFonts w:ascii="Arial" w:hAnsi="Arial" w:cs="Arial"/>
          <w:color w:val="000000"/>
          <w:sz w:val="20"/>
          <w:szCs w:val="20"/>
        </w:rPr>
        <w:t xml:space="preserve"> improvement to society. This situation can be seen as a market failure, and an issue of</w:t>
      </w:r>
      <w:r w:rsidRPr="00054BD3">
        <w:rPr>
          <w:rStyle w:val="apple-converted-space"/>
          <w:rFonts w:ascii="Arial" w:hAnsi="Arial" w:cs="Arial"/>
          <w:color w:val="000000"/>
          <w:sz w:val="20"/>
          <w:szCs w:val="20"/>
        </w:rPr>
        <w:t> </w:t>
      </w:r>
      <w:hyperlink r:id="rId1647" w:history="1">
        <w:r w:rsidRPr="00054BD3">
          <w:rPr>
            <w:rStyle w:val="Hyperlink"/>
            <w:rFonts w:ascii="Arial" w:hAnsi="Arial" w:cs="Arial"/>
            <w:color w:val="663366"/>
            <w:sz w:val="20"/>
            <w:szCs w:val="20"/>
            <w:u w:val="none"/>
          </w:rPr>
          <w:t>appropriability</w:t>
        </w:r>
      </w:hyperlink>
      <w:r w:rsidRPr="00054BD3">
        <w:rPr>
          <w:rFonts w:ascii="Arial" w:hAnsi="Arial" w:cs="Arial"/>
          <w:color w:val="000000"/>
          <w:sz w:val="20"/>
          <w:szCs w:val="20"/>
        </w:rPr>
        <w:t>.</w:t>
      </w:r>
      <w:hyperlink r:id="rId1648" w:anchor="cite_note-19" w:history="1">
        <w:r w:rsidRPr="00054BD3">
          <w:rPr>
            <w:rStyle w:val="Hyperlink"/>
            <w:rFonts w:ascii="Arial" w:hAnsi="Arial" w:cs="Arial"/>
            <w:color w:val="0B0080"/>
            <w:sz w:val="20"/>
            <w:szCs w:val="20"/>
            <w:u w:val="none"/>
            <w:vertAlign w:val="superscript"/>
          </w:rPr>
          <w:t>[20]</w:t>
        </w:r>
      </w:hyperlink>
    </w:p>
    <w:p w:rsidR="00D2244D" w:rsidRPr="00054BD3" w:rsidRDefault="00D2244D" w:rsidP="00D2244D">
      <w:pPr>
        <w:pStyle w:val="Heading3"/>
        <w:shd w:val="clear" w:color="auto" w:fill="FFFFFF"/>
        <w:spacing w:before="0" w:after="72" w:line="285" w:lineRule="atLeast"/>
        <w:rPr>
          <w:rFonts w:ascii="Arial" w:hAnsi="Arial" w:cs="Arial"/>
          <w:color w:val="000000"/>
          <w:sz w:val="23"/>
          <w:szCs w:val="23"/>
        </w:rPr>
      </w:pPr>
      <w:bookmarkStart w:id="471" w:name="_Toc327802957"/>
      <w:r w:rsidRPr="00054BD3">
        <w:rPr>
          <w:rStyle w:val="mw-headline"/>
          <w:rFonts w:ascii="Arial" w:hAnsi="Arial" w:cs="Arial"/>
          <w:color w:val="000000"/>
          <w:sz w:val="23"/>
          <w:szCs w:val="23"/>
        </w:rPr>
        <w:t>Morality</w:t>
      </w:r>
      <w:bookmarkEnd w:id="471"/>
    </w:p>
    <w:p w:rsidR="00D2244D" w:rsidRPr="00054BD3" w:rsidRDefault="00D2244D" w:rsidP="00D2244D">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According to Article 27 of the</w:t>
      </w:r>
      <w:r w:rsidRPr="00054BD3">
        <w:rPr>
          <w:rStyle w:val="apple-converted-space"/>
          <w:rFonts w:ascii="Arial" w:hAnsi="Arial" w:cs="Arial"/>
          <w:color w:val="000000"/>
          <w:sz w:val="20"/>
          <w:szCs w:val="20"/>
        </w:rPr>
        <w:t> </w:t>
      </w:r>
      <w:hyperlink r:id="rId1649" w:tooltip="Universal Declaration of Human Rights" w:history="1">
        <w:r w:rsidRPr="00054BD3">
          <w:rPr>
            <w:rStyle w:val="Hyperlink"/>
            <w:rFonts w:ascii="Arial" w:hAnsi="Arial" w:cs="Arial"/>
            <w:color w:val="0B0080"/>
            <w:sz w:val="20"/>
            <w:szCs w:val="20"/>
            <w:u w:val="none"/>
          </w:rPr>
          <w:t>Universal Declaration of Human Rights</w:t>
        </w:r>
      </w:hyperlink>
      <w:r w:rsidRPr="00054BD3">
        <w:rPr>
          <w:rFonts w:ascii="Arial" w:hAnsi="Arial" w:cs="Arial"/>
          <w:color w:val="000000"/>
          <w:sz w:val="20"/>
          <w:szCs w:val="20"/>
        </w:rPr>
        <w:t>, "everyone has the right to the protection of the moral and material interests resulting from any scientific, literary or artistic production of which he is the author".</w:t>
      </w:r>
      <w:hyperlink r:id="rId1650" w:anchor="cite_note-20" w:history="1">
        <w:r w:rsidRPr="00054BD3">
          <w:rPr>
            <w:rStyle w:val="Hyperlink"/>
            <w:rFonts w:ascii="Arial" w:hAnsi="Arial" w:cs="Arial"/>
            <w:color w:val="0B0080"/>
            <w:sz w:val="20"/>
            <w:szCs w:val="20"/>
            <w:u w:val="none"/>
            <w:vertAlign w:val="superscript"/>
          </w:rPr>
          <w:t>[21]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Although the relationship between intellectual property and</w:t>
      </w:r>
      <w:r w:rsidRPr="00054BD3">
        <w:rPr>
          <w:rStyle w:val="apple-converted-space"/>
          <w:rFonts w:ascii="Arial" w:hAnsi="Arial" w:cs="Arial"/>
          <w:color w:val="000000"/>
          <w:sz w:val="20"/>
          <w:szCs w:val="20"/>
        </w:rPr>
        <w:t> </w:t>
      </w:r>
      <w:hyperlink r:id="rId1651" w:tooltip="Human rights" w:history="1">
        <w:r w:rsidRPr="00054BD3">
          <w:rPr>
            <w:rStyle w:val="Hyperlink"/>
            <w:rFonts w:ascii="Arial" w:hAnsi="Arial" w:cs="Arial"/>
            <w:color w:val="0B0080"/>
            <w:sz w:val="20"/>
            <w:szCs w:val="20"/>
            <w:u w:val="none"/>
          </w:rPr>
          <w:t>human rights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is a complex one,</w:t>
      </w:r>
      <w:hyperlink r:id="rId1652" w:anchor="cite_note-21" w:history="1">
        <w:r w:rsidRPr="00054BD3">
          <w:rPr>
            <w:rStyle w:val="Hyperlink"/>
            <w:rFonts w:ascii="Arial" w:hAnsi="Arial" w:cs="Arial"/>
            <w:color w:val="0B0080"/>
            <w:sz w:val="20"/>
            <w:szCs w:val="20"/>
            <w:u w:val="none"/>
            <w:vertAlign w:val="superscript"/>
          </w:rPr>
          <w:t>[22]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there are moral arguments for intellectual property.</w:t>
      </w:r>
    </w:p>
    <w:p w:rsidR="00D2244D" w:rsidRPr="00054BD3" w:rsidRDefault="00D2244D" w:rsidP="00D2244D">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arguments that justify intellectual property fall into three major categories. Personality theorists believe intellectual property is an extension of an individual. Utilitarians believe that intellectual property stimulates social progress and pushes people to further innovation. Lokeans argue that intellectual property is justified based on deservedness and hard work.</w:t>
      </w:r>
    </w:p>
    <w:p w:rsidR="00D2244D" w:rsidRPr="00054BD3" w:rsidRDefault="00D2244D" w:rsidP="00D2244D">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Various moral justifications for private property can be used to argue in </w:t>
      </w:r>
      <w:r w:rsidR="000362EE" w:rsidRPr="00054BD3">
        <w:rPr>
          <w:rFonts w:ascii="Arial" w:hAnsi="Arial" w:cs="Arial"/>
          <w:color w:val="000000"/>
          <w:sz w:val="20"/>
          <w:szCs w:val="20"/>
        </w:rPr>
        <w:t>favour</w:t>
      </w:r>
      <w:r w:rsidRPr="00054BD3">
        <w:rPr>
          <w:rFonts w:ascii="Arial" w:hAnsi="Arial" w:cs="Arial"/>
          <w:color w:val="000000"/>
          <w:sz w:val="20"/>
          <w:szCs w:val="20"/>
        </w:rPr>
        <w:t xml:space="preserve"> of the morality of intellectual property, such as:</w:t>
      </w:r>
    </w:p>
    <w:p w:rsidR="00D2244D" w:rsidRPr="00054BD3" w:rsidRDefault="00D2244D" w:rsidP="00295C31">
      <w:pPr>
        <w:numPr>
          <w:ilvl w:val="0"/>
          <w:numId w:val="25"/>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i/>
          <w:iCs/>
          <w:color w:val="000000"/>
          <w:sz w:val="20"/>
          <w:szCs w:val="20"/>
        </w:rPr>
        <w:t>Natural Rights/Justice Argument</w:t>
      </w:r>
      <w:r w:rsidRPr="00054BD3">
        <w:rPr>
          <w:rFonts w:ascii="Arial" w:hAnsi="Arial" w:cs="Arial"/>
          <w:color w:val="000000"/>
          <w:sz w:val="20"/>
          <w:szCs w:val="20"/>
        </w:rPr>
        <w:t>: this argument is based on Locke’s idea that a person has a natural right over the labour and/or products which is produced by his/her body. Appropriating these products is viewed as unjust. Although Locke had never explicitly stated that natural right applied to products of the mind</w:t>
      </w:r>
      <w:r w:rsidR="0009177D" w:rsidRPr="00054BD3">
        <w:rPr>
          <w:rFonts w:ascii="Arial" w:hAnsi="Arial" w:cs="Arial"/>
          <w:color w:val="000000"/>
          <w:sz w:val="20"/>
          <w:szCs w:val="20"/>
        </w:rPr>
        <w:t xml:space="preserve">, </w:t>
      </w:r>
      <w:hyperlink r:id="rId1653" w:anchor="cite_note-22" w:history="1">
        <w:r w:rsidRPr="00054BD3">
          <w:rPr>
            <w:rStyle w:val="Hyperlink"/>
            <w:rFonts w:ascii="Arial" w:hAnsi="Arial" w:cs="Arial"/>
            <w:color w:val="0B0080"/>
            <w:sz w:val="20"/>
            <w:szCs w:val="20"/>
            <w:vertAlign w:val="superscript"/>
          </w:rPr>
          <w:t>[23]</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it is possible to apply his argument to intellectual property rights, in which it would be unjust for people to misuse another's ideas.</w:t>
      </w:r>
      <w:hyperlink r:id="rId1654" w:anchor="cite_note-23" w:history="1">
        <w:r w:rsidRPr="00054BD3">
          <w:rPr>
            <w:rStyle w:val="Hyperlink"/>
            <w:rFonts w:ascii="Arial" w:hAnsi="Arial" w:cs="Arial"/>
            <w:color w:val="0B0080"/>
            <w:sz w:val="20"/>
            <w:szCs w:val="20"/>
            <w:vertAlign w:val="superscript"/>
          </w:rPr>
          <w:t>[24]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Lokeans argument for intellectual property is based upon the idea that </w:t>
      </w:r>
      <w:r w:rsidR="000362EE" w:rsidRPr="00054BD3">
        <w:rPr>
          <w:rFonts w:ascii="Arial" w:hAnsi="Arial" w:cs="Arial"/>
          <w:color w:val="000000"/>
          <w:sz w:val="20"/>
          <w:szCs w:val="20"/>
        </w:rPr>
        <w:t>labourers</w:t>
      </w:r>
      <w:r w:rsidRPr="00054BD3">
        <w:rPr>
          <w:rFonts w:ascii="Arial" w:hAnsi="Arial" w:cs="Arial"/>
          <w:color w:val="000000"/>
          <w:sz w:val="20"/>
          <w:szCs w:val="20"/>
        </w:rPr>
        <w:t xml:space="preserve"> have the right to control that which they create. They argue that we own our bodies which are the </w:t>
      </w:r>
      <w:r w:rsidR="000362EE" w:rsidRPr="00054BD3">
        <w:rPr>
          <w:rFonts w:ascii="Arial" w:hAnsi="Arial" w:cs="Arial"/>
          <w:color w:val="000000"/>
          <w:sz w:val="20"/>
          <w:szCs w:val="20"/>
        </w:rPr>
        <w:t>labourers;</w:t>
      </w:r>
      <w:r w:rsidRPr="00054BD3">
        <w:rPr>
          <w:rFonts w:ascii="Arial" w:hAnsi="Arial" w:cs="Arial"/>
          <w:color w:val="000000"/>
          <w:sz w:val="20"/>
          <w:szCs w:val="20"/>
        </w:rPr>
        <w:t xml:space="preserve"> this right of ownership extends to what we create. Thus, intellectual property ensures this right when it comes to production.</w:t>
      </w:r>
    </w:p>
    <w:p w:rsidR="00D2244D" w:rsidRPr="00054BD3" w:rsidRDefault="00D2244D" w:rsidP="00295C31">
      <w:pPr>
        <w:numPr>
          <w:ilvl w:val="0"/>
          <w:numId w:val="25"/>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i/>
          <w:iCs/>
          <w:color w:val="000000"/>
          <w:sz w:val="20"/>
          <w:szCs w:val="20"/>
        </w:rPr>
        <w:t>Utilitarian-Pragmatic Argument</w:t>
      </w:r>
      <w:r w:rsidRPr="00054BD3">
        <w:rPr>
          <w:rFonts w:ascii="Arial" w:hAnsi="Arial" w:cs="Arial"/>
          <w:color w:val="000000"/>
          <w:sz w:val="20"/>
          <w:szCs w:val="20"/>
        </w:rPr>
        <w:t>: according to this rationale, a society that protects private property is more effective and prosperous than societies that do not. Innovation and invention in 19th century America has been said to be attributed to the development of the</w:t>
      </w:r>
      <w:r w:rsidRPr="00054BD3">
        <w:rPr>
          <w:rStyle w:val="apple-converted-space"/>
          <w:rFonts w:ascii="Arial" w:hAnsi="Arial" w:cs="Arial"/>
          <w:color w:val="000000"/>
          <w:sz w:val="20"/>
          <w:szCs w:val="20"/>
        </w:rPr>
        <w:t> </w:t>
      </w:r>
      <w:hyperlink r:id="rId1655" w:tooltip="Patent" w:history="1">
        <w:r w:rsidRPr="00054BD3">
          <w:rPr>
            <w:rStyle w:val="Hyperlink"/>
            <w:rFonts w:ascii="Arial" w:hAnsi="Arial" w:cs="Arial"/>
            <w:color w:val="0B0080"/>
            <w:sz w:val="20"/>
            <w:szCs w:val="20"/>
            <w:u w:val="none"/>
          </w:rPr>
          <w:t>patent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system.</w:t>
      </w:r>
      <w:hyperlink r:id="rId1656" w:anchor="cite_note-24" w:history="1">
        <w:r w:rsidRPr="00054BD3">
          <w:rPr>
            <w:rStyle w:val="Hyperlink"/>
            <w:rFonts w:ascii="Arial" w:hAnsi="Arial" w:cs="Arial"/>
            <w:color w:val="0B0080"/>
            <w:sz w:val="20"/>
            <w:szCs w:val="20"/>
            <w:vertAlign w:val="superscript"/>
          </w:rPr>
          <w:t>[25]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By providing innovators with "durable and tangible return on their investment of time, </w:t>
      </w:r>
      <w:r w:rsidR="000362EE" w:rsidRPr="00054BD3">
        <w:rPr>
          <w:rFonts w:ascii="Arial" w:hAnsi="Arial" w:cs="Arial"/>
          <w:color w:val="000000"/>
          <w:sz w:val="20"/>
          <w:szCs w:val="20"/>
        </w:rPr>
        <w:t>labour</w:t>
      </w:r>
      <w:r w:rsidRPr="00054BD3">
        <w:rPr>
          <w:rFonts w:ascii="Arial" w:hAnsi="Arial" w:cs="Arial"/>
          <w:color w:val="000000"/>
          <w:sz w:val="20"/>
          <w:szCs w:val="20"/>
        </w:rPr>
        <w:t>, and other resources", intellectual property rights seek to maximize social utility.</w:t>
      </w:r>
      <w:hyperlink r:id="rId1657" w:anchor="cite_note-25" w:history="1">
        <w:r w:rsidRPr="00054BD3">
          <w:rPr>
            <w:rStyle w:val="Hyperlink"/>
            <w:rFonts w:ascii="Arial" w:hAnsi="Arial" w:cs="Arial"/>
            <w:color w:val="0B0080"/>
            <w:sz w:val="20"/>
            <w:szCs w:val="20"/>
            <w:vertAlign w:val="superscript"/>
          </w:rPr>
          <w:t>[26]</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The presumption is that they promote public welfare by encouraging the "creation, production, and distribution of intellectual works".</w:t>
      </w:r>
      <w:hyperlink r:id="rId1658" w:anchor="cite_note-26" w:history="1">
        <w:r w:rsidRPr="00054BD3">
          <w:rPr>
            <w:rStyle w:val="Hyperlink"/>
            <w:rFonts w:ascii="Arial" w:hAnsi="Arial" w:cs="Arial"/>
            <w:color w:val="0B0080"/>
            <w:sz w:val="20"/>
            <w:szCs w:val="20"/>
            <w:vertAlign w:val="superscript"/>
          </w:rPr>
          <w:t>[27]</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Utilitarians argue that without intellectual property there would be a lack of incentive to produce new idea. Systems of protection such as Intellectual property optimize social utility.</w:t>
      </w:r>
    </w:p>
    <w:p w:rsidR="00D2244D" w:rsidRPr="00054BD3" w:rsidRDefault="00D2244D" w:rsidP="00295C31">
      <w:pPr>
        <w:numPr>
          <w:ilvl w:val="0"/>
          <w:numId w:val="25"/>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i/>
          <w:iCs/>
          <w:color w:val="000000"/>
          <w:sz w:val="20"/>
          <w:szCs w:val="20"/>
        </w:rPr>
        <w:lastRenderedPageBreak/>
        <w:t>"Personality" Argument</w:t>
      </w:r>
      <w:r w:rsidRPr="00054BD3">
        <w:rPr>
          <w:rFonts w:ascii="Arial" w:hAnsi="Arial" w:cs="Arial"/>
          <w:color w:val="000000"/>
          <w:sz w:val="20"/>
          <w:szCs w:val="20"/>
        </w:rPr>
        <w:t>: this argument is based on a quote from Hegel: "Every man has the right to turn his will upon a thing or make the thing an object of his will, that is to say, to set aside the mere thing and recreate it as his own".</w:t>
      </w:r>
      <w:hyperlink r:id="rId1659" w:anchor="cite_note-27" w:history="1">
        <w:r w:rsidRPr="00054BD3">
          <w:rPr>
            <w:rStyle w:val="Hyperlink"/>
            <w:rFonts w:ascii="Arial" w:hAnsi="Arial" w:cs="Arial"/>
            <w:color w:val="0B0080"/>
            <w:sz w:val="20"/>
            <w:szCs w:val="20"/>
            <w:vertAlign w:val="superscript"/>
          </w:rPr>
          <w:t>[28]</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European intellectual property law is shaped by this notion that ideas are an "extension of oneself and of one’s personality".</w:t>
      </w:r>
      <w:hyperlink r:id="rId1660" w:anchor="cite_note-28" w:history="1">
        <w:r w:rsidRPr="00054BD3">
          <w:rPr>
            <w:rStyle w:val="Hyperlink"/>
            <w:rFonts w:ascii="Arial" w:hAnsi="Arial" w:cs="Arial"/>
            <w:color w:val="0B0080"/>
            <w:sz w:val="20"/>
            <w:szCs w:val="20"/>
            <w:vertAlign w:val="superscript"/>
          </w:rPr>
          <w:t>[</w:t>
        </w:r>
        <w:r w:rsidRPr="00054BD3">
          <w:rPr>
            <w:rStyle w:val="Hyperlink"/>
            <w:rFonts w:ascii="Arial" w:hAnsi="Arial" w:cs="Arial"/>
            <w:color w:val="0B0080"/>
            <w:sz w:val="20"/>
            <w:szCs w:val="20"/>
            <w:u w:val="none"/>
            <w:vertAlign w:val="superscript"/>
          </w:rPr>
          <w:t>29</w:t>
        </w:r>
        <w:r w:rsidR="0009177D" w:rsidRPr="00054BD3">
          <w:rPr>
            <w:rStyle w:val="Hyperlink"/>
            <w:rFonts w:ascii="Arial" w:hAnsi="Arial" w:cs="Arial"/>
            <w:color w:val="0B0080"/>
            <w:sz w:val="20"/>
            <w:szCs w:val="20"/>
            <w:u w:val="none"/>
            <w:vertAlign w:val="superscript"/>
          </w:rPr>
          <w:t xml:space="preserve">] </w:t>
        </w:r>
      </w:hyperlink>
      <w:r w:rsidRPr="00054BD3">
        <w:rPr>
          <w:rFonts w:ascii="Arial" w:hAnsi="Arial" w:cs="Arial"/>
          <w:color w:val="000000"/>
          <w:sz w:val="20"/>
          <w:szCs w:val="20"/>
        </w:rPr>
        <w:t>Personality theorists argue that by being a creator of something one is inherently at risk and vulnerable for having their ideas and designs stolen and/or altered. Intellectual property protects these moral claims that have to do with personality.</w:t>
      </w:r>
    </w:p>
    <w:p w:rsidR="00D2244D" w:rsidRPr="00054BD3" w:rsidRDefault="00D2244D" w:rsidP="00D2244D">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Writer Ayn Rand has argued that the protection of intellectual property is essentially a moral issue. The belief is that the human mind itself is the source of wealth and survival and that all property at its base is intellectual property. To violate intellectual property is therefore no different morally than violating other property rights which compromises the very processes of survival and therefore constitutes an immoral act.</w:t>
      </w:r>
      <w:hyperlink r:id="rId1661" w:anchor="cite_note-29" w:history="1">
        <w:r w:rsidRPr="00054BD3">
          <w:rPr>
            <w:rStyle w:val="Hyperlink"/>
            <w:rFonts w:ascii="Arial" w:hAnsi="Arial" w:cs="Arial"/>
            <w:color w:val="0B0080"/>
            <w:sz w:val="20"/>
            <w:szCs w:val="20"/>
            <w:vertAlign w:val="superscript"/>
          </w:rPr>
          <w:t>[30]</w:t>
        </w:r>
      </w:hyperlink>
    </w:p>
    <w:p w:rsidR="00D2244D" w:rsidRPr="00054BD3" w:rsidRDefault="00D2244D" w:rsidP="001C3375">
      <w:pPr>
        <w:spacing w:before="96" w:after="120" w:line="360" w:lineRule="atLeast"/>
        <w:rPr>
          <w:rFonts w:ascii="Arial" w:eastAsia="Times New Roman" w:hAnsi="Arial" w:cs="Arial"/>
          <w:color w:val="000000"/>
          <w:sz w:val="19"/>
          <w:szCs w:val="19"/>
        </w:rPr>
      </w:pPr>
    </w:p>
    <w:p w:rsidR="00D2244D" w:rsidRPr="0014024C" w:rsidRDefault="00D2244D"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72" w:name="_Toc327802958"/>
      <w:bookmarkStart w:id="473" w:name="_Toc327806000"/>
      <w:bookmarkStart w:id="474" w:name="_Toc327807337"/>
      <w:bookmarkStart w:id="475" w:name="_Toc327873051"/>
      <w:r w:rsidRPr="0014024C">
        <w:rPr>
          <w:rFonts w:ascii="Arial" w:eastAsia="Times New Roman" w:hAnsi="Arial" w:cs="Arial"/>
          <w:color w:val="000000"/>
          <w:kern w:val="36"/>
          <w:sz w:val="38"/>
          <w:szCs w:val="38"/>
        </w:rPr>
        <w:t>World Intellectual Property Organization</w:t>
      </w:r>
      <w:bookmarkEnd w:id="472"/>
      <w:bookmarkEnd w:id="473"/>
      <w:bookmarkEnd w:id="474"/>
      <w:bookmarkEnd w:id="475"/>
    </w:p>
    <w:p w:rsidR="00644EC1" w:rsidRPr="00054BD3" w:rsidRDefault="001E2973" w:rsidP="00644EC1">
      <w:pPr>
        <w:spacing w:before="96" w:after="120" w:line="360" w:lineRule="atLeast"/>
        <w:jc w:val="center"/>
        <w:rPr>
          <w:rFonts w:ascii="Arial" w:eastAsia="Times New Roman" w:hAnsi="Arial" w:cs="Arial"/>
          <w:color w:val="000000"/>
          <w:sz w:val="19"/>
          <w:szCs w:val="19"/>
        </w:rPr>
      </w:pPr>
      <w:r>
        <w:rPr>
          <w:rFonts w:ascii="Arial" w:hAnsi="Arial" w:cs="Arial"/>
          <w:noProof/>
          <w:color w:val="0B0080"/>
          <w:shd w:val="clear" w:color="auto" w:fill="F9F9F9"/>
          <w:lang w:val="en-US"/>
        </w:rPr>
        <w:drawing>
          <wp:inline distT="0" distB="0" distL="0" distR="0">
            <wp:extent cx="2279015" cy="969010"/>
            <wp:effectExtent l="19050" t="0" r="6985" b="0"/>
            <wp:docPr id="26" name="Picture 26" descr="WIPO logo 2010.gif">
              <a:hlinkClick xmlns:a="http://schemas.openxmlformats.org/drawingml/2006/main" r:id="rId16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PO logo 2010.gif"/>
                    <pic:cNvPicPr>
                      <a:picLocks noChangeAspect="1" noChangeArrowheads="1"/>
                    </pic:cNvPicPr>
                  </pic:nvPicPr>
                  <pic:blipFill>
                    <a:blip r:embed="rId1663" cstate="print"/>
                    <a:srcRect/>
                    <a:stretch>
                      <a:fillRect/>
                    </a:stretch>
                  </pic:blipFill>
                  <pic:spPr bwMode="auto">
                    <a:xfrm>
                      <a:off x="0" y="0"/>
                      <a:ext cx="2279015" cy="969010"/>
                    </a:xfrm>
                    <a:prstGeom prst="rect">
                      <a:avLst/>
                    </a:prstGeom>
                    <a:noFill/>
                    <a:ln w="9525">
                      <a:noFill/>
                      <a:miter lim="800000"/>
                      <a:headEnd/>
                      <a:tailEnd/>
                    </a:ln>
                  </pic:spPr>
                </pic:pic>
              </a:graphicData>
            </a:graphic>
          </wp:inline>
        </w:drawing>
      </w:r>
      <w:r w:rsidR="00644EC1" w:rsidRPr="00054BD3">
        <w:rPr>
          <w:rFonts w:ascii="Arial" w:hAnsi="Arial" w:cs="Arial"/>
          <w:color w:val="000000"/>
        </w:rPr>
        <w:br/>
      </w:r>
      <w:r w:rsidR="00644EC1" w:rsidRPr="00054BD3">
        <w:rPr>
          <w:rFonts w:ascii="Arial" w:hAnsi="Arial" w:cs="Arial"/>
          <w:color w:val="000000"/>
          <w:shd w:val="clear" w:color="auto" w:fill="F9F9F9"/>
        </w:rPr>
        <w:t>WIPO logo</w:t>
      </w:r>
    </w:p>
    <w:p w:rsidR="00D2244D" w:rsidRPr="00054BD3" w:rsidRDefault="00D2244D" w:rsidP="00D2244D">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World Intellectual Property Organization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WIPO</w:t>
      </w:r>
      <w:r w:rsidRPr="00054BD3">
        <w:rPr>
          <w:rFonts w:ascii="Arial" w:eastAsia="Times New Roman" w:hAnsi="Arial" w:cs="Arial"/>
          <w:color w:val="000000"/>
          <w:sz w:val="19"/>
          <w:szCs w:val="19"/>
        </w:rPr>
        <w:t>) is one of the 17 specialized agencies of the</w:t>
      </w:r>
      <w:r w:rsidRPr="00054BD3">
        <w:rPr>
          <w:rFonts w:ascii="Arial" w:eastAsia="Times New Roman" w:hAnsi="Arial" w:cs="Arial"/>
          <w:color w:val="000000"/>
          <w:sz w:val="19"/>
        </w:rPr>
        <w:t> </w:t>
      </w:r>
      <w:hyperlink r:id="rId1664" w:tooltip="United Nations" w:history="1">
        <w:r w:rsidRPr="00054BD3">
          <w:rPr>
            <w:rFonts w:ascii="Arial" w:eastAsia="Times New Roman" w:hAnsi="Arial" w:cs="Arial"/>
            <w:color w:val="0B0080"/>
            <w:sz w:val="19"/>
          </w:rPr>
          <w:t>United Nations</w:t>
        </w:r>
      </w:hyperlink>
      <w:r w:rsidRPr="00054BD3">
        <w:rPr>
          <w:rFonts w:ascii="Arial" w:eastAsia="Times New Roman" w:hAnsi="Arial" w:cs="Arial"/>
          <w:color w:val="000000"/>
          <w:sz w:val="19"/>
          <w:szCs w:val="19"/>
        </w:rPr>
        <w:t>. WIPO was created in 1967 "to encourage creative activity, to promote the protection of intellectual property throughout the world."</w:t>
      </w:r>
      <w:hyperlink r:id="rId1665" w:anchor="cite_note-0" w:history="1">
        <w:r w:rsidRPr="00054BD3">
          <w:rPr>
            <w:rFonts w:ascii="Arial" w:eastAsia="Times New Roman" w:hAnsi="Arial" w:cs="Arial"/>
            <w:color w:val="0B0080"/>
            <w:sz w:val="19"/>
            <w:vertAlign w:val="superscript"/>
          </w:rPr>
          <w:t>[1]</w:t>
        </w:r>
      </w:hyperlink>
    </w:p>
    <w:p w:rsidR="00D2244D" w:rsidRPr="00054BD3" w:rsidRDefault="00D2244D" w:rsidP="00D2244D">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WIPO currently has 185 member states,</w:t>
      </w:r>
      <w:hyperlink r:id="rId1666"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administers 24 international</w:t>
      </w:r>
      <w:r w:rsidRPr="00054BD3">
        <w:rPr>
          <w:rFonts w:ascii="Arial" w:eastAsia="Times New Roman" w:hAnsi="Arial" w:cs="Arial"/>
          <w:color w:val="000000"/>
          <w:sz w:val="19"/>
        </w:rPr>
        <w:t> </w:t>
      </w:r>
      <w:hyperlink r:id="rId1667" w:tooltip="Treaty" w:history="1">
        <w:r w:rsidRPr="00054BD3">
          <w:rPr>
            <w:rFonts w:ascii="Arial" w:eastAsia="Times New Roman" w:hAnsi="Arial" w:cs="Arial"/>
            <w:color w:val="0B0080"/>
            <w:sz w:val="19"/>
          </w:rPr>
          <w:t>treaties</w:t>
        </w:r>
      </w:hyperlink>
      <w:r w:rsidRPr="00054BD3">
        <w:rPr>
          <w:rFonts w:ascii="Arial" w:eastAsia="Times New Roman" w:hAnsi="Arial" w:cs="Arial"/>
          <w:color w:val="000000"/>
          <w:sz w:val="19"/>
          <w:szCs w:val="19"/>
        </w:rPr>
        <w:t>,</w:t>
      </w:r>
      <w:hyperlink r:id="rId1668"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is headquartered in</w:t>
      </w:r>
      <w:r w:rsidRPr="00054BD3">
        <w:rPr>
          <w:rFonts w:ascii="Arial" w:eastAsia="Times New Roman" w:hAnsi="Arial" w:cs="Arial"/>
          <w:color w:val="000000"/>
          <w:sz w:val="19"/>
        </w:rPr>
        <w:t> </w:t>
      </w:r>
      <w:hyperlink r:id="rId1669" w:tooltip="Geneva" w:history="1">
        <w:r w:rsidRPr="00054BD3">
          <w:rPr>
            <w:rFonts w:ascii="Arial" w:eastAsia="Times New Roman" w:hAnsi="Arial" w:cs="Arial"/>
            <w:color w:val="0B0080"/>
            <w:sz w:val="19"/>
          </w:rPr>
          <w:t>Geneva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670" w:tooltip="Switzerland" w:history="1">
        <w:r w:rsidRPr="00054BD3">
          <w:rPr>
            <w:rFonts w:ascii="Arial" w:eastAsia="Times New Roman" w:hAnsi="Arial" w:cs="Arial"/>
            <w:color w:val="0B0080"/>
            <w:sz w:val="19"/>
          </w:rPr>
          <w:t>Switzerland</w:t>
        </w:r>
      </w:hyperlink>
      <w:r w:rsidRPr="00054BD3">
        <w:rPr>
          <w:rFonts w:ascii="Arial" w:eastAsia="Times New Roman" w:hAnsi="Arial" w:cs="Arial"/>
          <w:color w:val="000000"/>
          <w:sz w:val="19"/>
          <w:szCs w:val="19"/>
        </w:rPr>
        <w:t>. The current Director-General of WIPO is</w:t>
      </w:r>
      <w:r w:rsidRPr="00054BD3">
        <w:rPr>
          <w:rFonts w:ascii="Arial" w:eastAsia="Times New Roman" w:hAnsi="Arial" w:cs="Arial"/>
          <w:color w:val="000000"/>
          <w:sz w:val="19"/>
        </w:rPr>
        <w:t> </w:t>
      </w:r>
      <w:hyperlink r:id="rId1671" w:tooltip="Francis Gurry" w:history="1">
        <w:r w:rsidRPr="00054BD3">
          <w:rPr>
            <w:rFonts w:ascii="Arial" w:eastAsia="Times New Roman" w:hAnsi="Arial" w:cs="Arial"/>
            <w:color w:val="0B0080"/>
            <w:sz w:val="19"/>
          </w:rPr>
          <w:t>Francis Gurry</w:t>
        </w:r>
      </w:hyperlink>
      <w:r w:rsidRPr="00054BD3">
        <w:rPr>
          <w:rFonts w:ascii="Arial" w:eastAsia="Times New Roman" w:hAnsi="Arial" w:cs="Arial"/>
          <w:color w:val="000000"/>
          <w:sz w:val="19"/>
          <w:szCs w:val="19"/>
        </w:rPr>
        <w:t>, who took office on October 1, 2008.</w:t>
      </w:r>
      <w:hyperlink r:id="rId1672"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184 of the</w:t>
      </w:r>
      <w:r w:rsidRPr="00054BD3">
        <w:rPr>
          <w:rFonts w:ascii="Arial" w:eastAsia="Times New Roman" w:hAnsi="Arial" w:cs="Arial"/>
          <w:color w:val="000000"/>
          <w:sz w:val="19"/>
        </w:rPr>
        <w:t> </w:t>
      </w:r>
      <w:hyperlink r:id="rId1673" w:tooltip="List of United Nations member states" w:history="1">
        <w:r w:rsidRPr="00054BD3">
          <w:rPr>
            <w:rFonts w:ascii="Arial" w:eastAsia="Times New Roman" w:hAnsi="Arial" w:cs="Arial"/>
            <w:color w:val="0B0080"/>
            <w:sz w:val="19"/>
          </w:rPr>
          <w:t>UN Members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as well as the</w:t>
      </w:r>
      <w:r w:rsidRPr="00054BD3">
        <w:rPr>
          <w:rFonts w:ascii="Arial" w:eastAsia="Times New Roman" w:hAnsi="Arial" w:cs="Arial"/>
          <w:color w:val="000000"/>
          <w:sz w:val="19"/>
        </w:rPr>
        <w:t> </w:t>
      </w:r>
      <w:hyperlink r:id="rId1674" w:tooltip="Holy See" w:history="1">
        <w:r w:rsidRPr="00054BD3">
          <w:rPr>
            <w:rFonts w:ascii="Arial" w:eastAsia="Times New Roman" w:hAnsi="Arial" w:cs="Arial"/>
            <w:color w:val="0B0080"/>
            <w:sz w:val="19"/>
          </w:rPr>
          <w:t>Holy See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are Members of WIPO. Non-members are the states of</w:t>
      </w:r>
      <w:r w:rsidRPr="00054BD3">
        <w:rPr>
          <w:rFonts w:ascii="Arial" w:eastAsia="Times New Roman" w:hAnsi="Arial" w:cs="Arial"/>
          <w:color w:val="000000"/>
          <w:sz w:val="19"/>
        </w:rPr>
        <w:t> </w:t>
      </w:r>
      <w:hyperlink r:id="rId1675" w:tooltip="Cook Islands" w:history="1">
        <w:r w:rsidRPr="00054BD3">
          <w:rPr>
            <w:rFonts w:ascii="Arial" w:eastAsia="Times New Roman" w:hAnsi="Arial" w:cs="Arial"/>
            <w:color w:val="0B0080"/>
            <w:sz w:val="19"/>
          </w:rPr>
          <w:t>Cook Islands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676" w:tooltip="Kiribati" w:history="1">
        <w:r w:rsidRPr="00054BD3">
          <w:rPr>
            <w:rFonts w:ascii="Arial" w:eastAsia="Times New Roman" w:hAnsi="Arial" w:cs="Arial"/>
            <w:color w:val="0B0080"/>
            <w:sz w:val="19"/>
          </w:rPr>
          <w:t>Kiribati</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677" w:tooltip="Marshall Islands" w:history="1">
        <w:r w:rsidRPr="00054BD3">
          <w:rPr>
            <w:rFonts w:ascii="Arial" w:eastAsia="Times New Roman" w:hAnsi="Arial" w:cs="Arial"/>
            <w:color w:val="0B0080"/>
            <w:sz w:val="19"/>
          </w:rPr>
          <w:t>Marshall Islands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678" w:tooltip="Federated States of Micronesia" w:history="1">
        <w:r w:rsidRPr="00054BD3">
          <w:rPr>
            <w:rFonts w:ascii="Arial" w:eastAsia="Times New Roman" w:hAnsi="Arial" w:cs="Arial"/>
            <w:color w:val="0B0080"/>
            <w:sz w:val="19"/>
          </w:rPr>
          <w:t>Federated States of Micronesia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679" w:tooltip="Nauru" w:history="1">
        <w:r w:rsidRPr="00054BD3">
          <w:rPr>
            <w:rFonts w:ascii="Arial" w:eastAsia="Times New Roman" w:hAnsi="Arial" w:cs="Arial"/>
            <w:color w:val="0B0080"/>
            <w:sz w:val="19"/>
          </w:rPr>
          <w:t>Nauru</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680" w:tooltip="Niue" w:history="1">
        <w:r w:rsidRPr="00054BD3">
          <w:rPr>
            <w:rFonts w:ascii="Arial" w:eastAsia="Times New Roman" w:hAnsi="Arial" w:cs="Arial"/>
            <w:color w:val="0B0080"/>
            <w:sz w:val="19"/>
          </w:rPr>
          <w:t>Niue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681" w:tooltip="Palau" w:history="1">
        <w:r w:rsidRPr="00054BD3">
          <w:rPr>
            <w:rFonts w:ascii="Arial" w:eastAsia="Times New Roman" w:hAnsi="Arial" w:cs="Arial"/>
            <w:color w:val="0B0080"/>
            <w:sz w:val="19"/>
          </w:rPr>
          <w:t>Palau</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682" w:tooltip="Solomon Islands" w:history="1">
        <w:r w:rsidRPr="00054BD3">
          <w:rPr>
            <w:rFonts w:ascii="Arial" w:eastAsia="Times New Roman" w:hAnsi="Arial" w:cs="Arial"/>
            <w:color w:val="0B0080"/>
            <w:sz w:val="19"/>
          </w:rPr>
          <w:t>Solomon Islands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683" w:tooltip="East Timor" w:history="1">
        <w:r w:rsidRPr="00054BD3">
          <w:rPr>
            <w:rFonts w:ascii="Arial" w:eastAsia="Times New Roman" w:hAnsi="Arial" w:cs="Arial"/>
            <w:color w:val="0B0080"/>
            <w:sz w:val="19"/>
          </w:rPr>
          <w:t>Timor-Leste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684" w:tooltip="Tuvalu" w:history="1">
        <w:r w:rsidRPr="00054BD3">
          <w:rPr>
            <w:rFonts w:ascii="Arial" w:eastAsia="Times New Roman" w:hAnsi="Arial" w:cs="Arial"/>
            <w:color w:val="0B0080"/>
            <w:sz w:val="19"/>
          </w:rPr>
          <w:t>Tuvalu</w:t>
        </w:r>
      </w:hyperlink>
      <w:r w:rsidRPr="00054BD3">
        <w:rPr>
          <w:rFonts w:ascii="Arial" w:eastAsia="Times New Roman" w:hAnsi="Arial" w:cs="Arial"/>
          <w:color w:val="000000"/>
          <w:sz w:val="19"/>
          <w:szCs w:val="19"/>
        </w:rPr>
        <w:t>, and the</w:t>
      </w:r>
      <w:r w:rsidRPr="00054BD3">
        <w:rPr>
          <w:rFonts w:ascii="Arial" w:eastAsia="Times New Roman" w:hAnsi="Arial" w:cs="Arial"/>
          <w:color w:val="000000"/>
          <w:sz w:val="19"/>
        </w:rPr>
        <w:t> </w:t>
      </w:r>
      <w:hyperlink r:id="rId1685" w:tooltip="List of states with limited recognition" w:history="1">
        <w:r w:rsidRPr="00054BD3">
          <w:rPr>
            <w:rFonts w:ascii="Arial" w:eastAsia="Times New Roman" w:hAnsi="Arial" w:cs="Arial"/>
            <w:color w:val="0B0080"/>
            <w:sz w:val="19"/>
          </w:rPr>
          <w:t>states with limited recognition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686" w:anchor="Palestine" w:tooltip="United Nations General Assembly observers" w:history="1">
        <w:r w:rsidRPr="00054BD3">
          <w:rPr>
            <w:rFonts w:ascii="Arial" w:eastAsia="Times New Roman" w:hAnsi="Arial" w:cs="Arial"/>
            <w:color w:val="0B0080"/>
            <w:sz w:val="19"/>
          </w:rPr>
          <w:t>Palestine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has observer status.</w:t>
      </w:r>
      <w:hyperlink r:id="rId1687" w:anchor="cite_note-4" w:history="1">
        <w:r w:rsidRPr="00054BD3">
          <w:rPr>
            <w:rFonts w:ascii="Arial" w:eastAsia="Times New Roman" w:hAnsi="Arial" w:cs="Arial"/>
            <w:color w:val="0B0080"/>
            <w:sz w:val="19"/>
            <w:vertAlign w:val="superscript"/>
          </w:rPr>
          <w:t>[5]</w:t>
        </w:r>
      </w:hyperlink>
    </w:p>
    <w:p w:rsidR="00D2244D" w:rsidRPr="00054BD3" w:rsidRDefault="00D2244D" w:rsidP="0009177D">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76" w:name="_Toc327802959"/>
      <w:bookmarkStart w:id="477" w:name="_Toc327806001"/>
      <w:bookmarkStart w:id="478" w:name="_Toc327873052"/>
      <w:r w:rsidRPr="00054BD3">
        <w:rPr>
          <w:rFonts w:ascii="Arial" w:eastAsia="Times New Roman" w:hAnsi="Arial" w:cs="Arial"/>
          <w:color w:val="000000"/>
          <w:sz w:val="29"/>
          <w:szCs w:val="29"/>
        </w:rPr>
        <w:t>Information network</w:t>
      </w:r>
      <w:bookmarkEnd w:id="476"/>
      <w:bookmarkEnd w:id="477"/>
      <w:bookmarkEnd w:id="478"/>
    </w:p>
    <w:p w:rsidR="00D2244D" w:rsidRPr="00054BD3" w:rsidRDefault="00D2244D" w:rsidP="00D2244D">
      <w:pPr>
        <w:shd w:val="clear" w:color="auto" w:fill="FFFFFF"/>
        <w:spacing w:before="96" w:after="120" w:line="285" w:lineRule="atLeast"/>
        <w:rPr>
          <w:rFonts w:ascii="Arial" w:eastAsia="Times New Roman" w:hAnsi="Arial" w:cs="Arial"/>
          <w:color w:val="000000"/>
          <w:sz w:val="20"/>
          <w:szCs w:val="20"/>
          <w:vertAlign w:val="superscript"/>
        </w:rPr>
      </w:pPr>
      <w:r w:rsidRPr="00054BD3">
        <w:rPr>
          <w:rFonts w:ascii="Arial" w:eastAsia="Times New Roman" w:hAnsi="Arial" w:cs="Arial"/>
          <w:color w:val="000000"/>
          <w:sz w:val="20"/>
          <w:szCs w:val="20"/>
        </w:rPr>
        <w:t>WIPO has established WIPOnet, a global information network. The project seeks to link over 300 intellectual property offices (IP offices) in all WIPO Member States. In addition to providing a means of secure communication among all connected parties, WIPOnet is the foundation for WIPO's intellectual property services.</w:t>
      </w:r>
      <w:hyperlink r:id="rId1688" w:anchor="cite_note-11" w:history="1">
        <w:r w:rsidRPr="00054BD3">
          <w:rPr>
            <w:rFonts w:ascii="Arial" w:eastAsia="Times New Roman" w:hAnsi="Arial" w:cs="Arial"/>
            <w:color w:val="0B0080"/>
            <w:sz w:val="20"/>
            <w:szCs w:val="20"/>
            <w:vertAlign w:val="superscript"/>
          </w:rPr>
          <w:t>[12]</w:t>
        </w:r>
      </w:hyperlink>
    </w:p>
    <w:p w:rsidR="0009177D" w:rsidRPr="00054BD3" w:rsidRDefault="0009177D" w:rsidP="00D2244D">
      <w:pPr>
        <w:shd w:val="clear" w:color="auto" w:fill="FFFFFF"/>
        <w:spacing w:before="96" w:after="120" w:line="285" w:lineRule="atLeast"/>
        <w:rPr>
          <w:rFonts w:ascii="Arial" w:eastAsia="Times New Roman" w:hAnsi="Arial" w:cs="Arial"/>
          <w:color w:val="000000"/>
          <w:sz w:val="20"/>
          <w:szCs w:val="20"/>
          <w:vertAlign w:val="superscript"/>
        </w:rPr>
      </w:pPr>
    </w:p>
    <w:p w:rsidR="00644EC1" w:rsidRPr="00054BD3" w:rsidRDefault="00644EC1" w:rsidP="0009177D">
      <w:pPr>
        <w:spacing w:line="360" w:lineRule="atLeast"/>
        <w:rPr>
          <w:rFonts w:ascii="Arial" w:hAnsi="Arial" w:cs="Arial"/>
          <w:color w:val="000000"/>
          <w:sz w:val="19"/>
          <w:szCs w:val="19"/>
        </w:rPr>
      </w:pPr>
    </w:p>
    <w:p w:rsidR="00D2244D" w:rsidRPr="0014024C" w:rsidRDefault="00D2244D"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79" w:name="_Toc327802960"/>
      <w:bookmarkStart w:id="480" w:name="_Toc327806002"/>
      <w:bookmarkStart w:id="481" w:name="_Toc327807338"/>
      <w:bookmarkStart w:id="482" w:name="_Toc327873053"/>
      <w:r w:rsidRPr="0014024C">
        <w:rPr>
          <w:rFonts w:ascii="Arial" w:eastAsia="Times New Roman" w:hAnsi="Arial" w:cs="Arial"/>
          <w:color w:val="000000"/>
          <w:kern w:val="36"/>
          <w:sz w:val="38"/>
          <w:szCs w:val="38"/>
        </w:rPr>
        <w:lastRenderedPageBreak/>
        <w:t>European Patent Convention</w:t>
      </w:r>
      <w:bookmarkEnd w:id="479"/>
      <w:bookmarkEnd w:id="480"/>
      <w:bookmarkEnd w:id="481"/>
      <w:bookmarkEnd w:id="482"/>
    </w:p>
    <w:p w:rsidR="00D2244D" w:rsidRPr="00054BD3" w:rsidRDefault="001E2973" w:rsidP="00D2244D">
      <w:pPr>
        <w:shd w:val="clear" w:color="auto" w:fill="F9F9F9"/>
        <w:spacing w:after="0" w:line="360" w:lineRule="atLeast"/>
        <w:jc w:val="center"/>
        <w:rPr>
          <w:rFonts w:ascii="Arial" w:eastAsia="Times New Roman" w:hAnsi="Arial" w:cs="Arial"/>
          <w:color w:val="000000"/>
        </w:rPr>
      </w:pPr>
      <w:r>
        <w:rPr>
          <w:rFonts w:ascii="Arial" w:eastAsia="Times New Roman" w:hAnsi="Arial" w:cs="Arial"/>
          <w:noProof/>
          <w:color w:val="0B0080"/>
          <w:lang w:val="en-US"/>
        </w:rPr>
        <w:drawing>
          <wp:inline distT="0" distB="0" distL="0" distR="0">
            <wp:extent cx="2101850" cy="1597025"/>
            <wp:effectExtent l="19050" t="0" r="0" b="0"/>
            <wp:docPr id="27" name="Picture 27" descr="220px-Office_europeen_brevets">
              <a:hlinkClick xmlns:a="http://schemas.openxmlformats.org/drawingml/2006/main" r:id="rId16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20px-Office_europeen_brevets"/>
                    <pic:cNvPicPr>
                      <a:picLocks noChangeAspect="1" noChangeArrowheads="1"/>
                    </pic:cNvPicPr>
                  </pic:nvPicPr>
                  <pic:blipFill>
                    <a:blip r:embed="rId1690" cstate="print"/>
                    <a:srcRect/>
                    <a:stretch>
                      <a:fillRect/>
                    </a:stretch>
                  </pic:blipFill>
                  <pic:spPr bwMode="auto">
                    <a:xfrm>
                      <a:off x="0" y="0"/>
                      <a:ext cx="2101850" cy="1597025"/>
                    </a:xfrm>
                    <a:prstGeom prst="rect">
                      <a:avLst/>
                    </a:prstGeom>
                    <a:noFill/>
                    <a:ln w="9525">
                      <a:noFill/>
                      <a:miter lim="800000"/>
                      <a:headEnd/>
                      <a:tailEnd/>
                    </a:ln>
                  </pic:spPr>
                </pic:pic>
              </a:graphicData>
            </a:graphic>
          </wp:inline>
        </w:drawing>
      </w:r>
    </w:p>
    <w:p w:rsidR="00D2244D" w:rsidRPr="00054BD3" w:rsidRDefault="001E2973" w:rsidP="00D2244D">
      <w:pPr>
        <w:shd w:val="clear" w:color="auto" w:fill="F9F9F9"/>
        <w:spacing w:after="0" w:line="336" w:lineRule="atLeast"/>
        <w:rPr>
          <w:rFonts w:ascii="Arial" w:eastAsia="Times New Roman" w:hAnsi="Arial" w:cs="Arial"/>
          <w:color w:val="000000"/>
          <w:sz w:val="21"/>
          <w:szCs w:val="21"/>
        </w:rPr>
      </w:pPr>
      <w:r>
        <w:rPr>
          <w:rFonts w:ascii="Arial" w:eastAsia="Times New Roman" w:hAnsi="Arial" w:cs="Arial"/>
          <w:noProof/>
          <w:color w:val="0B0080"/>
          <w:sz w:val="21"/>
          <w:szCs w:val="21"/>
          <w:lang w:val="en-US"/>
        </w:rPr>
        <w:drawing>
          <wp:inline distT="0" distB="0" distL="0" distR="0">
            <wp:extent cx="136525" cy="109220"/>
            <wp:effectExtent l="19050" t="0" r="0" b="0"/>
            <wp:docPr id="28" name="Picture 28" descr="magnify-clip">
              <a:hlinkClick xmlns:a="http://schemas.openxmlformats.org/drawingml/2006/main" r:id="rId1689"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D2244D" w:rsidRPr="00054BD3" w:rsidRDefault="00D2244D" w:rsidP="00D2244D">
      <w:pPr>
        <w:shd w:val="clear" w:color="auto" w:fill="F9F9F9"/>
        <w:spacing w:line="336" w:lineRule="atLeast"/>
        <w:rPr>
          <w:rFonts w:ascii="Arial" w:eastAsia="Times New Roman" w:hAnsi="Arial" w:cs="Arial"/>
          <w:color w:val="000000"/>
          <w:sz w:val="16"/>
          <w:szCs w:val="16"/>
        </w:rPr>
      </w:pPr>
      <w:r w:rsidRPr="00054BD3">
        <w:rPr>
          <w:rFonts w:ascii="Arial" w:eastAsia="Times New Roman" w:hAnsi="Arial" w:cs="Arial"/>
          <w:color w:val="000000"/>
          <w:sz w:val="16"/>
          <w:szCs w:val="16"/>
        </w:rPr>
        <w:t>European Patent Convention Contracting States in red, extension agreement states in orange as from 1 October 2010</w:t>
      </w:r>
    </w:p>
    <w:p w:rsidR="00D2244D" w:rsidRPr="00054BD3" w:rsidRDefault="00D2244D" w:rsidP="00D2244D">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Convention on the Grant of European Patents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of 5 October 1973, commonly known as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European Patent Convention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(EPC), is a multilateral</w:t>
      </w:r>
      <w:r w:rsidRPr="00054BD3">
        <w:rPr>
          <w:rFonts w:ascii="Arial" w:eastAsia="Times New Roman" w:hAnsi="Arial" w:cs="Arial"/>
          <w:color w:val="000000"/>
          <w:sz w:val="19"/>
        </w:rPr>
        <w:t> </w:t>
      </w:r>
      <w:hyperlink r:id="rId1691" w:tooltip="Treaty" w:history="1">
        <w:r w:rsidRPr="00054BD3">
          <w:rPr>
            <w:rFonts w:ascii="Arial" w:eastAsia="Times New Roman" w:hAnsi="Arial" w:cs="Arial"/>
            <w:color w:val="0B0080"/>
            <w:sz w:val="19"/>
          </w:rPr>
          <w:t>treaty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instituting the</w:t>
      </w:r>
      <w:r w:rsidRPr="00054BD3">
        <w:rPr>
          <w:rFonts w:ascii="Arial" w:eastAsia="Times New Roman" w:hAnsi="Arial" w:cs="Arial"/>
          <w:color w:val="000000"/>
          <w:sz w:val="19"/>
        </w:rPr>
        <w:t> </w:t>
      </w:r>
      <w:hyperlink r:id="rId1692" w:tooltip="European Patent Organisation" w:history="1">
        <w:r w:rsidRPr="00054BD3">
          <w:rPr>
            <w:rFonts w:ascii="Arial" w:eastAsia="Times New Roman" w:hAnsi="Arial" w:cs="Arial"/>
            <w:color w:val="0B0080"/>
            <w:sz w:val="19"/>
          </w:rPr>
          <w:t>European Patent Organisation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providing an autonomous</w:t>
      </w:r>
      <w:r w:rsidRPr="00054BD3">
        <w:rPr>
          <w:rFonts w:ascii="Arial" w:eastAsia="Times New Roman" w:hAnsi="Arial" w:cs="Arial"/>
          <w:color w:val="000000"/>
          <w:sz w:val="19"/>
        </w:rPr>
        <w:t> </w:t>
      </w:r>
      <w:hyperlink r:id="rId1693" w:tooltip="Law" w:history="1">
        <w:r w:rsidRPr="00054BD3">
          <w:rPr>
            <w:rFonts w:ascii="Arial" w:eastAsia="Times New Roman" w:hAnsi="Arial" w:cs="Arial"/>
            <w:color w:val="0B0080"/>
            <w:sz w:val="19"/>
          </w:rPr>
          <w:t>legal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system according to which</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European patents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are granted. The term</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European patent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used to refer to</w:t>
      </w:r>
      <w:r w:rsidRPr="00054BD3">
        <w:rPr>
          <w:rFonts w:ascii="Arial" w:eastAsia="Times New Roman" w:hAnsi="Arial" w:cs="Arial"/>
          <w:color w:val="000000"/>
          <w:sz w:val="19"/>
        </w:rPr>
        <w:t> </w:t>
      </w:r>
      <w:hyperlink r:id="rId1694" w:tooltip="Patent" w:history="1">
        <w:r w:rsidRPr="00054BD3">
          <w:rPr>
            <w:rFonts w:ascii="Arial" w:eastAsia="Times New Roman" w:hAnsi="Arial" w:cs="Arial"/>
            <w:color w:val="0B0080"/>
            <w:sz w:val="19"/>
          </w:rPr>
          <w:t>patents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granted under the European Patent Convention. However, after grant a European patent is not a unitary right, but a group of essentially independent nationally-enforceable, nationally-revocable patents,</w:t>
      </w:r>
      <w:hyperlink r:id="rId1695" w:anchor="cite_note-SingerArt2andScourfield-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subject to central revocation or narrowing as a group pursuant to two types of unified, post-grant procedures: a time-limited</w:t>
      </w:r>
      <w:r w:rsidRPr="00054BD3">
        <w:rPr>
          <w:rFonts w:ascii="Arial" w:eastAsia="Times New Roman" w:hAnsi="Arial" w:cs="Arial"/>
          <w:color w:val="000000"/>
          <w:sz w:val="19"/>
        </w:rPr>
        <w:t> </w:t>
      </w:r>
      <w:hyperlink r:id="rId1696" w:tooltip="Opposition procedure before the European Patent Office" w:history="1">
        <w:r w:rsidRPr="00054BD3">
          <w:rPr>
            <w:rFonts w:ascii="Arial" w:eastAsia="Times New Roman" w:hAnsi="Arial" w:cs="Arial"/>
            <w:color w:val="0B0080"/>
            <w:sz w:val="19"/>
          </w:rPr>
          <w:t>opposition procedure</w:t>
        </w:r>
      </w:hyperlink>
      <w:r w:rsidRPr="00054BD3">
        <w:rPr>
          <w:rFonts w:ascii="Arial" w:eastAsia="Times New Roman" w:hAnsi="Arial" w:cs="Arial"/>
          <w:color w:val="000000"/>
          <w:sz w:val="19"/>
          <w:szCs w:val="19"/>
        </w:rPr>
        <w:t>, which can be initiated by any person except the patent proprietor, and</w:t>
      </w:r>
      <w:r w:rsidRPr="00054BD3">
        <w:rPr>
          <w:rFonts w:ascii="Arial" w:eastAsia="Times New Roman" w:hAnsi="Arial" w:cs="Arial"/>
          <w:color w:val="000000"/>
          <w:sz w:val="19"/>
        </w:rPr>
        <w:t> </w:t>
      </w:r>
      <w:hyperlink r:id="rId1697" w:tooltip="Limitation and revocation procedures" w:history="1">
        <w:r w:rsidRPr="00054BD3">
          <w:rPr>
            <w:rFonts w:ascii="Arial" w:eastAsia="Times New Roman" w:hAnsi="Arial" w:cs="Arial"/>
            <w:color w:val="0B0080"/>
            <w:sz w:val="19"/>
          </w:rPr>
          <w:t>limitation and revocation procedures</w:t>
        </w:r>
      </w:hyperlink>
      <w:r w:rsidRPr="00054BD3">
        <w:rPr>
          <w:rFonts w:ascii="Arial" w:eastAsia="Times New Roman" w:hAnsi="Arial" w:cs="Arial"/>
          <w:color w:val="000000"/>
          <w:sz w:val="19"/>
          <w:szCs w:val="19"/>
        </w:rPr>
        <w:t>, which can be initiated by the patent proprietor only.</w:t>
      </w:r>
    </w:p>
    <w:p w:rsidR="00D2244D" w:rsidRPr="00054BD3" w:rsidRDefault="00D2244D" w:rsidP="00D2244D">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EPC provides a legal framework for the granting of European patents,</w:t>
      </w:r>
      <w:hyperlink r:id="rId1698"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via a single, harmonized procedure before the</w:t>
      </w:r>
      <w:r w:rsidRPr="00054BD3">
        <w:rPr>
          <w:rFonts w:ascii="Arial" w:eastAsia="Times New Roman" w:hAnsi="Arial" w:cs="Arial"/>
          <w:color w:val="000000"/>
          <w:sz w:val="19"/>
        </w:rPr>
        <w:t> </w:t>
      </w:r>
      <w:hyperlink r:id="rId1699" w:tooltip="European Patent Office" w:history="1">
        <w:r w:rsidRPr="00054BD3">
          <w:rPr>
            <w:rFonts w:ascii="Arial" w:eastAsia="Times New Roman" w:hAnsi="Arial" w:cs="Arial"/>
            <w:color w:val="0B0080"/>
            <w:sz w:val="19"/>
          </w:rPr>
          <w:t>European Patent Office</w:t>
        </w:r>
      </w:hyperlink>
      <w:r w:rsidRPr="00054BD3">
        <w:rPr>
          <w:rFonts w:ascii="Arial" w:eastAsia="Times New Roman" w:hAnsi="Arial" w:cs="Arial"/>
          <w:color w:val="000000"/>
          <w:sz w:val="19"/>
          <w:szCs w:val="19"/>
        </w:rPr>
        <w:t>. A single</w:t>
      </w:r>
      <w:r w:rsidRPr="00054BD3">
        <w:rPr>
          <w:rFonts w:ascii="Arial" w:eastAsia="Times New Roman" w:hAnsi="Arial" w:cs="Arial"/>
          <w:color w:val="000000"/>
          <w:sz w:val="19"/>
        </w:rPr>
        <w:t> </w:t>
      </w:r>
      <w:hyperlink r:id="rId1700" w:tooltip="Patent application" w:history="1">
        <w:r w:rsidRPr="00054BD3">
          <w:rPr>
            <w:rFonts w:ascii="Arial" w:eastAsia="Times New Roman" w:hAnsi="Arial" w:cs="Arial"/>
            <w:color w:val="0B0080"/>
            <w:sz w:val="19"/>
          </w:rPr>
          <w:t>patent application</w:t>
        </w:r>
      </w:hyperlink>
      <w:r w:rsidRPr="00054BD3">
        <w:rPr>
          <w:rFonts w:ascii="Arial" w:eastAsia="Times New Roman" w:hAnsi="Arial" w:cs="Arial"/>
          <w:color w:val="000000"/>
          <w:sz w:val="19"/>
          <w:szCs w:val="19"/>
        </w:rPr>
        <w:t>, in one language,</w:t>
      </w:r>
      <w:hyperlink r:id="rId1701"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may be filed at the European Patent Office at</w:t>
      </w:r>
      <w:r w:rsidRPr="00054BD3">
        <w:rPr>
          <w:rFonts w:ascii="Arial" w:eastAsia="Times New Roman" w:hAnsi="Arial" w:cs="Arial"/>
          <w:color w:val="000000"/>
          <w:sz w:val="19"/>
        </w:rPr>
        <w:t> </w:t>
      </w:r>
      <w:hyperlink r:id="rId1702" w:tooltip="Munich" w:history="1">
        <w:r w:rsidRPr="00054BD3">
          <w:rPr>
            <w:rFonts w:ascii="Arial" w:eastAsia="Times New Roman" w:hAnsi="Arial" w:cs="Arial"/>
            <w:color w:val="0B0080"/>
            <w:sz w:val="19"/>
          </w:rPr>
          <w:t>Munich</w:t>
        </w:r>
      </w:hyperlink>
      <w:r w:rsidRPr="00054BD3">
        <w:rPr>
          <w:rFonts w:ascii="Arial" w:eastAsia="Times New Roman" w:hAnsi="Arial" w:cs="Arial"/>
          <w:color w:val="000000"/>
          <w:sz w:val="19"/>
          <w:szCs w:val="19"/>
        </w:rPr>
        <w:t>,</w:t>
      </w:r>
      <w:hyperlink r:id="rId1703" w:anchor="cite_note-Art75-1-a-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at its branches at</w:t>
      </w:r>
      <w:r w:rsidRPr="00054BD3">
        <w:rPr>
          <w:rFonts w:ascii="Arial" w:eastAsia="Times New Roman" w:hAnsi="Arial" w:cs="Arial"/>
          <w:color w:val="000000"/>
          <w:sz w:val="19"/>
        </w:rPr>
        <w:t> </w:t>
      </w:r>
      <w:hyperlink r:id="rId1704" w:tooltip="The Hague" w:history="1">
        <w:r w:rsidRPr="00054BD3">
          <w:rPr>
            <w:rFonts w:ascii="Arial" w:eastAsia="Times New Roman" w:hAnsi="Arial" w:cs="Arial"/>
            <w:color w:val="0B0080"/>
            <w:sz w:val="19"/>
          </w:rPr>
          <w:t>The Hague</w:t>
        </w:r>
      </w:hyperlink>
      <w:hyperlink r:id="rId1705" w:anchor="cite_note-Art75-1-a-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1706" w:tooltip="Berlin" w:history="1">
        <w:r w:rsidRPr="00054BD3">
          <w:rPr>
            <w:rFonts w:ascii="Arial" w:eastAsia="Times New Roman" w:hAnsi="Arial" w:cs="Arial"/>
            <w:color w:val="0B0080"/>
            <w:sz w:val="19"/>
          </w:rPr>
          <w:t>Berlin</w:t>
        </w:r>
      </w:hyperlink>
      <w:hyperlink r:id="rId1707" w:anchor="cite_note-4" w:history="1">
        <w:r w:rsidRPr="00054BD3">
          <w:rPr>
            <w:rFonts w:ascii="Arial" w:eastAsia="Times New Roman" w:hAnsi="Arial" w:cs="Arial"/>
            <w:color w:val="0B0080"/>
            <w:sz w:val="19"/>
            <w:vertAlign w:val="superscript"/>
          </w:rPr>
          <w:t>[5]</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at a national patent office of a Contracting State, if the national law of the State so permits.</w:t>
      </w:r>
      <w:hyperlink r:id="rId1708" w:anchor="cite_note-Art75-1-b-5" w:history="1">
        <w:r w:rsidRPr="00054BD3">
          <w:rPr>
            <w:rFonts w:ascii="Arial" w:eastAsia="Times New Roman" w:hAnsi="Arial" w:cs="Arial"/>
            <w:color w:val="0B0080"/>
            <w:sz w:val="19"/>
            <w:vertAlign w:val="superscript"/>
          </w:rPr>
          <w:t>[6]</w:t>
        </w:r>
      </w:hyperlink>
    </w:p>
    <w:p w:rsidR="00644EC1" w:rsidRPr="00054BD3" w:rsidRDefault="00644EC1" w:rsidP="00644EC1">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483" w:name="_Toc327802961"/>
      <w:bookmarkStart w:id="484" w:name="_Toc327806003"/>
      <w:bookmarkStart w:id="485" w:name="_Toc327873054"/>
      <w:r w:rsidRPr="00054BD3">
        <w:rPr>
          <w:rFonts w:ascii="Arial" w:eastAsia="Times New Roman" w:hAnsi="Arial" w:cs="Arial"/>
          <w:color w:val="000000"/>
          <w:sz w:val="29"/>
          <w:szCs w:val="29"/>
        </w:rPr>
        <w:t>Background and rationale</w:t>
      </w:r>
      <w:bookmarkEnd w:id="483"/>
      <w:bookmarkEnd w:id="484"/>
      <w:bookmarkEnd w:id="485"/>
    </w:p>
    <w:p w:rsidR="006C4821" w:rsidRPr="00054BD3" w:rsidRDefault="006C4821" w:rsidP="0009177D">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Before 1978, two important problems when seeking to obtain patent protection in Europe in a number of countries were first the need to file a separate patent application in each country, with a subsequent distinct grant procedure in each country, and secondly the need to translate the text of the application into a number of different languages. Different languages are indeed utilised across the European countries and there is substantial expense in preparing translations into each of those languages. While the European Patent Convention does not totally overcome the need for translations (since a translation may be required after grant to validate a patent in a given EPC Contracting State), it does centralise the prosecution in one language and defers the cost of translations until the time of grant.</w:t>
      </w:r>
    </w:p>
    <w:p w:rsidR="00644EC1" w:rsidRPr="00054BD3" w:rsidRDefault="00644EC1" w:rsidP="00644EC1">
      <w:pPr>
        <w:spacing w:line="360" w:lineRule="atLeast"/>
        <w:rPr>
          <w:rFonts w:ascii="Arial" w:eastAsia="Times New Roman" w:hAnsi="Arial" w:cs="Arial"/>
          <w:color w:val="000000"/>
          <w:kern w:val="36"/>
          <w:sz w:val="38"/>
          <w:szCs w:val="38"/>
        </w:rPr>
      </w:pPr>
    </w:p>
    <w:p w:rsidR="00CD3015" w:rsidRPr="00054BD3" w:rsidRDefault="00CD3015" w:rsidP="00644EC1">
      <w:pPr>
        <w:spacing w:line="360" w:lineRule="atLeast"/>
        <w:rPr>
          <w:rFonts w:ascii="Arial" w:hAnsi="Arial" w:cs="Arial"/>
          <w:color w:val="000000"/>
          <w:sz w:val="19"/>
          <w:szCs w:val="19"/>
        </w:rPr>
      </w:pPr>
    </w:p>
    <w:p w:rsidR="00CD3015" w:rsidRPr="00054BD3" w:rsidRDefault="00CD3015" w:rsidP="00D75350">
      <w:pPr>
        <w:pBdr>
          <w:bottom w:val="single" w:sz="6" w:space="0" w:color="AAAAAA"/>
        </w:pBdr>
        <w:spacing w:after="24" w:line="288" w:lineRule="atLeast"/>
        <w:outlineLvl w:val="0"/>
        <w:rPr>
          <w:rFonts w:ascii="Arial" w:hAnsi="Arial" w:cs="Arial"/>
          <w:color w:val="000000"/>
          <w:kern w:val="36"/>
          <w:sz w:val="38"/>
          <w:szCs w:val="38"/>
        </w:rPr>
      </w:pPr>
      <w:bookmarkStart w:id="486" w:name="_Toc327802962"/>
      <w:bookmarkStart w:id="487" w:name="_Toc327806004"/>
      <w:bookmarkStart w:id="488" w:name="_Toc327807339"/>
      <w:bookmarkStart w:id="489" w:name="_Toc327873055"/>
      <w:r w:rsidRPr="00054BD3">
        <w:rPr>
          <w:rFonts w:ascii="Arial" w:hAnsi="Arial" w:cs="Arial"/>
          <w:color w:val="000000"/>
          <w:kern w:val="36"/>
          <w:sz w:val="38"/>
          <w:szCs w:val="38"/>
        </w:rPr>
        <w:lastRenderedPageBreak/>
        <w:t>Intellectual Property High Court</w:t>
      </w:r>
      <w:bookmarkEnd w:id="486"/>
      <w:bookmarkEnd w:id="487"/>
      <w:bookmarkEnd w:id="488"/>
      <w:bookmarkEnd w:id="489"/>
    </w:p>
    <w:p w:rsidR="00644EC1" w:rsidRPr="00054BD3" w:rsidRDefault="00644EC1" w:rsidP="00644EC1">
      <w:pPr>
        <w:spacing w:line="360" w:lineRule="atLeast"/>
        <w:rPr>
          <w:rFonts w:ascii="Arial" w:hAnsi="Arial" w:cs="Arial"/>
          <w:color w:val="000000"/>
          <w:sz w:val="19"/>
          <w:szCs w:val="19"/>
        </w:rPr>
      </w:pPr>
      <w:r w:rsidRPr="00054BD3">
        <w:rPr>
          <w:rFonts w:ascii="Arial" w:hAnsi="Arial" w:cs="Arial"/>
          <w:color w:val="000000"/>
          <w:sz w:val="19"/>
          <w:szCs w:val="19"/>
        </w:rPr>
        <w:t>The</w:t>
      </w:r>
      <w:r w:rsidRPr="00054BD3">
        <w:rPr>
          <w:rFonts w:ascii="Arial" w:hAnsi="Arial" w:cs="Arial"/>
          <w:color w:val="000000"/>
          <w:sz w:val="19"/>
        </w:rPr>
        <w:t> </w:t>
      </w:r>
      <w:r w:rsidRPr="00054BD3">
        <w:rPr>
          <w:rFonts w:ascii="Arial" w:hAnsi="Arial" w:cs="Arial"/>
          <w:b/>
          <w:bCs/>
          <w:color w:val="000000"/>
          <w:sz w:val="19"/>
          <w:szCs w:val="19"/>
        </w:rPr>
        <w:t>Intellectual Property High Court</w:t>
      </w:r>
      <w:r w:rsidRPr="00054BD3">
        <w:rPr>
          <w:rFonts w:ascii="Arial" w:hAnsi="Arial" w:cs="Arial"/>
          <w:color w:val="000000"/>
          <w:sz w:val="19"/>
        </w:rPr>
        <w:t> </w:t>
      </w:r>
      <w:r w:rsidRPr="00054BD3">
        <w:rPr>
          <w:rFonts w:ascii="Arial" w:hAnsi="Arial" w:cs="Arial"/>
          <w:color w:val="000000"/>
          <w:sz w:val="19"/>
          <w:szCs w:val="19"/>
        </w:rPr>
        <w:t>(</w:t>
      </w:r>
      <w:r w:rsidRPr="00054BD3">
        <w:rPr>
          <w:rFonts w:ascii="MS Gothic" w:eastAsia="MS Gothic" w:hAnsi="MS Gothic" w:cs="MS Gothic"/>
          <w:color w:val="000000"/>
          <w:sz w:val="19"/>
          <w:szCs w:val="19"/>
        </w:rPr>
        <w:t>知的財産高等裁判所</w:t>
      </w:r>
      <w:r w:rsidRPr="00054BD3">
        <w:rPr>
          <w:rFonts w:ascii="Arial" w:hAnsi="Arial" w:cs="Arial"/>
          <w:color w:val="000000"/>
          <w:sz w:val="19"/>
          <w:szCs w:val="19"/>
        </w:rPr>
        <w:t>,</w:t>
      </w:r>
      <w:r w:rsidRPr="00054BD3">
        <w:rPr>
          <w:rFonts w:ascii="Arial" w:hAnsi="Arial" w:cs="Arial"/>
          <w:color w:val="000000"/>
          <w:sz w:val="19"/>
        </w:rPr>
        <w:t> </w:t>
      </w:r>
      <w:r w:rsidRPr="00054BD3">
        <w:rPr>
          <w:rFonts w:ascii="Arial" w:hAnsi="Arial" w:cs="Arial"/>
          <w:i/>
          <w:iCs/>
          <w:color w:val="000000"/>
          <w:sz w:val="19"/>
          <w:szCs w:val="19"/>
        </w:rPr>
        <w:t>Chiteki-zaisan kōtō-saiban-sho</w:t>
      </w:r>
      <w:r w:rsidRPr="00054BD3">
        <w:rPr>
          <w:rFonts w:ascii="Arial" w:hAnsi="Arial" w:cs="Arial"/>
          <w:color w:val="000000"/>
          <w:sz w:val="19"/>
          <w:szCs w:val="19"/>
        </w:rPr>
        <w:t>), sometimes abbreviated IPHC, is a special branch of</w:t>
      </w:r>
      <w:r w:rsidRPr="00054BD3">
        <w:rPr>
          <w:rFonts w:ascii="Arial" w:hAnsi="Arial" w:cs="Arial"/>
          <w:color w:val="000000"/>
          <w:sz w:val="19"/>
        </w:rPr>
        <w:t> </w:t>
      </w:r>
      <w:hyperlink r:id="rId1709" w:tooltip="Tokyo High Court" w:history="1">
        <w:r w:rsidRPr="00054BD3">
          <w:rPr>
            <w:rFonts w:ascii="Arial" w:hAnsi="Arial" w:cs="Arial"/>
            <w:color w:val="0B0080"/>
            <w:sz w:val="19"/>
          </w:rPr>
          <w:t>Tokyo High Court</w:t>
        </w:r>
      </w:hyperlink>
      <w:r w:rsidRPr="00054BD3">
        <w:rPr>
          <w:rFonts w:ascii="Arial" w:hAnsi="Arial" w:cs="Arial"/>
          <w:color w:val="000000"/>
          <w:sz w:val="19"/>
        </w:rPr>
        <w:t> </w:t>
      </w:r>
      <w:r w:rsidRPr="00054BD3">
        <w:rPr>
          <w:rFonts w:ascii="Arial" w:hAnsi="Arial" w:cs="Arial"/>
          <w:color w:val="000000"/>
          <w:sz w:val="19"/>
          <w:szCs w:val="19"/>
        </w:rPr>
        <w:t>in the</w:t>
      </w:r>
      <w:r w:rsidRPr="00054BD3">
        <w:rPr>
          <w:rFonts w:ascii="Arial" w:hAnsi="Arial" w:cs="Arial"/>
          <w:color w:val="000000"/>
          <w:sz w:val="19"/>
        </w:rPr>
        <w:t> </w:t>
      </w:r>
      <w:hyperlink r:id="rId1710" w:tooltip="Judicial system of Japan" w:history="1">
        <w:r w:rsidRPr="00054BD3">
          <w:rPr>
            <w:rFonts w:ascii="Arial" w:hAnsi="Arial" w:cs="Arial"/>
            <w:color w:val="0B0080"/>
            <w:sz w:val="19"/>
          </w:rPr>
          <w:t>judicial system of Japan</w:t>
        </w:r>
      </w:hyperlink>
      <w:r w:rsidRPr="00054BD3">
        <w:rPr>
          <w:rFonts w:ascii="Arial" w:hAnsi="Arial" w:cs="Arial"/>
          <w:color w:val="000000"/>
          <w:sz w:val="19"/>
          <w:szCs w:val="19"/>
        </w:rPr>
        <w:t>. It is based in</w:t>
      </w:r>
      <w:r w:rsidRPr="00054BD3">
        <w:rPr>
          <w:rFonts w:ascii="Arial" w:hAnsi="Arial" w:cs="Arial"/>
          <w:color w:val="000000"/>
          <w:sz w:val="19"/>
        </w:rPr>
        <w:t> </w:t>
      </w:r>
      <w:hyperlink r:id="rId1711" w:tooltip="Kasumigaseki" w:history="1">
        <w:r w:rsidRPr="00054BD3">
          <w:rPr>
            <w:rFonts w:ascii="Arial" w:hAnsi="Arial" w:cs="Arial"/>
            <w:color w:val="0B0080"/>
            <w:sz w:val="19"/>
          </w:rPr>
          <w:t>Kasumigaseki</w:t>
        </w:r>
      </w:hyperlink>
      <w:r w:rsidRPr="00054BD3">
        <w:rPr>
          <w:rFonts w:ascii="Arial" w:hAnsi="Arial" w:cs="Arial"/>
          <w:color w:val="000000"/>
          <w:sz w:val="19"/>
          <w:szCs w:val="19"/>
        </w:rPr>
        <w:t>, a district in</w:t>
      </w:r>
      <w:r w:rsidRPr="00054BD3">
        <w:rPr>
          <w:rFonts w:ascii="Arial" w:hAnsi="Arial" w:cs="Arial"/>
          <w:color w:val="000000"/>
          <w:sz w:val="19"/>
        </w:rPr>
        <w:t> </w:t>
      </w:r>
      <w:hyperlink r:id="rId1712" w:tooltip="Chiyoda, Tokyo" w:history="1">
        <w:r w:rsidRPr="00054BD3">
          <w:rPr>
            <w:rFonts w:ascii="Arial" w:hAnsi="Arial" w:cs="Arial"/>
            <w:color w:val="0B0080"/>
            <w:sz w:val="19"/>
          </w:rPr>
          <w:t>Chiyoda</w:t>
        </w:r>
      </w:hyperlink>
      <w:r w:rsidRPr="00054BD3">
        <w:rPr>
          <w:rFonts w:ascii="Arial" w:hAnsi="Arial" w:cs="Arial"/>
          <w:color w:val="000000"/>
          <w:sz w:val="19"/>
        </w:rPr>
        <w:t> </w:t>
      </w:r>
      <w:hyperlink r:id="rId1713" w:tooltip="Wards of Japan" w:history="1">
        <w:r w:rsidRPr="00054BD3">
          <w:rPr>
            <w:rFonts w:ascii="Arial" w:hAnsi="Arial" w:cs="Arial"/>
            <w:color w:val="0B0080"/>
            <w:sz w:val="19"/>
          </w:rPr>
          <w:t>Ward</w:t>
        </w:r>
      </w:hyperlink>
      <w:r w:rsidRPr="00054BD3">
        <w:rPr>
          <w:rFonts w:ascii="Arial" w:hAnsi="Arial" w:cs="Arial"/>
          <w:color w:val="000000"/>
          <w:sz w:val="19"/>
        </w:rPr>
        <w:t> </w:t>
      </w:r>
      <w:r w:rsidRPr="00054BD3">
        <w:rPr>
          <w:rFonts w:ascii="Arial" w:hAnsi="Arial" w:cs="Arial"/>
          <w:color w:val="000000"/>
          <w:sz w:val="19"/>
          <w:szCs w:val="19"/>
        </w:rPr>
        <w:t>in</w:t>
      </w:r>
      <w:r w:rsidRPr="00054BD3">
        <w:rPr>
          <w:rFonts w:ascii="Arial" w:hAnsi="Arial" w:cs="Arial"/>
          <w:color w:val="000000"/>
          <w:sz w:val="19"/>
        </w:rPr>
        <w:t> </w:t>
      </w:r>
      <w:hyperlink r:id="rId1714" w:tooltip="Tokyo" w:history="1">
        <w:r w:rsidRPr="00054BD3">
          <w:rPr>
            <w:rFonts w:ascii="Arial" w:hAnsi="Arial" w:cs="Arial"/>
            <w:color w:val="0B0080"/>
            <w:sz w:val="19"/>
          </w:rPr>
          <w:t>Tokyo</w:t>
        </w:r>
      </w:hyperlink>
      <w:r w:rsidRPr="00054BD3">
        <w:rPr>
          <w:rFonts w:ascii="Arial" w:hAnsi="Arial" w:cs="Arial"/>
          <w:color w:val="000000"/>
          <w:sz w:val="19"/>
          <w:szCs w:val="19"/>
        </w:rPr>
        <w:t>,</w:t>
      </w:r>
      <w:r w:rsidRPr="00054BD3">
        <w:rPr>
          <w:rFonts w:ascii="Arial" w:hAnsi="Arial" w:cs="Arial"/>
          <w:color w:val="000000"/>
          <w:sz w:val="19"/>
        </w:rPr>
        <w:t> </w:t>
      </w:r>
      <w:hyperlink r:id="rId1715" w:tooltip="Japan" w:history="1">
        <w:r w:rsidRPr="00054BD3">
          <w:rPr>
            <w:rFonts w:ascii="Arial" w:hAnsi="Arial" w:cs="Arial"/>
            <w:color w:val="0B0080"/>
            <w:sz w:val="19"/>
          </w:rPr>
          <w:t>Japan</w:t>
        </w:r>
      </w:hyperlink>
      <w:r w:rsidRPr="00054BD3">
        <w:rPr>
          <w:rFonts w:ascii="Arial" w:hAnsi="Arial" w:cs="Arial"/>
          <w:color w:val="000000"/>
          <w:sz w:val="19"/>
          <w:szCs w:val="19"/>
        </w:rPr>
        <w:t>.</w:t>
      </w:r>
    </w:p>
    <w:p w:rsidR="00644EC1" w:rsidRPr="00054BD3" w:rsidRDefault="00644EC1" w:rsidP="00644EC1">
      <w:pPr>
        <w:spacing w:before="96" w:after="120" w:line="360" w:lineRule="atLeast"/>
        <w:rPr>
          <w:rFonts w:ascii="Arial" w:hAnsi="Arial" w:cs="Arial"/>
          <w:color w:val="000000"/>
          <w:sz w:val="19"/>
          <w:szCs w:val="19"/>
        </w:rPr>
      </w:pPr>
      <w:r w:rsidRPr="00054BD3">
        <w:rPr>
          <w:rFonts w:ascii="Arial" w:hAnsi="Arial" w:cs="Arial"/>
          <w:color w:val="000000"/>
          <w:sz w:val="19"/>
          <w:szCs w:val="19"/>
        </w:rPr>
        <w:t xml:space="preserve">The Intellectual Property (IP) High Court was established on 1 April 2005, </w:t>
      </w:r>
      <w:hyperlink r:id="rId1716" w:anchor="cite_note-history-3" w:history="1">
        <w:r w:rsidRPr="00054BD3">
          <w:rPr>
            <w:rFonts w:ascii="Arial" w:hAnsi="Arial" w:cs="Arial"/>
            <w:color w:val="0B0080"/>
            <w:sz w:val="19"/>
            <w:vertAlign w:val="superscript"/>
          </w:rPr>
          <w:t>[4]</w:t>
        </w:r>
      </w:hyperlink>
      <w:r w:rsidRPr="00054BD3">
        <w:rPr>
          <w:rFonts w:ascii="Arial" w:hAnsi="Arial" w:cs="Arial"/>
          <w:color w:val="000000"/>
          <w:sz w:val="19"/>
        </w:rPr>
        <w:t> </w:t>
      </w:r>
      <w:r w:rsidRPr="00054BD3">
        <w:rPr>
          <w:rFonts w:ascii="Arial" w:hAnsi="Arial" w:cs="Arial"/>
          <w:color w:val="000000"/>
          <w:sz w:val="19"/>
          <w:szCs w:val="19"/>
        </w:rPr>
        <w:t>in order to accelerate and reduce the costs of</w:t>
      </w:r>
      <w:r w:rsidRPr="00054BD3">
        <w:rPr>
          <w:rFonts w:ascii="Arial" w:hAnsi="Arial" w:cs="Arial"/>
          <w:color w:val="000000"/>
          <w:sz w:val="19"/>
        </w:rPr>
        <w:t> </w:t>
      </w:r>
      <w:hyperlink r:id="rId1717" w:tooltip="Patent" w:history="1">
        <w:r w:rsidRPr="00054BD3">
          <w:rPr>
            <w:rFonts w:ascii="Arial" w:hAnsi="Arial" w:cs="Arial"/>
            <w:color w:val="0B0080"/>
            <w:sz w:val="19"/>
          </w:rPr>
          <w:t>patent</w:t>
        </w:r>
      </w:hyperlink>
      <w:r w:rsidRPr="00054BD3">
        <w:rPr>
          <w:rFonts w:ascii="Arial" w:hAnsi="Arial" w:cs="Arial"/>
          <w:color w:val="000000"/>
          <w:sz w:val="19"/>
          <w:szCs w:val="19"/>
        </w:rPr>
        <w:t xml:space="preserve"> litigation in Japan.</w:t>
      </w:r>
      <w:hyperlink r:id="rId1718" w:anchor="cite_note-4" w:history="1">
        <w:r w:rsidRPr="00054BD3">
          <w:rPr>
            <w:rFonts w:ascii="Arial" w:hAnsi="Arial" w:cs="Arial"/>
            <w:color w:val="0B0080"/>
            <w:sz w:val="19"/>
            <w:vertAlign w:val="superscript"/>
          </w:rPr>
          <w:t>[5]</w:t>
        </w:r>
      </w:hyperlink>
      <w:r w:rsidRPr="00054BD3">
        <w:rPr>
          <w:rFonts w:ascii="Arial" w:hAnsi="Arial" w:cs="Arial"/>
          <w:color w:val="000000"/>
          <w:sz w:val="19"/>
        </w:rPr>
        <w:t> </w:t>
      </w:r>
      <w:r w:rsidRPr="00054BD3">
        <w:rPr>
          <w:rFonts w:ascii="Arial" w:hAnsi="Arial" w:cs="Arial"/>
          <w:color w:val="000000"/>
          <w:sz w:val="19"/>
          <w:szCs w:val="19"/>
        </w:rPr>
        <w:t>The IP High Court hears appeals from district courts in Japan on patent actions and suits against appeal/trial decisions made by the</w:t>
      </w:r>
      <w:r w:rsidRPr="00054BD3">
        <w:rPr>
          <w:rFonts w:ascii="Arial" w:hAnsi="Arial" w:cs="Arial"/>
          <w:color w:val="000000"/>
          <w:sz w:val="19"/>
        </w:rPr>
        <w:t> </w:t>
      </w:r>
      <w:hyperlink r:id="rId1719" w:tooltip="Japan Patent Office" w:history="1">
        <w:r w:rsidRPr="00054BD3">
          <w:rPr>
            <w:rFonts w:ascii="Arial" w:hAnsi="Arial" w:cs="Arial"/>
            <w:color w:val="0B0080"/>
            <w:sz w:val="19"/>
          </w:rPr>
          <w:t>Japan Patent Office</w:t>
        </w:r>
      </w:hyperlink>
      <w:r w:rsidRPr="00054BD3">
        <w:rPr>
          <w:rFonts w:ascii="Arial" w:hAnsi="Arial" w:cs="Arial"/>
          <w:color w:val="000000"/>
          <w:sz w:val="19"/>
        </w:rPr>
        <w:t> </w:t>
      </w:r>
      <w:r w:rsidRPr="00054BD3">
        <w:rPr>
          <w:rFonts w:ascii="Arial" w:hAnsi="Arial" w:cs="Arial"/>
          <w:color w:val="000000"/>
          <w:sz w:val="19"/>
          <w:szCs w:val="19"/>
        </w:rPr>
        <w:t>(JPO).</w:t>
      </w:r>
      <w:hyperlink r:id="rId1720" w:anchor="cite_note-history-3" w:history="1">
        <w:r w:rsidRPr="00054BD3">
          <w:rPr>
            <w:rFonts w:ascii="Arial" w:hAnsi="Arial" w:cs="Arial"/>
            <w:color w:val="0B0080"/>
            <w:sz w:val="19"/>
            <w:vertAlign w:val="superscript"/>
          </w:rPr>
          <w:t>[4]</w:t>
        </w:r>
      </w:hyperlink>
    </w:p>
    <w:p w:rsidR="00644EC1" w:rsidRPr="00054BD3" w:rsidRDefault="00644EC1" w:rsidP="00644EC1">
      <w:pPr>
        <w:pBdr>
          <w:bottom w:val="single" w:sz="6" w:space="0" w:color="AAAAAA"/>
        </w:pBdr>
        <w:spacing w:after="24" w:line="288" w:lineRule="atLeast"/>
        <w:outlineLvl w:val="0"/>
        <w:rPr>
          <w:rFonts w:ascii="Arial" w:eastAsia="Times New Roman" w:hAnsi="Arial" w:cs="Arial"/>
          <w:color w:val="000000"/>
          <w:kern w:val="36"/>
          <w:sz w:val="38"/>
          <w:szCs w:val="38"/>
        </w:rPr>
      </w:pPr>
    </w:p>
    <w:p w:rsidR="006C4821" w:rsidRPr="00054BD3" w:rsidRDefault="006C4821"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490" w:name="_Toc327802963"/>
      <w:bookmarkStart w:id="491" w:name="_Toc327806005"/>
      <w:bookmarkStart w:id="492" w:name="_Toc327807340"/>
      <w:bookmarkStart w:id="493" w:name="_Toc327873056"/>
      <w:r w:rsidRPr="00054BD3">
        <w:rPr>
          <w:rFonts w:ascii="Arial" w:eastAsia="Times New Roman" w:hAnsi="Arial" w:cs="Arial"/>
          <w:color w:val="000000"/>
          <w:kern w:val="36"/>
          <w:sz w:val="38"/>
          <w:szCs w:val="38"/>
        </w:rPr>
        <w:t>Agreement on Trade-Related Aspects of Intellectual Property Rights</w:t>
      </w:r>
      <w:bookmarkEnd w:id="490"/>
      <w:bookmarkEnd w:id="491"/>
      <w:bookmarkEnd w:id="492"/>
      <w:bookmarkEnd w:id="493"/>
    </w:p>
    <w:p w:rsidR="006C4821" w:rsidRPr="00054BD3" w:rsidRDefault="006C4821" w:rsidP="006C482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Agreement on Trade Related Aspects of Intellectual Property Rights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TRIPS</w:t>
      </w:r>
      <w:r w:rsidRPr="00054BD3">
        <w:rPr>
          <w:rFonts w:ascii="Arial" w:eastAsia="Times New Roman" w:hAnsi="Arial" w:cs="Arial"/>
          <w:color w:val="000000"/>
          <w:sz w:val="19"/>
          <w:szCs w:val="19"/>
        </w:rPr>
        <w:t>) is an</w:t>
      </w:r>
      <w:r w:rsidRPr="00054BD3">
        <w:rPr>
          <w:rFonts w:ascii="Arial" w:eastAsia="Times New Roman" w:hAnsi="Arial" w:cs="Arial"/>
          <w:color w:val="000000"/>
          <w:sz w:val="19"/>
        </w:rPr>
        <w:t> </w:t>
      </w:r>
      <w:hyperlink r:id="rId1721" w:tooltip="International agreement" w:history="1">
        <w:r w:rsidRPr="00054BD3">
          <w:rPr>
            <w:rFonts w:ascii="Arial" w:eastAsia="Times New Roman" w:hAnsi="Arial" w:cs="Arial"/>
            <w:color w:val="0B0080"/>
            <w:sz w:val="19"/>
          </w:rPr>
          <w:t>international agreement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administered by the</w:t>
      </w:r>
      <w:r w:rsidRPr="00054BD3">
        <w:rPr>
          <w:rFonts w:ascii="Arial" w:eastAsia="Times New Roman" w:hAnsi="Arial" w:cs="Arial"/>
          <w:color w:val="000000"/>
          <w:sz w:val="19"/>
        </w:rPr>
        <w:t> </w:t>
      </w:r>
      <w:hyperlink r:id="rId1722" w:tooltip="World Trade Organization" w:history="1">
        <w:r w:rsidRPr="00054BD3">
          <w:rPr>
            <w:rFonts w:ascii="Arial" w:eastAsia="Times New Roman" w:hAnsi="Arial" w:cs="Arial"/>
            <w:color w:val="0B0080"/>
            <w:sz w:val="19"/>
          </w:rPr>
          <w:t>World Trade Organization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(WTO) that sets down minimum standards for many forms of</w:t>
      </w:r>
      <w:r w:rsidRPr="00054BD3">
        <w:rPr>
          <w:rFonts w:ascii="Arial" w:eastAsia="Times New Roman" w:hAnsi="Arial" w:cs="Arial"/>
          <w:color w:val="000000"/>
          <w:sz w:val="19"/>
        </w:rPr>
        <w:t> </w:t>
      </w:r>
      <w:hyperlink r:id="rId1723" w:tooltip="Intellectual property" w:history="1">
        <w:r w:rsidRPr="00054BD3">
          <w:rPr>
            <w:rFonts w:ascii="Arial" w:eastAsia="Times New Roman" w:hAnsi="Arial" w:cs="Arial"/>
            <w:color w:val="0B0080"/>
            <w:sz w:val="19"/>
          </w:rPr>
          <w:t>intellectual property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(IP) regulation as applied to nationals of other WTO Members.</w:t>
      </w:r>
      <w:hyperlink r:id="rId1724"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was negotiated at the end of the</w:t>
      </w:r>
      <w:r w:rsidRPr="00054BD3">
        <w:rPr>
          <w:rFonts w:ascii="Arial" w:eastAsia="Times New Roman" w:hAnsi="Arial" w:cs="Arial"/>
          <w:color w:val="000000"/>
          <w:sz w:val="19"/>
        </w:rPr>
        <w:t> </w:t>
      </w:r>
      <w:hyperlink r:id="rId1725" w:tooltip="Uruguay Round" w:history="1">
        <w:r w:rsidRPr="00054BD3">
          <w:rPr>
            <w:rFonts w:ascii="Arial" w:eastAsia="Times New Roman" w:hAnsi="Arial" w:cs="Arial"/>
            <w:color w:val="0B0080"/>
            <w:sz w:val="19"/>
          </w:rPr>
          <w:t>Uruguay Round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w:t>
      </w:r>
      <w:r w:rsidRPr="00054BD3">
        <w:rPr>
          <w:rFonts w:ascii="Arial" w:eastAsia="Times New Roman" w:hAnsi="Arial" w:cs="Arial"/>
          <w:color w:val="000000"/>
          <w:sz w:val="19"/>
        </w:rPr>
        <w:t> </w:t>
      </w:r>
      <w:hyperlink r:id="rId1726" w:tooltip="General Agreement on Tariffs and Trade" w:history="1">
        <w:r w:rsidRPr="00054BD3">
          <w:rPr>
            <w:rFonts w:ascii="Arial" w:eastAsia="Times New Roman" w:hAnsi="Arial" w:cs="Arial"/>
            <w:color w:val="0B0080"/>
            <w:sz w:val="19"/>
          </w:rPr>
          <w:t>General Agreement on Tariffs and Trade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(GATT) in 1994.</w:t>
      </w:r>
    </w:p>
    <w:p w:rsidR="006C4821" w:rsidRPr="00054BD3" w:rsidRDefault="006C4821" w:rsidP="006C482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TRIPS agreement introduced intellectual property law into the international trading system for the first time and remains the most comprehensive international agreement on intellectual property to date. In 2001, developing countries, concerned that developed countries were insisting on an overly narrow reading of TRIPS, initiated a round of talks that resulted in the</w:t>
      </w:r>
      <w:r w:rsidRPr="00054BD3">
        <w:rPr>
          <w:rFonts w:ascii="Arial" w:eastAsia="Times New Roman" w:hAnsi="Arial" w:cs="Arial"/>
          <w:color w:val="000000"/>
          <w:sz w:val="19"/>
        </w:rPr>
        <w:t> </w:t>
      </w:r>
      <w:hyperlink r:id="rId1727" w:tooltip="Doha Declaration" w:history="1">
        <w:r w:rsidRPr="00054BD3">
          <w:rPr>
            <w:rFonts w:ascii="Arial" w:eastAsia="Times New Roman" w:hAnsi="Arial" w:cs="Arial"/>
            <w:color w:val="0B0080"/>
            <w:sz w:val="19"/>
          </w:rPr>
          <w:t>Doha Declaration</w:t>
        </w:r>
      </w:hyperlink>
      <w:r w:rsidRPr="00054BD3">
        <w:rPr>
          <w:rFonts w:ascii="Arial" w:eastAsia="Times New Roman" w:hAnsi="Arial" w:cs="Arial"/>
          <w:color w:val="000000"/>
          <w:sz w:val="19"/>
          <w:szCs w:val="19"/>
        </w:rPr>
        <w:t>. The Doha declaration is a WTO statement that clarifies the scope of TRIPS, stating for example that TRIPS can and should be interpreted in light of the goal "to promote access to medicines for all."</w:t>
      </w:r>
    </w:p>
    <w:p w:rsidR="006C4821" w:rsidRPr="00054BD3" w:rsidRDefault="006C4821" w:rsidP="006C482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Specifically, TRIPS contains requirements that nations' laws must meet for</w:t>
      </w:r>
      <w:r w:rsidRPr="00054BD3">
        <w:rPr>
          <w:rFonts w:ascii="Arial" w:eastAsia="Times New Roman" w:hAnsi="Arial" w:cs="Arial"/>
          <w:color w:val="000000"/>
          <w:sz w:val="19"/>
        </w:rPr>
        <w:t> </w:t>
      </w:r>
      <w:hyperlink r:id="rId1728" w:tooltip="Copyright" w:history="1">
        <w:r w:rsidRPr="00054BD3">
          <w:rPr>
            <w:rFonts w:ascii="Arial" w:eastAsia="Times New Roman" w:hAnsi="Arial" w:cs="Arial"/>
            <w:color w:val="0B0080"/>
            <w:sz w:val="19"/>
          </w:rPr>
          <w:t>copyright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rights, including the rights of performers, producers of sound recordings and broadcasting organizations;</w:t>
      </w:r>
      <w:r w:rsidRPr="00054BD3">
        <w:rPr>
          <w:rFonts w:ascii="Arial" w:eastAsia="Times New Roman" w:hAnsi="Arial" w:cs="Arial"/>
          <w:color w:val="000000"/>
          <w:sz w:val="19"/>
        </w:rPr>
        <w:t> </w:t>
      </w:r>
      <w:hyperlink r:id="rId1729" w:tooltip="Geographical indication" w:history="1">
        <w:r w:rsidRPr="00054BD3">
          <w:rPr>
            <w:rFonts w:ascii="Arial" w:eastAsia="Times New Roman" w:hAnsi="Arial" w:cs="Arial"/>
            <w:color w:val="0B0080"/>
            <w:sz w:val="19"/>
          </w:rPr>
          <w:t>geographical indications</w:t>
        </w:r>
      </w:hyperlink>
      <w:r w:rsidRPr="00054BD3">
        <w:rPr>
          <w:rFonts w:ascii="Arial" w:eastAsia="Times New Roman" w:hAnsi="Arial" w:cs="Arial"/>
          <w:color w:val="000000"/>
          <w:sz w:val="19"/>
          <w:szCs w:val="19"/>
        </w:rPr>
        <w:t>, including appellations of origin;</w:t>
      </w:r>
      <w:r w:rsidRPr="00054BD3">
        <w:rPr>
          <w:rFonts w:ascii="Arial" w:eastAsia="Times New Roman" w:hAnsi="Arial" w:cs="Arial"/>
          <w:color w:val="000000"/>
          <w:sz w:val="19"/>
        </w:rPr>
        <w:t> </w:t>
      </w:r>
      <w:hyperlink r:id="rId1730" w:tooltip="Industrial design law" w:history="1">
        <w:r w:rsidRPr="00054BD3">
          <w:rPr>
            <w:rFonts w:ascii="Arial" w:eastAsia="Times New Roman" w:hAnsi="Arial" w:cs="Arial"/>
            <w:color w:val="0B0080"/>
            <w:sz w:val="19"/>
          </w:rPr>
          <w:t>industrial designs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731" w:tooltip="Mask work" w:history="1">
        <w:r w:rsidRPr="00054BD3">
          <w:rPr>
            <w:rFonts w:ascii="Arial" w:eastAsia="Times New Roman" w:hAnsi="Arial" w:cs="Arial"/>
            <w:color w:val="0B0080"/>
            <w:sz w:val="19"/>
          </w:rPr>
          <w:t>integrated circuit layout-designs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732" w:tooltip="Patent" w:history="1">
        <w:r w:rsidRPr="00054BD3">
          <w:rPr>
            <w:rFonts w:ascii="Arial" w:eastAsia="Times New Roman" w:hAnsi="Arial" w:cs="Arial"/>
            <w:color w:val="0B0080"/>
            <w:sz w:val="19"/>
          </w:rPr>
          <w:t>patents</w:t>
        </w:r>
      </w:hyperlink>
      <w:r w:rsidRPr="00054BD3">
        <w:rPr>
          <w:rFonts w:ascii="Arial" w:eastAsia="Times New Roman" w:hAnsi="Arial" w:cs="Arial"/>
          <w:color w:val="000000"/>
          <w:sz w:val="19"/>
          <w:szCs w:val="19"/>
        </w:rPr>
        <w:t>; monopolies for the developers of</w:t>
      </w:r>
      <w:r w:rsidRPr="00054BD3">
        <w:rPr>
          <w:rFonts w:ascii="Arial" w:eastAsia="Times New Roman" w:hAnsi="Arial" w:cs="Arial"/>
          <w:color w:val="000000"/>
          <w:sz w:val="19"/>
        </w:rPr>
        <w:t> </w:t>
      </w:r>
      <w:hyperlink r:id="rId1733" w:tooltip="Plant breeders' rights" w:history="1">
        <w:r w:rsidRPr="00054BD3">
          <w:rPr>
            <w:rFonts w:ascii="Arial" w:eastAsia="Times New Roman" w:hAnsi="Arial" w:cs="Arial"/>
            <w:color w:val="0B0080"/>
            <w:sz w:val="19"/>
          </w:rPr>
          <w:t>new plant varieties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734" w:tooltip="Trademark" w:history="1">
        <w:r w:rsidRPr="00054BD3">
          <w:rPr>
            <w:rFonts w:ascii="Arial" w:eastAsia="Times New Roman" w:hAnsi="Arial" w:cs="Arial"/>
            <w:color w:val="0B0080"/>
            <w:sz w:val="19"/>
          </w:rPr>
          <w:t>trademarks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735" w:tooltip="Trade dress" w:history="1">
        <w:r w:rsidRPr="00054BD3">
          <w:rPr>
            <w:rFonts w:ascii="Arial" w:eastAsia="Times New Roman" w:hAnsi="Arial" w:cs="Arial"/>
            <w:color w:val="0B0080"/>
            <w:sz w:val="19"/>
          </w:rPr>
          <w:t>trade dress</w:t>
        </w:r>
      </w:hyperlink>
      <w:r w:rsidRPr="00054BD3">
        <w:rPr>
          <w:rFonts w:ascii="Arial" w:eastAsia="Times New Roman" w:hAnsi="Arial" w:cs="Arial"/>
          <w:color w:val="000000"/>
          <w:sz w:val="19"/>
          <w:szCs w:val="19"/>
        </w:rPr>
        <w:t>; and undisclosed or</w:t>
      </w:r>
      <w:r w:rsidRPr="00054BD3">
        <w:rPr>
          <w:rFonts w:ascii="Arial" w:eastAsia="Times New Roman" w:hAnsi="Arial" w:cs="Arial"/>
          <w:color w:val="000000"/>
          <w:sz w:val="19"/>
        </w:rPr>
        <w:t> </w:t>
      </w:r>
      <w:hyperlink r:id="rId1736" w:tooltip="Confidential information" w:history="1">
        <w:r w:rsidRPr="00054BD3">
          <w:rPr>
            <w:rFonts w:ascii="Arial" w:eastAsia="Times New Roman" w:hAnsi="Arial" w:cs="Arial"/>
            <w:color w:val="0B0080"/>
            <w:sz w:val="19"/>
          </w:rPr>
          <w:t>confidential information</w:t>
        </w:r>
      </w:hyperlink>
      <w:r w:rsidRPr="00054BD3">
        <w:rPr>
          <w:rFonts w:ascii="Arial" w:eastAsia="Times New Roman" w:hAnsi="Arial" w:cs="Arial"/>
          <w:color w:val="000000"/>
          <w:sz w:val="19"/>
          <w:szCs w:val="19"/>
        </w:rPr>
        <w:t>. TRIPS also specifies</w:t>
      </w:r>
      <w:r w:rsidRPr="00054BD3">
        <w:rPr>
          <w:rFonts w:ascii="Arial" w:eastAsia="Times New Roman" w:hAnsi="Arial" w:cs="Arial"/>
          <w:color w:val="000000"/>
          <w:sz w:val="19"/>
        </w:rPr>
        <w:t> </w:t>
      </w:r>
      <w:hyperlink r:id="rId1737" w:tooltip="Enforcement" w:history="1">
        <w:r w:rsidRPr="00054BD3">
          <w:rPr>
            <w:rFonts w:ascii="Arial" w:eastAsia="Times New Roman" w:hAnsi="Arial" w:cs="Arial"/>
            <w:color w:val="0B0080"/>
            <w:sz w:val="19"/>
          </w:rPr>
          <w:t>enforcement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procedures, remedies, and</w:t>
      </w:r>
      <w:r w:rsidRPr="00054BD3">
        <w:rPr>
          <w:rFonts w:ascii="Arial" w:eastAsia="Times New Roman" w:hAnsi="Arial" w:cs="Arial"/>
          <w:color w:val="000000"/>
          <w:sz w:val="19"/>
        </w:rPr>
        <w:t> </w:t>
      </w:r>
      <w:hyperlink r:id="rId1738" w:tooltip="Dispute resolution" w:history="1">
        <w:r w:rsidRPr="00054BD3">
          <w:rPr>
            <w:rFonts w:ascii="Arial" w:eastAsia="Times New Roman" w:hAnsi="Arial" w:cs="Arial"/>
            <w:color w:val="0B0080"/>
            <w:sz w:val="19"/>
          </w:rPr>
          <w:t>dispute resolution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procedures. Protection and enforcement of all intellectual property rights shall meet the objectives to contribute to the promotion of technological innovation and to the transfer and dissemination of technology, to the mutual advantage of producers and users of technological knowledge and in a manner conducive to social and economic welfare, and to a balance of rights and obligations.</w:t>
      </w:r>
    </w:p>
    <w:p w:rsidR="006C4821" w:rsidRPr="00054BD3" w:rsidRDefault="006C4821" w:rsidP="006C4821">
      <w:pPr>
        <w:spacing w:before="96" w:after="120" w:line="360" w:lineRule="atLeast"/>
        <w:rPr>
          <w:rFonts w:ascii="Arial" w:eastAsia="Times New Roman" w:hAnsi="Arial" w:cs="Arial"/>
          <w:color w:val="000000"/>
          <w:sz w:val="19"/>
          <w:szCs w:val="19"/>
        </w:rPr>
      </w:pPr>
    </w:p>
    <w:p w:rsidR="006A4A67" w:rsidRPr="00054BD3" w:rsidRDefault="006A4A67" w:rsidP="006C4821">
      <w:pPr>
        <w:spacing w:before="96" w:after="120" w:line="360" w:lineRule="atLeast"/>
        <w:rPr>
          <w:rFonts w:ascii="Arial" w:eastAsia="Times New Roman" w:hAnsi="Arial" w:cs="Arial"/>
          <w:i/>
          <w:color w:val="000000"/>
          <w:sz w:val="38"/>
          <w:szCs w:val="38"/>
        </w:rPr>
      </w:pPr>
    </w:p>
    <w:p w:rsidR="006C4821" w:rsidRPr="00054BD3" w:rsidRDefault="00877C4E" w:rsidP="007F3E9C">
      <w:pPr>
        <w:pStyle w:val="Heading1"/>
      </w:pPr>
      <w:bookmarkStart w:id="494" w:name="_Toc327807341"/>
      <w:bookmarkStart w:id="495" w:name="_Toc327873057"/>
      <w:r w:rsidRPr="00054BD3">
        <w:lastRenderedPageBreak/>
        <w:t xml:space="preserve">VII     </w:t>
      </w:r>
      <w:r w:rsidR="007A14E5">
        <w:t>Employment L</w:t>
      </w:r>
      <w:r w:rsidR="006C4821" w:rsidRPr="00054BD3">
        <w:t>aw</w:t>
      </w:r>
      <w:bookmarkEnd w:id="494"/>
      <w:bookmarkEnd w:id="495"/>
    </w:p>
    <w:p w:rsidR="006C4821" w:rsidRPr="00054BD3" w:rsidRDefault="006C4821" w:rsidP="006C4821">
      <w:pPr>
        <w:spacing w:before="96" w:after="120" w:line="360" w:lineRule="atLeast"/>
        <w:rPr>
          <w:rFonts w:ascii="Arial" w:eastAsia="Times New Roman" w:hAnsi="Arial" w:cs="Arial"/>
          <w:i/>
          <w:color w:val="000000"/>
          <w:sz w:val="38"/>
          <w:szCs w:val="38"/>
        </w:rPr>
      </w:pPr>
    </w:p>
    <w:p w:rsidR="00C173B7" w:rsidRPr="0014024C" w:rsidRDefault="00C173B7" w:rsidP="0014024C">
      <w:pPr>
        <w:pBdr>
          <w:bottom w:val="single" w:sz="6" w:space="0" w:color="AAAAAA"/>
        </w:pBdr>
        <w:spacing w:after="24" w:line="288" w:lineRule="atLeast"/>
        <w:outlineLvl w:val="0"/>
        <w:rPr>
          <w:rFonts w:ascii="Arial" w:hAnsi="Arial" w:cs="Arial"/>
          <w:color w:val="000000"/>
          <w:kern w:val="36"/>
          <w:sz w:val="38"/>
          <w:szCs w:val="38"/>
        </w:rPr>
      </w:pPr>
      <w:bookmarkStart w:id="496" w:name="_Toc327802964"/>
      <w:bookmarkStart w:id="497" w:name="_Toc327806006"/>
      <w:bookmarkStart w:id="498" w:name="_Toc327807342"/>
      <w:bookmarkStart w:id="499" w:name="_Toc327873058"/>
      <w:r w:rsidRPr="0014024C">
        <w:rPr>
          <w:rFonts w:ascii="Arial" w:hAnsi="Arial" w:cs="Arial"/>
          <w:color w:val="000000"/>
          <w:kern w:val="36"/>
          <w:sz w:val="38"/>
          <w:szCs w:val="38"/>
        </w:rPr>
        <w:t>Labour law</w:t>
      </w:r>
      <w:bookmarkEnd w:id="496"/>
      <w:bookmarkEnd w:id="497"/>
      <w:bookmarkEnd w:id="498"/>
      <w:bookmarkEnd w:id="499"/>
    </w:p>
    <w:p w:rsidR="00C173B7" w:rsidRPr="00054BD3" w:rsidRDefault="001E2973" w:rsidP="00C173B7">
      <w:pPr>
        <w:shd w:val="clear" w:color="auto" w:fill="F9F9F9"/>
        <w:spacing w:after="0" w:line="360"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lang w:val="en-US"/>
        </w:rPr>
        <w:drawing>
          <wp:inline distT="0" distB="0" distL="0" distR="0">
            <wp:extent cx="3329940" cy="2429510"/>
            <wp:effectExtent l="19050" t="0" r="3810" b="0"/>
            <wp:docPr id="29" name="Picture 29" descr="350px-Colliery">
              <a:hlinkClick xmlns:a="http://schemas.openxmlformats.org/drawingml/2006/main" r:id="rId17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50px-Colliery"/>
                    <pic:cNvPicPr>
                      <a:picLocks noChangeAspect="1" noChangeArrowheads="1"/>
                    </pic:cNvPicPr>
                  </pic:nvPicPr>
                  <pic:blipFill>
                    <a:blip r:embed="rId1740" cstate="print"/>
                    <a:srcRect/>
                    <a:stretch>
                      <a:fillRect/>
                    </a:stretch>
                  </pic:blipFill>
                  <pic:spPr bwMode="auto">
                    <a:xfrm>
                      <a:off x="0" y="0"/>
                      <a:ext cx="3329940" cy="2429510"/>
                    </a:xfrm>
                    <a:prstGeom prst="rect">
                      <a:avLst/>
                    </a:prstGeom>
                    <a:noFill/>
                    <a:ln w="9525">
                      <a:noFill/>
                      <a:miter lim="800000"/>
                      <a:headEnd/>
                      <a:tailEnd/>
                    </a:ln>
                  </pic:spPr>
                </pic:pic>
              </a:graphicData>
            </a:graphic>
          </wp:inline>
        </w:drawing>
      </w:r>
    </w:p>
    <w:p w:rsidR="00C173B7" w:rsidRPr="00054BD3" w:rsidRDefault="001E2973" w:rsidP="00C173B7">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lang w:val="en-US"/>
        </w:rPr>
        <w:drawing>
          <wp:inline distT="0" distB="0" distL="0" distR="0">
            <wp:extent cx="136525" cy="109220"/>
            <wp:effectExtent l="19050" t="0" r="0" b="0"/>
            <wp:docPr id="30" name="Picture 30" descr="magnify-clip">
              <a:hlinkClick xmlns:a="http://schemas.openxmlformats.org/drawingml/2006/main" r:id="rId1739"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C173B7" w:rsidRPr="00054BD3" w:rsidRDefault="00C173B7" w:rsidP="00C173B7">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Labour law concerns the</w:t>
      </w:r>
      <w:r w:rsidRPr="00054BD3">
        <w:rPr>
          <w:rFonts w:ascii="Arial" w:eastAsia="Times New Roman" w:hAnsi="Arial" w:cs="Arial"/>
          <w:color w:val="000000"/>
          <w:sz w:val="17"/>
        </w:rPr>
        <w:t> </w:t>
      </w:r>
      <w:hyperlink r:id="rId1741" w:tooltip="Inequality of bargaining power" w:history="1">
        <w:r w:rsidRPr="00054BD3">
          <w:rPr>
            <w:rFonts w:ascii="Arial" w:eastAsia="Times New Roman" w:hAnsi="Arial" w:cs="Arial"/>
            <w:color w:val="0B0080"/>
            <w:sz w:val="17"/>
          </w:rPr>
          <w:t>inequality of bargaining power</w:t>
        </w:r>
      </w:hyperlink>
      <w:r w:rsidRPr="00054BD3">
        <w:rPr>
          <w:rFonts w:ascii="Arial" w:eastAsia="Times New Roman" w:hAnsi="Arial" w:cs="Arial"/>
          <w:color w:val="000000"/>
          <w:sz w:val="17"/>
        </w:rPr>
        <w:t> </w:t>
      </w:r>
      <w:r w:rsidRPr="00054BD3">
        <w:rPr>
          <w:rFonts w:ascii="Arial" w:eastAsia="Times New Roman" w:hAnsi="Arial" w:cs="Arial"/>
          <w:color w:val="000000"/>
          <w:sz w:val="17"/>
          <w:szCs w:val="17"/>
        </w:rPr>
        <w:t>between employers and workers.</w:t>
      </w:r>
    </w:p>
    <w:p w:rsidR="00C173B7" w:rsidRPr="00054BD3" w:rsidRDefault="00C173B7" w:rsidP="00C173B7">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Labour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(also called</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labor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employment law</w:t>
      </w:r>
      <w:r w:rsidRPr="00054BD3">
        <w:rPr>
          <w:rFonts w:ascii="Arial" w:eastAsia="Times New Roman" w:hAnsi="Arial" w:cs="Arial"/>
          <w:color w:val="000000"/>
          <w:sz w:val="19"/>
          <w:szCs w:val="19"/>
        </w:rPr>
        <w:t>) is the body of</w:t>
      </w:r>
      <w:r w:rsidRPr="00054BD3">
        <w:rPr>
          <w:rFonts w:ascii="Arial" w:eastAsia="Times New Roman" w:hAnsi="Arial" w:cs="Arial"/>
          <w:color w:val="000000"/>
          <w:sz w:val="19"/>
        </w:rPr>
        <w:t> </w:t>
      </w:r>
      <w:hyperlink r:id="rId1742" w:tooltip="Law" w:history="1">
        <w:r w:rsidRPr="00054BD3">
          <w:rPr>
            <w:rFonts w:ascii="Arial" w:eastAsia="Times New Roman" w:hAnsi="Arial" w:cs="Arial"/>
            <w:color w:val="0B0080"/>
            <w:sz w:val="19"/>
          </w:rPr>
          <w:t>laws</w:t>
        </w:r>
      </w:hyperlink>
      <w:r w:rsidRPr="00054BD3">
        <w:rPr>
          <w:rFonts w:ascii="Arial" w:eastAsia="Times New Roman" w:hAnsi="Arial" w:cs="Arial"/>
          <w:color w:val="000000"/>
          <w:sz w:val="19"/>
          <w:szCs w:val="19"/>
        </w:rPr>
        <w:t>, administrative rulings, and precedents which address the legal rights of, and restrictions on,</w:t>
      </w:r>
      <w:r w:rsidRPr="00054BD3">
        <w:rPr>
          <w:rFonts w:ascii="Arial" w:eastAsia="Times New Roman" w:hAnsi="Arial" w:cs="Arial"/>
          <w:color w:val="000000"/>
          <w:sz w:val="19"/>
        </w:rPr>
        <w:t> </w:t>
      </w:r>
      <w:hyperlink r:id="rId1743" w:tooltip="Working people" w:history="1">
        <w:r w:rsidRPr="00054BD3">
          <w:rPr>
            <w:rFonts w:ascii="Arial" w:eastAsia="Times New Roman" w:hAnsi="Arial" w:cs="Arial"/>
            <w:color w:val="0B0080"/>
            <w:sz w:val="19"/>
          </w:rPr>
          <w:t>working people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their organizations. As such, it mediates many aspects of the relationship between</w:t>
      </w:r>
      <w:r w:rsidRPr="00054BD3">
        <w:rPr>
          <w:rFonts w:ascii="Arial" w:eastAsia="Times New Roman" w:hAnsi="Arial" w:cs="Arial"/>
          <w:color w:val="000000"/>
          <w:sz w:val="19"/>
        </w:rPr>
        <w:t> </w:t>
      </w:r>
      <w:hyperlink r:id="rId1744" w:tooltip="Trade unions" w:history="1">
        <w:r w:rsidRPr="00054BD3">
          <w:rPr>
            <w:rFonts w:ascii="Arial" w:eastAsia="Times New Roman" w:hAnsi="Arial" w:cs="Arial"/>
            <w:color w:val="0B0080"/>
            <w:sz w:val="19"/>
          </w:rPr>
          <w:t>trade unions</w:t>
        </w:r>
      </w:hyperlink>
      <w:r w:rsidRPr="00054BD3">
        <w:rPr>
          <w:rFonts w:ascii="Arial" w:eastAsia="Times New Roman" w:hAnsi="Arial" w:cs="Arial"/>
          <w:color w:val="000000"/>
          <w:sz w:val="19"/>
          <w:szCs w:val="19"/>
        </w:rPr>
        <w:t>, employers and employees. In Canada, employment laws related to unionized workplaces are differentiated from those relating to particular individuals. In most countries however, no such distinction is made. However, there are two broad categories of labour law. First,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collective labour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relates to the tripartite relationship between employee, employer and union. Second,</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individual labour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concerns employees' rights at work and through the</w:t>
      </w:r>
      <w:r w:rsidRPr="00054BD3">
        <w:rPr>
          <w:rFonts w:ascii="Arial" w:eastAsia="Times New Roman" w:hAnsi="Arial" w:cs="Arial"/>
          <w:color w:val="000000"/>
          <w:sz w:val="19"/>
        </w:rPr>
        <w:t> </w:t>
      </w:r>
      <w:hyperlink r:id="rId1745" w:tooltip="Contract" w:history="1">
        <w:r w:rsidRPr="00054BD3">
          <w:rPr>
            <w:rFonts w:ascii="Arial" w:eastAsia="Times New Roman" w:hAnsi="Arial" w:cs="Arial"/>
            <w:color w:val="0B0080"/>
            <w:sz w:val="19"/>
          </w:rPr>
          <w:t>contract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work. The</w:t>
      </w:r>
      <w:r w:rsidR="00CD3015" w:rsidRPr="00054BD3">
        <w:rPr>
          <w:rFonts w:ascii="Arial" w:eastAsia="Times New Roman" w:hAnsi="Arial" w:cs="Arial"/>
          <w:color w:val="000000"/>
          <w:sz w:val="19"/>
          <w:szCs w:val="19"/>
        </w:rPr>
        <w:t xml:space="preserve"> </w:t>
      </w:r>
      <w:hyperlink r:id="rId1746" w:tooltip="Labour movement" w:history="1">
        <w:r w:rsidRPr="00054BD3">
          <w:rPr>
            <w:rFonts w:ascii="Arial" w:eastAsia="Times New Roman" w:hAnsi="Arial" w:cs="Arial"/>
            <w:color w:val="0B0080"/>
            <w:sz w:val="19"/>
          </w:rPr>
          <w:t>labour movement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has been instrumental in the enacting of laws protecting</w:t>
      </w:r>
      <w:r w:rsidRPr="00054BD3">
        <w:rPr>
          <w:rFonts w:ascii="Arial" w:eastAsia="Times New Roman" w:hAnsi="Arial" w:cs="Arial"/>
          <w:color w:val="000000"/>
          <w:sz w:val="19"/>
        </w:rPr>
        <w:t> </w:t>
      </w:r>
      <w:hyperlink r:id="rId1747" w:tooltip="Labour rights" w:history="1">
        <w:r w:rsidRPr="00054BD3">
          <w:rPr>
            <w:rFonts w:ascii="Arial" w:eastAsia="Times New Roman" w:hAnsi="Arial" w:cs="Arial"/>
            <w:color w:val="0B0080"/>
            <w:sz w:val="19"/>
          </w:rPr>
          <w:t>labour rights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the 19th and 20th centuries. Labour rights have been integral to the social and economic development since the</w:t>
      </w:r>
      <w:r w:rsidRPr="00054BD3">
        <w:rPr>
          <w:rFonts w:ascii="Arial" w:eastAsia="Times New Roman" w:hAnsi="Arial" w:cs="Arial"/>
          <w:color w:val="000000"/>
          <w:sz w:val="19"/>
        </w:rPr>
        <w:t> </w:t>
      </w:r>
      <w:hyperlink r:id="rId1748" w:tooltip="Industrial Revolution" w:history="1">
        <w:r w:rsidRPr="00054BD3">
          <w:rPr>
            <w:rFonts w:ascii="Arial" w:eastAsia="Times New Roman" w:hAnsi="Arial" w:cs="Arial"/>
            <w:color w:val="0B0080"/>
            <w:sz w:val="19"/>
          </w:rPr>
          <w:t>Industrial Revolution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Employment standards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are social norms (in some cases also technical</w:t>
      </w:r>
      <w:r w:rsidRPr="00054BD3">
        <w:rPr>
          <w:rFonts w:ascii="Arial" w:eastAsia="Times New Roman" w:hAnsi="Arial" w:cs="Arial"/>
          <w:color w:val="000000"/>
          <w:sz w:val="19"/>
        </w:rPr>
        <w:t> </w:t>
      </w:r>
      <w:hyperlink r:id="rId1749" w:tooltip="Standardization" w:history="1">
        <w:r w:rsidRPr="00054BD3">
          <w:rPr>
            <w:rFonts w:ascii="Arial" w:eastAsia="Times New Roman" w:hAnsi="Arial" w:cs="Arial"/>
            <w:color w:val="0B0080"/>
            <w:sz w:val="19"/>
          </w:rPr>
          <w:t>standards</w:t>
        </w:r>
      </w:hyperlink>
      <w:r w:rsidRPr="00054BD3">
        <w:rPr>
          <w:rFonts w:ascii="Arial" w:eastAsia="Times New Roman" w:hAnsi="Arial" w:cs="Arial"/>
          <w:color w:val="000000"/>
          <w:sz w:val="19"/>
          <w:szCs w:val="19"/>
        </w:rPr>
        <w:t>) for the minimum socially acceptable conditions under which employees or contractors will work. Government agencies (such as the former U.S.</w:t>
      </w:r>
      <w:r w:rsidRPr="00054BD3">
        <w:rPr>
          <w:rFonts w:ascii="Arial" w:eastAsia="Times New Roman" w:hAnsi="Arial" w:cs="Arial"/>
          <w:color w:val="000000"/>
          <w:sz w:val="19"/>
        </w:rPr>
        <w:t> </w:t>
      </w:r>
      <w:hyperlink r:id="rId1750" w:tooltip="Employment Standards Administration" w:history="1">
        <w:r w:rsidRPr="00054BD3">
          <w:rPr>
            <w:rFonts w:ascii="Arial" w:eastAsia="Times New Roman" w:hAnsi="Arial" w:cs="Arial"/>
            <w:color w:val="0B0080"/>
            <w:sz w:val="19"/>
          </w:rPr>
          <w:t>Employment Standards Administration</w:t>
        </w:r>
      </w:hyperlink>
      <w:r w:rsidRPr="00054BD3">
        <w:rPr>
          <w:rFonts w:ascii="Arial" w:eastAsia="Times New Roman" w:hAnsi="Arial" w:cs="Arial"/>
          <w:color w:val="000000"/>
          <w:sz w:val="19"/>
          <w:szCs w:val="19"/>
        </w:rPr>
        <w:t>) enforce employment standards codified by labour law (legislative, regulatory, or judicial).</w:t>
      </w:r>
    </w:p>
    <w:p w:rsidR="002A0333" w:rsidRPr="00054BD3" w:rsidRDefault="002A0333" w:rsidP="00C173B7">
      <w:pPr>
        <w:shd w:val="clear" w:color="auto" w:fill="FFFFFF"/>
        <w:spacing w:before="96" w:after="120" w:line="285" w:lineRule="atLeast"/>
        <w:rPr>
          <w:rFonts w:ascii="Arial" w:eastAsia="Times New Roman" w:hAnsi="Arial" w:cs="Arial"/>
          <w:color w:val="000000"/>
          <w:sz w:val="29"/>
        </w:rPr>
      </w:pPr>
    </w:p>
    <w:p w:rsidR="002A0333" w:rsidRPr="00054BD3" w:rsidRDefault="002A0333" w:rsidP="00C173B7">
      <w:pPr>
        <w:shd w:val="clear" w:color="auto" w:fill="FFFFFF"/>
        <w:spacing w:before="96" w:after="120" w:line="285" w:lineRule="atLeast"/>
        <w:rPr>
          <w:rFonts w:ascii="Arial" w:eastAsia="Times New Roman" w:hAnsi="Arial" w:cs="Arial"/>
          <w:color w:val="000000"/>
          <w:sz w:val="29"/>
        </w:rPr>
      </w:pPr>
    </w:p>
    <w:p w:rsidR="002A0333" w:rsidRPr="00054BD3" w:rsidRDefault="002A0333" w:rsidP="00C173B7">
      <w:pPr>
        <w:shd w:val="clear" w:color="auto" w:fill="FFFFFF"/>
        <w:spacing w:before="96" w:after="120" w:line="285" w:lineRule="atLeast"/>
        <w:rPr>
          <w:rFonts w:ascii="Arial" w:eastAsia="Times New Roman" w:hAnsi="Arial" w:cs="Arial"/>
          <w:color w:val="000000"/>
          <w:sz w:val="29"/>
        </w:rPr>
      </w:pPr>
    </w:p>
    <w:p w:rsidR="002A0333" w:rsidRPr="00054BD3" w:rsidRDefault="002A0333" w:rsidP="002A0333">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500" w:name="_Toc327802965"/>
      <w:bookmarkStart w:id="501" w:name="_Toc327806007"/>
      <w:bookmarkStart w:id="502" w:name="_Toc327873059"/>
      <w:r w:rsidRPr="00054BD3">
        <w:rPr>
          <w:rFonts w:ascii="Arial" w:eastAsia="Times New Roman" w:hAnsi="Arial" w:cs="Arial"/>
          <w:color w:val="000000"/>
          <w:sz w:val="29"/>
        </w:rPr>
        <w:lastRenderedPageBreak/>
        <w:t>International labour law</w:t>
      </w:r>
      <w:bookmarkEnd w:id="500"/>
      <w:bookmarkEnd w:id="501"/>
      <w:bookmarkEnd w:id="502"/>
    </w:p>
    <w:p w:rsidR="00C173B7" w:rsidRPr="00054BD3" w:rsidRDefault="00C173B7" w:rsidP="00C173B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One of the crucial concerns of workers and those that believe that labour rights are important, is that in a</w:t>
      </w:r>
      <w:r w:rsidRPr="00054BD3">
        <w:rPr>
          <w:rFonts w:ascii="Arial" w:eastAsia="Times New Roman" w:hAnsi="Arial" w:cs="Arial"/>
          <w:color w:val="000000"/>
          <w:sz w:val="20"/>
        </w:rPr>
        <w:t> </w:t>
      </w:r>
      <w:hyperlink r:id="rId1751" w:tooltip="Globalization" w:history="1">
        <w:r w:rsidRPr="00054BD3">
          <w:rPr>
            <w:rFonts w:ascii="Arial" w:eastAsia="Times New Roman" w:hAnsi="Arial" w:cs="Arial"/>
            <w:color w:val="0B0080"/>
            <w:sz w:val="20"/>
          </w:rPr>
          <w:t>globalizing</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economy, common social standards ought to support economic development in common markets. However, there is nothing in the way of international enforcement of</w:t>
      </w:r>
      <w:r w:rsidRPr="00054BD3">
        <w:rPr>
          <w:rFonts w:ascii="Arial" w:eastAsia="Times New Roman" w:hAnsi="Arial" w:cs="Arial"/>
          <w:color w:val="000000"/>
          <w:sz w:val="20"/>
        </w:rPr>
        <w:t> </w:t>
      </w:r>
      <w:hyperlink r:id="rId1752" w:tooltip="Labour rights" w:history="1">
        <w:r w:rsidRPr="00054BD3">
          <w:rPr>
            <w:rFonts w:ascii="Arial" w:eastAsia="Times New Roman" w:hAnsi="Arial" w:cs="Arial"/>
            <w:color w:val="0B0080"/>
            <w:sz w:val="20"/>
          </w:rPr>
          <w:t>labour rights</w:t>
        </w:r>
      </w:hyperlink>
      <w:r w:rsidRPr="00054BD3">
        <w:rPr>
          <w:rFonts w:ascii="Arial" w:eastAsia="Times New Roman" w:hAnsi="Arial" w:cs="Arial"/>
          <w:color w:val="000000"/>
          <w:sz w:val="20"/>
          <w:szCs w:val="20"/>
        </w:rPr>
        <w:t xml:space="preserve">, with the notable exception of labour law within the European Union. At the </w:t>
      </w:r>
      <w:hyperlink r:id="rId1753" w:tooltip="Doha round" w:history="1">
        <w:r w:rsidRPr="00054BD3">
          <w:rPr>
            <w:rFonts w:ascii="Arial" w:eastAsia="Times New Roman" w:hAnsi="Arial" w:cs="Arial"/>
            <w:color w:val="0B0080"/>
            <w:sz w:val="20"/>
          </w:rPr>
          <w:t>Doha round</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trade talks through the</w:t>
      </w:r>
      <w:r w:rsidRPr="00054BD3">
        <w:rPr>
          <w:rFonts w:ascii="Arial" w:eastAsia="Times New Roman" w:hAnsi="Arial" w:cs="Arial"/>
          <w:color w:val="000000"/>
          <w:sz w:val="20"/>
        </w:rPr>
        <w:t> </w:t>
      </w:r>
      <w:hyperlink r:id="rId1754" w:tooltip="World Trade Organization" w:history="1">
        <w:r w:rsidRPr="00054BD3">
          <w:rPr>
            <w:rFonts w:ascii="Arial" w:eastAsia="Times New Roman" w:hAnsi="Arial" w:cs="Arial"/>
            <w:color w:val="0B0080"/>
            <w:sz w:val="20"/>
          </w:rPr>
          <w:t>World Trade Organization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one of the items for discussion was the inclusion of some kind of minimum standard of worker protection. The chief question is whether, with the breaking down of trade barriers in the international economy, while this can benefit consumers it can also make the ability of multinational companies to bargain down wage costs even greater, in wealthier Western countries and developing nations alike. The ability of corporations to shift their</w:t>
      </w:r>
      <w:r w:rsidRPr="00054BD3">
        <w:rPr>
          <w:rFonts w:ascii="Arial" w:eastAsia="Times New Roman" w:hAnsi="Arial" w:cs="Arial"/>
          <w:color w:val="000000"/>
          <w:sz w:val="20"/>
        </w:rPr>
        <w:t> </w:t>
      </w:r>
      <w:hyperlink r:id="rId1755" w:tooltip="Supply chain" w:history="1">
        <w:r w:rsidRPr="00054BD3">
          <w:rPr>
            <w:rFonts w:ascii="Arial" w:eastAsia="Times New Roman" w:hAnsi="Arial" w:cs="Arial"/>
            <w:color w:val="0B0080"/>
            <w:sz w:val="20"/>
          </w:rPr>
          <w:t>supply chains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from one country to another with relative ease could be the starting gun for a "regulatory race to the bottom", whereby nation states are forced into a merciless downward spiral, not only slashing</w:t>
      </w:r>
      <w:r w:rsidRPr="00054BD3">
        <w:rPr>
          <w:rFonts w:ascii="Arial" w:eastAsia="Times New Roman" w:hAnsi="Arial" w:cs="Arial"/>
          <w:color w:val="000000"/>
          <w:sz w:val="20"/>
        </w:rPr>
        <w:t> </w:t>
      </w:r>
      <w:hyperlink r:id="rId1756" w:tooltip="Tax" w:history="1">
        <w:r w:rsidRPr="00054BD3">
          <w:rPr>
            <w:rFonts w:ascii="Arial" w:eastAsia="Times New Roman" w:hAnsi="Arial" w:cs="Arial"/>
            <w:color w:val="0B0080"/>
            <w:sz w:val="20"/>
          </w:rPr>
          <w:t>tax</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rates and</w:t>
      </w:r>
      <w:r w:rsidRPr="00054BD3">
        <w:rPr>
          <w:rFonts w:ascii="Arial" w:eastAsia="Times New Roman" w:hAnsi="Arial" w:cs="Arial"/>
          <w:color w:val="000000"/>
          <w:sz w:val="20"/>
        </w:rPr>
        <w:t> </w:t>
      </w:r>
      <w:hyperlink r:id="rId1757" w:tooltip="Public services" w:history="1">
        <w:r w:rsidRPr="00054BD3">
          <w:rPr>
            <w:rFonts w:ascii="Arial" w:eastAsia="Times New Roman" w:hAnsi="Arial" w:cs="Arial"/>
            <w:color w:val="0B0080"/>
            <w:sz w:val="20"/>
          </w:rPr>
          <w:t>public services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with it but also laws that in the short term cost employers money. Countries are forced to follow suit, on this view, because should they not</w:t>
      </w:r>
      <w:r w:rsidRPr="00054BD3">
        <w:rPr>
          <w:rFonts w:ascii="Arial" w:eastAsia="Times New Roman" w:hAnsi="Arial" w:cs="Arial"/>
          <w:color w:val="000000"/>
          <w:sz w:val="20"/>
        </w:rPr>
        <w:t> </w:t>
      </w:r>
      <w:hyperlink r:id="rId1758" w:tooltip="Foreign investment" w:history="1">
        <w:r w:rsidRPr="00054BD3">
          <w:rPr>
            <w:rFonts w:ascii="Arial" w:eastAsia="Times New Roman" w:hAnsi="Arial" w:cs="Arial"/>
            <w:color w:val="0B0080"/>
            <w:sz w:val="20"/>
          </w:rPr>
          <w:t>foreign investment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will dry up, move places with lower "burdens" and leave more people jobless and poor. This argument is by no means uncontested. The opposing view</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suggests that free</w:t>
      </w:r>
      <w:r w:rsidRPr="00054BD3">
        <w:rPr>
          <w:rFonts w:ascii="Arial" w:eastAsia="Times New Roman" w:hAnsi="Arial" w:cs="Arial"/>
          <w:color w:val="000000"/>
          <w:sz w:val="20"/>
        </w:rPr>
        <w:t> </w:t>
      </w:r>
      <w:hyperlink r:id="rId1759" w:tooltip="Competition" w:history="1">
        <w:r w:rsidRPr="00054BD3">
          <w:rPr>
            <w:rFonts w:ascii="Arial" w:eastAsia="Times New Roman" w:hAnsi="Arial" w:cs="Arial"/>
            <w:color w:val="0B0080"/>
            <w:sz w:val="20"/>
          </w:rPr>
          <w:t>competition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for</w:t>
      </w:r>
      <w:r w:rsidRPr="00054BD3">
        <w:rPr>
          <w:rFonts w:ascii="Arial" w:eastAsia="Times New Roman" w:hAnsi="Arial" w:cs="Arial"/>
          <w:color w:val="000000"/>
          <w:sz w:val="20"/>
        </w:rPr>
        <w:t> </w:t>
      </w:r>
      <w:hyperlink r:id="rId1760" w:tooltip="Capital (economics)" w:history="1">
        <w:r w:rsidRPr="00054BD3">
          <w:rPr>
            <w:rFonts w:ascii="Arial" w:eastAsia="Times New Roman" w:hAnsi="Arial" w:cs="Arial"/>
            <w:color w:val="0B0080"/>
            <w:sz w:val="20"/>
          </w:rPr>
          <w:t>capital</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investment between different countries increases the dynamic efficiency of the market place. Faced with the discipline that markets enforce, countries are incentivized to invest in education, training, and skills in their workforce to obtain a</w:t>
      </w:r>
      <w:r w:rsidRPr="00054BD3">
        <w:rPr>
          <w:rFonts w:ascii="Arial" w:eastAsia="Times New Roman" w:hAnsi="Arial" w:cs="Arial"/>
          <w:color w:val="000000"/>
          <w:sz w:val="20"/>
        </w:rPr>
        <w:t> </w:t>
      </w:r>
      <w:hyperlink r:id="rId1761" w:tooltip="Comparative advantage" w:history="1">
        <w:r w:rsidRPr="00054BD3">
          <w:rPr>
            <w:rFonts w:ascii="Arial" w:eastAsia="Times New Roman" w:hAnsi="Arial" w:cs="Arial"/>
            <w:color w:val="0B0080"/>
            <w:sz w:val="20"/>
          </w:rPr>
          <w:t>comparative advantage</w:t>
        </w:r>
      </w:hyperlink>
      <w:r w:rsidRPr="00054BD3">
        <w:rPr>
          <w:rFonts w:ascii="Arial" w:eastAsia="Times New Roman" w:hAnsi="Arial" w:cs="Arial"/>
          <w:color w:val="000000"/>
          <w:sz w:val="20"/>
          <w:szCs w:val="20"/>
        </w:rPr>
        <w:t>. Government initiative is spurred, because rational long term investment will be perceived as the better choice to increasing regulation. This theory concludes that an emphasis on deregulation is more beneficial than not. That said, neither the International Labour Organization (see below), nor the European Union takes this view.</w:t>
      </w:r>
    </w:p>
    <w:p w:rsidR="00C173B7" w:rsidRPr="00054BD3" w:rsidRDefault="00C173B7" w:rsidP="006C4821">
      <w:pPr>
        <w:pBdr>
          <w:bottom w:val="single" w:sz="6" w:space="0" w:color="AAAAAA"/>
        </w:pBdr>
        <w:spacing w:after="24" w:line="288" w:lineRule="atLeast"/>
        <w:outlineLvl w:val="0"/>
        <w:rPr>
          <w:rFonts w:ascii="Arial" w:eastAsia="Times New Roman" w:hAnsi="Arial" w:cs="Arial"/>
          <w:color w:val="000000"/>
          <w:kern w:val="36"/>
          <w:sz w:val="38"/>
          <w:szCs w:val="38"/>
        </w:rPr>
      </w:pPr>
    </w:p>
    <w:p w:rsidR="006C4821" w:rsidRPr="0014024C" w:rsidRDefault="006C4821" w:rsidP="0014024C">
      <w:pPr>
        <w:pBdr>
          <w:bottom w:val="single" w:sz="6" w:space="0" w:color="AAAAAA"/>
        </w:pBdr>
        <w:spacing w:after="24" w:line="288" w:lineRule="atLeast"/>
        <w:outlineLvl w:val="0"/>
        <w:rPr>
          <w:rFonts w:ascii="Arial" w:hAnsi="Arial" w:cs="Arial"/>
          <w:color w:val="000000"/>
          <w:kern w:val="36"/>
          <w:sz w:val="38"/>
          <w:szCs w:val="38"/>
        </w:rPr>
      </w:pPr>
      <w:bookmarkStart w:id="503" w:name="_Toc327802966"/>
      <w:bookmarkStart w:id="504" w:name="_Toc327806008"/>
      <w:bookmarkStart w:id="505" w:name="_Toc327807343"/>
      <w:bookmarkStart w:id="506" w:name="_Toc327873060"/>
      <w:r w:rsidRPr="0014024C">
        <w:rPr>
          <w:rFonts w:ascii="Arial" w:hAnsi="Arial" w:cs="Arial"/>
          <w:color w:val="000000"/>
          <w:kern w:val="36"/>
          <w:sz w:val="38"/>
          <w:szCs w:val="38"/>
        </w:rPr>
        <w:t>International Labour Organization</w:t>
      </w:r>
      <w:bookmarkEnd w:id="503"/>
      <w:bookmarkEnd w:id="504"/>
      <w:bookmarkEnd w:id="505"/>
      <w:bookmarkEnd w:id="506"/>
    </w:p>
    <w:p w:rsidR="002A0333" w:rsidRPr="00054BD3" w:rsidRDefault="001E2973" w:rsidP="002A0333">
      <w:pPr>
        <w:spacing w:before="96" w:after="120" w:line="360" w:lineRule="atLeast"/>
        <w:jc w:val="center"/>
        <w:rPr>
          <w:rFonts w:ascii="Arial" w:eastAsia="Times New Roman" w:hAnsi="Arial" w:cs="Arial"/>
          <w:color w:val="000000"/>
          <w:sz w:val="19"/>
          <w:szCs w:val="19"/>
        </w:rPr>
      </w:pPr>
      <w:r>
        <w:rPr>
          <w:rFonts w:ascii="Arial" w:hAnsi="Arial" w:cs="Arial"/>
          <w:noProof/>
          <w:color w:val="0B0080"/>
          <w:shd w:val="clear" w:color="auto" w:fill="F9F9F9"/>
          <w:lang w:val="en-US"/>
        </w:rPr>
        <w:drawing>
          <wp:inline distT="0" distB="0" distL="0" distR="0">
            <wp:extent cx="1433195" cy="955040"/>
            <wp:effectExtent l="19050" t="0" r="0" b="0"/>
            <wp:docPr id="31" name="Picture 31" descr="Flag of ILO.svg">
              <a:hlinkClick xmlns:a="http://schemas.openxmlformats.org/drawingml/2006/main" r:id="rId17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lag of ILO.svg"/>
                    <pic:cNvPicPr>
                      <a:picLocks noChangeAspect="1" noChangeArrowheads="1"/>
                    </pic:cNvPicPr>
                  </pic:nvPicPr>
                  <pic:blipFill>
                    <a:blip r:embed="rId1763" cstate="print"/>
                    <a:srcRect/>
                    <a:stretch>
                      <a:fillRect/>
                    </a:stretch>
                  </pic:blipFill>
                  <pic:spPr bwMode="auto">
                    <a:xfrm>
                      <a:off x="0" y="0"/>
                      <a:ext cx="1433195" cy="955040"/>
                    </a:xfrm>
                    <a:prstGeom prst="rect">
                      <a:avLst/>
                    </a:prstGeom>
                    <a:noFill/>
                    <a:ln w="9525">
                      <a:noFill/>
                      <a:miter lim="800000"/>
                      <a:headEnd/>
                      <a:tailEnd/>
                    </a:ln>
                  </pic:spPr>
                </pic:pic>
              </a:graphicData>
            </a:graphic>
          </wp:inline>
        </w:drawing>
      </w:r>
    </w:p>
    <w:p w:rsidR="006C4821" w:rsidRPr="00054BD3" w:rsidRDefault="006C4821" w:rsidP="006C4821">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International Labour Organization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ILO</w:t>
      </w:r>
      <w:r w:rsidRPr="00054BD3">
        <w:rPr>
          <w:rFonts w:ascii="Arial" w:eastAsia="Times New Roman" w:hAnsi="Arial" w:cs="Arial"/>
          <w:color w:val="000000"/>
          <w:sz w:val="19"/>
          <w:szCs w:val="19"/>
        </w:rPr>
        <w:t>) is an agency of the</w:t>
      </w:r>
      <w:r w:rsidRPr="00054BD3">
        <w:rPr>
          <w:rFonts w:ascii="Arial" w:eastAsia="Times New Roman" w:hAnsi="Arial" w:cs="Arial"/>
          <w:color w:val="000000"/>
          <w:sz w:val="19"/>
        </w:rPr>
        <w:t> </w:t>
      </w:r>
      <w:hyperlink r:id="rId1764" w:tooltip="United Nations" w:history="1">
        <w:r w:rsidRPr="00054BD3">
          <w:rPr>
            <w:rFonts w:ascii="Arial" w:eastAsia="Times New Roman" w:hAnsi="Arial" w:cs="Arial"/>
            <w:color w:val="0B0080"/>
            <w:sz w:val="19"/>
          </w:rPr>
          <w:t>United Nations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deals with</w:t>
      </w:r>
      <w:r w:rsidRPr="00054BD3">
        <w:rPr>
          <w:rFonts w:ascii="Arial" w:eastAsia="Times New Roman" w:hAnsi="Arial" w:cs="Arial"/>
          <w:color w:val="000000"/>
          <w:sz w:val="19"/>
        </w:rPr>
        <w:t> </w:t>
      </w:r>
      <w:hyperlink r:id="rId1765" w:tooltip="Labour (economics)" w:history="1">
        <w:r w:rsidRPr="00054BD3">
          <w:rPr>
            <w:rFonts w:ascii="Arial" w:eastAsia="Times New Roman" w:hAnsi="Arial" w:cs="Arial"/>
            <w:color w:val="0B0080"/>
            <w:sz w:val="19"/>
          </w:rPr>
          <w:t>labour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issues pertaining to</w:t>
      </w:r>
      <w:r w:rsidRPr="00054BD3">
        <w:rPr>
          <w:rFonts w:ascii="Arial" w:eastAsia="Times New Roman" w:hAnsi="Arial" w:cs="Arial"/>
          <w:color w:val="000000"/>
          <w:sz w:val="19"/>
        </w:rPr>
        <w:t> </w:t>
      </w:r>
      <w:hyperlink r:id="rId1766" w:tooltip="International labor standards" w:history="1">
        <w:r w:rsidRPr="00054BD3">
          <w:rPr>
            <w:rFonts w:ascii="Arial" w:eastAsia="Times New Roman" w:hAnsi="Arial" w:cs="Arial"/>
            <w:color w:val="0B0080"/>
            <w:sz w:val="19"/>
          </w:rPr>
          <w:t>international labour standards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1767" w:tooltip="Decent work" w:history="1">
        <w:r w:rsidRPr="00054BD3">
          <w:rPr>
            <w:rFonts w:ascii="Arial" w:eastAsia="Times New Roman" w:hAnsi="Arial" w:cs="Arial"/>
            <w:color w:val="0B0080"/>
            <w:sz w:val="19"/>
          </w:rPr>
          <w:t>decent work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all.</w:t>
      </w:r>
      <w:hyperlink r:id="rId1768"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Its headquarters are in</w:t>
      </w:r>
      <w:r w:rsidRPr="00054BD3">
        <w:rPr>
          <w:rFonts w:ascii="Arial" w:eastAsia="Times New Roman" w:hAnsi="Arial" w:cs="Arial"/>
          <w:color w:val="000000"/>
          <w:sz w:val="19"/>
        </w:rPr>
        <w:t> </w:t>
      </w:r>
      <w:hyperlink r:id="rId1769" w:tooltip="Geneva" w:history="1">
        <w:r w:rsidRPr="00054BD3">
          <w:rPr>
            <w:rFonts w:ascii="Arial" w:eastAsia="Times New Roman" w:hAnsi="Arial" w:cs="Arial"/>
            <w:color w:val="0B0080"/>
            <w:sz w:val="19"/>
          </w:rPr>
          <w:t>Geneva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770" w:tooltip="Switzerland" w:history="1">
        <w:r w:rsidRPr="00054BD3">
          <w:rPr>
            <w:rFonts w:ascii="Arial" w:eastAsia="Times New Roman" w:hAnsi="Arial" w:cs="Arial"/>
            <w:color w:val="0B0080"/>
            <w:sz w:val="19"/>
          </w:rPr>
          <w:t>Switzerland</w:t>
        </w:r>
      </w:hyperlink>
      <w:r w:rsidRPr="00054BD3">
        <w:rPr>
          <w:rFonts w:ascii="Arial" w:eastAsia="Times New Roman" w:hAnsi="Arial" w:cs="Arial"/>
          <w:color w:val="000000"/>
          <w:sz w:val="19"/>
          <w:szCs w:val="19"/>
        </w:rPr>
        <w:t>. Its secretariat, the people who are employed by it throughout the world, is known as the International Labour Office. The organization received the</w:t>
      </w:r>
      <w:r w:rsidRPr="00054BD3">
        <w:rPr>
          <w:rFonts w:ascii="Arial" w:eastAsia="Times New Roman" w:hAnsi="Arial" w:cs="Arial"/>
          <w:color w:val="000000"/>
          <w:sz w:val="19"/>
        </w:rPr>
        <w:t> </w:t>
      </w:r>
      <w:hyperlink r:id="rId1771" w:tooltip="Nobel Peace Prize" w:history="1">
        <w:r w:rsidRPr="00054BD3">
          <w:rPr>
            <w:rFonts w:ascii="Arial" w:eastAsia="Times New Roman" w:hAnsi="Arial" w:cs="Arial"/>
            <w:color w:val="0B0080"/>
            <w:sz w:val="19"/>
          </w:rPr>
          <w:t>Nobel Peace Prize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1969.</w:t>
      </w:r>
      <w:hyperlink r:id="rId1772"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has no power to impose any sanctions on governments.</w:t>
      </w:r>
      <w:hyperlink r:id="rId1773" w:anchor="cite_note-2" w:history="1">
        <w:r w:rsidRPr="00054BD3">
          <w:rPr>
            <w:rFonts w:ascii="Arial" w:eastAsia="Times New Roman" w:hAnsi="Arial" w:cs="Arial"/>
            <w:color w:val="0B0080"/>
            <w:sz w:val="19"/>
            <w:vertAlign w:val="superscript"/>
          </w:rPr>
          <w:t>[3]</w:t>
        </w:r>
      </w:hyperlink>
    </w:p>
    <w:p w:rsidR="002A0333" w:rsidRPr="00054BD3" w:rsidRDefault="002A0333" w:rsidP="006C4821">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2A0333" w:rsidRPr="00054BD3" w:rsidRDefault="002A0333" w:rsidP="006C4821">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2A0333" w:rsidRPr="00054BD3" w:rsidRDefault="002A0333" w:rsidP="006C4821">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2A0333" w:rsidRPr="00054BD3" w:rsidRDefault="002A0333" w:rsidP="006C4821">
      <w:pPr>
        <w:pStyle w:val="NormalWeb"/>
        <w:shd w:val="clear" w:color="auto" w:fill="FFFFFF"/>
        <w:spacing w:before="96" w:beforeAutospacing="0" w:after="120" w:afterAutospacing="0" w:line="285" w:lineRule="atLeast"/>
        <w:rPr>
          <w:rStyle w:val="mw-headline"/>
          <w:rFonts w:ascii="Arial" w:hAnsi="Arial" w:cs="Arial"/>
          <w:color w:val="000000"/>
          <w:sz w:val="29"/>
          <w:szCs w:val="29"/>
        </w:rPr>
      </w:pPr>
    </w:p>
    <w:p w:rsidR="002A0333" w:rsidRPr="001D3B2D" w:rsidRDefault="002A0333" w:rsidP="002A0333">
      <w:pPr>
        <w:pStyle w:val="Heading2"/>
        <w:pBdr>
          <w:bottom w:val="single" w:sz="6" w:space="2" w:color="AAAAAA"/>
        </w:pBdr>
        <w:shd w:val="clear" w:color="auto" w:fill="FFFFFF"/>
        <w:spacing w:before="0" w:beforeAutospacing="0" w:after="144" w:afterAutospacing="0" w:line="318" w:lineRule="atLeast"/>
        <w:rPr>
          <w:rStyle w:val="mw-headline"/>
          <w:rFonts w:cs="Arial"/>
          <w:b w:val="0"/>
          <w:bCs w:val="0"/>
          <w:i w:val="0"/>
          <w:color w:val="000000"/>
          <w:sz w:val="29"/>
          <w:szCs w:val="29"/>
        </w:rPr>
      </w:pPr>
      <w:bookmarkStart w:id="507" w:name="_Toc327802967"/>
      <w:bookmarkStart w:id="508" w:name="_Toc327806009"/>
      <w:bookmarkStart w:id="509" w:name="_Toc327873061"/>
      <w:r w:rsidRPr="001D3B2D">
        <w:rPr>
          <w:rStyle w:val="mw-headline"/>
          <w:rFonts w:cs="Arial"/>
          <w:b w:val="0"/>
          <w:bCs w:val="0"/>
          <w:i w:val="0"/>
          <w:color w:val="000000"/>
          <w:sz w:val="29"/>
          <w:szCs w:val="29"/>
        </w:rPr>
        <w:lastRenderedPageBreak/>
        <w:t>Conventions</w:t>
      </w:r>
      <w:bookmarkEnd w:id="507"/>
      <w:bookmarkEnd w:id="508"/>
      <w:bookmarkEnd w:id="509"/>
    </w:p>
    <w:p w:rsidR="006C4821" w:rsidRPr="00054BD3" w:rsidRDefault="006C4821" w:rsidP="006C482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 xml:space="preserve">Through July 2011, the ILO has adopted 189 </w:t>
      </w:r>
      <w:r w:rsidR="007D3740" w:rsidRPr="00054BD3">
        <w:rPr>
          <w:rFonts w:ascii="Arial" w:hAnsi="Arial" w:cs="Arial"/>
          <w:color w:val="000000"/>
          <w:sz w:val="20"/>
          <w:szCs w:val="20"/>
        </w:rPr>
        <w:t>conventions.</w:t>
      </w:r>
    </w:p>
    <w:p w:rsidR="006C4821" w:rsidRPr="00054BD3" w:rsidRDefault="006C4821" w:rsidP="006C4821">
      <w:pPr>
        <w:pStyle w:val="Heading3"/>
        <w:shd w:val="clear" w:color="auto" w:fill="FFFFFF"/>
        <w:spacing w:before="0" w:after="72" w:line="318" w:lineRule="atLeast"/>
        <w:rPr>
          <w:rFonts w:ascii="Arial" w:hAnsi="Arial" w:cs="Arial"/>
          <w:color w:val="000000"/>
          <w:sz w:val="23"/>
          <w:szCs w:val="23"/>
        </w:rPr>
      </w:pPr>
      <w:bookmarkStart w:id="510" w:name="_Toc327802968"/>
      <w:r w:rsidRPr="00054BD3">
        <w:rPr>
          <w:rStyle w:val="mw-headline"/>
          <w:rFonts w:ascii="Arial" w:hAnsi="Arial" w:cs="Arial"/>
          <w:color w:val="000000"/>
          <w:sz w:val="23"/>
          <w:szCs w:val="23"/>
        </w:rPr>
        <w:t>Adoption</w:t>
      </w:r>
      <w:bookmarkEnd w:id="510"/>
    </w:p>
    <w:p w:rsidR="006C4821" w:rsidRPr="00054BD3" w:rsidRDefault="006C4821" w:rsidP="006C482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Adoption of a convention by the International Labour Conference allows governments to ratify it, and the convention then becomes a treaty in international law when a specified number of governments have done so. But all adopted ILO conventions are considered international labour standards regardless of how many governments have ratified them.</w:t>
      </w:r>
    </w:p>
    <w:p w:rsidR="006C4821" w:rsidRPr="00054BD3" w:rsidRDefault="006C4821" w:rsidP="006C4821">
      <w:pPr>
        <w:pStyle w:val="Heading3"/>
        <w:shd w:val="clear" w:color="auto" w:fill="FFFFFF"/>
        <w:spacing w:before="0" w:after="72" w:line="318" w:lineRule="atLeast"/>
        <w:rPr>
          <w:rFonts w:ascii="Arial" w:hAnsi="Arial" w:cs="Arial"/>
          <w:color w:val="000000"/>
          <w:sz w:val="23"/>
          <w:szCs w:val="23"/>
        </w:rPr>
      </w:pPr>
      <w:bookmarkStart w:id="511" w:name="_Toc327802969"/>
      <w:r w:rsidRPr="00054BD3">
        <w:rPr>
          <w:rStyle w:val="mw-headline"/>
          <w:rFonts w:ascii="Arial" w:hAnsi="Arial" w:cs="Arial"/>
          <w:color w:val="000000"/>
          <w:sz w:val="23"/>
          <w:szCs w:val="23"/>
        </w:rPr>
        <w:t>Ratification</w:t>
      </w:r>
      <w:bookmarkEnd w:id="511"/>
    </w:p>
    <w:p w:rsidR="006C4821" w:rsidRPr="00054BD3" w:rsidRDefault="006C4821" w:rsidP="006C482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coming into force of a convention results in a legal obligation to apply its provisions by the nations that have ratified it. Ratification of a convention is voluntary. Conventions that have not been ratified by member states have the same legal force as do recommendations. Governments are required to submit reports detailing their compliance with the obligations of the conventions they have ratified. Every year the International Labour Conference's Committee on the Application of Standards examines a number of alleged breaches of international labour standards.</w:t>
      </w:r>
    </w:p>
    <w:p w:rsidR="006C4821" w:rsidRPr="00054BD3" w:rsidRDefault="006C4821" w:rsidP="006C4821">
      <w:pPr>
        <w:pStyle w:val="Heading3"/>
        <w:shd w:val="clear" w:color="auto" w:fill="FFFFFF"/>
        <w:spacing w:before="0" w:after="72" w:line="318" w:lineRule="atLeast"/>
        <w:rPr>
          <w:rFonts w:ascii="Arial" w:hAnsi="Arial" w:cs="Arial"/>
          <w:color w:val="000000"/>
          <w:sz w:val="23"/>
          <w:szCs w:val="23"/>
        </w:rPr>
      </w:pPr>
      <w:bookmarkStart w:id="512" w:name="_Toc327802970"/>
      <w:r w:rsidRPr="00054BD3">
        <w:rPr>
          <w:rStyle w:val="mw-headline"/>
          <w:rFonts w:ascii="Arial" w:hAnsi="Arial" w:cs="Arial"/>
          <w:color w:val="000000"/>
          <w:sz w:val="23"/>
          <w:szCs w:val="23"/>
        </w:rPr>
        <w:t>Obligation to follow</w:t>
      </w:r>
      <w:bookmarkEnd w:id="512"/>
    </w:p>
    <w:p w:rsidR="006C4821" w:rsidRPr="00054BD3" w:rsidRDefault="006C4821" w:rsidP="006C482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1998, the 86th International Labour Conference adopted the</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Declaration on Fundamental Principles and Rights at Work</w:t>
      </w:r>
      <w:r w:rsidRPr="00054BD3">
        <w:rPr>
          <w:rFonts w:ascii="Arial" w:hAnsi="Arial" w:cs="Arial"/>
          <w:color w:val="000000"/>
          <w:sz w:val="20"/>
          <w:szCs w:val="20"/>
        </w:rPr>
        <w:t>. This declaration identified four "principles" as "core" or "fundamental", asserting that all ILO member States on the basis of existing obligations as members in the Organization have an obligation to work towards fully respecting the principles embodied in the relevant (ratifiable) ILO Conventions. The fundamental rights concern</w:t>
      </w:r>
      <w:r w:rsidR="007D2C81" w:rsidRPr="00054BD3">
        <w:rPr>
          <w:rFonts w:ascii="Arial" w:hAnsi="Arial" w:cs="Arial"/>
          <w:color w:val="000000"/>
          <w:sz w:val="20"/>
          <w:szCs w:val="20"/>
        </w:rPr>
        <w:t>,</w:t>
      </w:r>
      <w:r w:rsidRPr="00054BD3">
        <w:rPr>
          <w:rFonts w:ascii="Arial" w:hAnsi="Arial" w:cs="Arial"/>
          <w:color w:val="000000"/>
          <w:sz w:val="20"/>
          <w:szCs w:val="20"/>
        </w:rPr>
        <w:t xml:space="preserve"> freedom of association and collective bargaining, discrimination, forced labour, and child labour. The ILO Conventions which embody the fundamental principles have now been ratified by most member states.</w:t>
      </w:r>
      <w:hyperlink r:id="rId1774" w:anchor="cite_note-8" w:history="1">
        <w:r w:rsidRPr="00054BD3">
          <w:rPr>
            <w:rStyle w:val="Hyperlink"/>
            <w:rFonts w:ascii="Arial" w:hAnsi="Arial" w:cs="Arial"/>
            <w:color w:val="0B0080"/>
            <w:sz w:val="20"/>
            <w:szCs w:val="20"/>
            <w:vertAlign w:val="superscript"/>
          </w:rPr>
          <w:t>[9]</w:t>
        </w:r>
      </w:hyperlink>
    </w:p>
    <w:p w:rsidR="006C4821" w:rsidRPr="001D3B2D" w:rsidRDefault="006C4821" w:rsidP="00877C4E">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513" w:name="_Toc327802971"/>
      <w:bookmarkStart w:id="514" w:name="_Toc327806010"/>
      <w:bookmarkStart w:id="515" w:name="_Toc327873062"/>
      <w:r w:rsidRPr="001D3B2D">
        <w:rPr>
          <w:rStyle w:val="mw-headline"/>
          <w:rFonts w:cs="Arial"/>
          <w:b w:val="0"/>
          <w:bCs w:val="0"/>
          <w:i w:val="0"/>
          <w:color w:val="000000"/>
          <w:sz w:val="29"/>
          <w:szCs w:val="29"/>
        </w:rPr>
        <w:t>Recommendations</w:t>
      </w:r>
      <w:bookmarkEnd w:id="513"/>
      <w:bookmarkEnd w:id="514"/>
      <w:bookmarkEnd w:id="515"/>
    </w:p>
    <w:p w:rsidR="006C4821" w:rsidRPr="00054BD3" w:rsidRDefault="006C4821" w:rsidP="006C482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Recommendations do not have the binding force of conventions and are not subject to ratification. Recommendations may be adopted at the same time as conventions to supplement the latter with additional or more detailed provisions. In other cases recommendations may be adopted separately and may address issues not covered by, or be unrelated to, any particular convention.</w:t>
      </w:r>
    </w:p>
    <w:p w:rsidR="002A0333" w:rsidRPr="00054BD3" w:rsidRDefault="002A0333" w:rsidP="00C173B7">
      <w:pPr>
        <w:spacing w:before="96" w:after="120" w:line="360" w:lineRule="atLeast"/>
        <w:rPr>
          <w:rFonts w:ascii="Arial" w:eastAsia="Times New Roman" w:hAnsi="Arial" w:cs="Arial"/>
          <w:color w:val="000000"/>
          <w:kern w:val="36"/>
          <w:sz w:val="38"/>
          <w:szCs w:val="38"/>
        </w:rPr>
      </w:pPr>
    </w:p>
    <w:p w:rsidR="002A0333" w:rsidRPr="00054BD3" w:rsidRDefault="002A0333" w:rsidP="00C173B7">
      <w:pPr>
        <w:spacing w:before="96" w:after="120" w:line="360" w:lineRule="atLeast"/>
        <w:rPr>
          <w:rFonts w:ascii="Arial" w:eastAsia="Times New Roman" w:hAnsi="Arial" w:cs="Arial"/>
          <w:color w:val="000000"/>
          <w:kern w:val="36"/>
          <w:sz w:val="38"/>
          <w:szCs w:val="38"/>
        </w:rPr>
      </w:pPr>
    </w:p>
    <w:p w:rsidR="002A0333" w:rsidRPr="00054BD3" w:rsidRDefault="002A0333" w:rsidP="00C173B7">
      <w:pPr>
        <w:spacing w:before="96" w:after="120" w:line="360" w:lineRule="atLeast"/>
        <w:rPr>
          <w:rFonts w:ascii="Arial" w:eastAsia="Times New Roman" w:hAnsi="Arial" w:cs="Arial"/>
          <w:color w:val="000000"/>
          <w:kern w:val="36"/>
          <w:sz w:val="38"/>
          <w:szCs w:val="38"/>
        </w:rPr>
      </w:pPr>
    </w:p>
    <w:p w:rsidR="002A0333" w:rsidRPr="00054BD3" w:rsidRDefault="002A0333" w:rsidP="00C173B7">
      <w:pPr>
        <w:spacing w:before="96" w:after="120" w:line="360" w:lineRule="atLeast"/>
        <w:rPr>
          <w:rFonts w:ascii="Arial" w:eastAsia="Times New Roman" w:hAnsi="Arial" w:cs="Arial"/>
          <w:color w:val="000000"/>
          <w:kern w:val="36"/>
          <w:sz w:val="38"/>
          <w:szCs w:val="38"/>
        </w:rPr>
      </w:pPr>
    </w:p>
    <w:p w:rsidR="002A0333" w:rsidRPr="00054BD3" w:rsidRDefault="002A0333" w:rsidP="00C173B7">
      <w:pPr>
        <w:spacing w:before="96" w:after="120" w:line="360" w:lineRule="atLeast"/>
        <w:rPr>
          <w:rFonts w:ascii="Arial" w:eastAsia="Times New Roman" w:hAnsi="Arial" w:cs="Arial"/>
          <w:color w:val="000000"/>
          <w:kern w:val="36"/>
          <w:sz w:val="38"/>
          <w:szCs w:val="38"/>
        </w:rPr>
      </w:pPr>
    </w:p>
    <w:p w:rsidR="002A0333" w:rsidRPr="00054BD3" w:rsidRDefault="002A0333" w:rsidP="00C173B7">
      <w:pPr>
        <w:spacing w:before="96" w:after="120" w:line="360" w:lineRule="atLeast"/>
        <w:rPr>
          <w:rFonts w:ascii="Arial" w:eastAsia="Times New Roman" w:hAnsi="Arial" w:cs="Arial"/>
          <w:color w:val="000000"/>
          <w:kern w:val="36"/>
          <w:sz w:val="38"/>
          <w:szCs w:val="38"/>
        </w:rPr>
      </w:pPr>
    </w:p>
    <w:p w:rsidR="002A0333" w:rsidRPr="0014024C" w:rsidRDefault="002A0333" w:rsidP="0014024C">
      <w:pPr>
        <w:pBdr>
          <w:bottom w:val="single" w:sz="6" w:space="0" w:color="AAAAAA"/>
        </w:pBdr>
        <w:spacing w:after="24" w:line="288" w:lineRule="atLeast"/>
        <w:outlineLvl w:val="0"/>
        <w:rPr>
          <w:rFonts w:ascii="Arial" w:hAnsi="Arial" w:cs="Arial"/>
          <w:color w:val="000000"/>
          <w:kern w:val="36"/>
          <w:sz w:val="38"/>
          <w:szCs w:val="38"/>
        </w:rPr>
      </w:pPr>
      <w:bookmarkStart w:id="516" w:name="_Toc327802972"/>
      <w:bookmarkStart w:id="517" w:name="_Toc327806011"/>
      <w:bookmarkStart w:id="518" w:name="_Toc327807344"/>
      <w:bookmarkStart w:id="519" w:name="_Toc327873063"/>
      <w:r w:rsidRPr="0014024C">
        <w:rPr>
          <w:rFonts w:ascii="Arial" w:hAnsi="Arial" w:cs="Arial"/>
          <w:color w:val="000000"/>
          <w:kern w:val="36"/>
          <w:sz w:val="38"/>
          <w:szCs w:val="38"/>
        </w:rPr>
        <w:lastRenderedPageBreak/>
        <w:t>Labour Contract Law of the People's Republic of China</w:t>
      </w:r>
      <w:bookmarkEnd w:id="516"/>
      <w:bookmarkEnd w:id="517"/>
      <w:bookmarkEnd w:id="518"/>
      <w:bookmarkEnd w:id="519"/>
    </w:p>
    <w:p w:rsidR="00C173B7" w:rsidRPr="00054BD3" w:rsidRDefault="00C173B7" w:rsidP="00C173B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Labour Contract Law of the People's Republic of China</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MS Gothic" w:eastAsia="MS Gothic" w:hAnsi="MS Gothic" w:cs="MS Gothic"/>
          <w:color w:val="000000"/>
          <w:sz w:val="19"/>
          <w:szCs w:val="19"/>
        </w:rPr>
        <w:t>中</w:t>
      </w:r>
      <w:r w:rsidRPr="00054BD3">
        <w:rPr>
          <w:rFonts w:ascii="MingLiU" w:eastAsia="MingLiU" w:hAnsi="MingLiU" w:cs="MingLiU"/>
          <w:color w:val="000000"/>
          <w:sz w:val="19"/>
          <w:szCs w:val="19"/>
        </w:rPr>
        <w:t>华人民共和国劳动合同法</w:t>
      </w:r>
      <w:r w:rsidRPr="00054BD3">
        <w:rPr>
          <w:rFonts w:ascii="Arial" w:eastAsia="Times New Roman" w:hAnsi="Arial" w:cs="Arial"/>
          <w:color w:val="000000"/>
          <w:sz w:val="19"/>
          <w:szCs w:val="19"/>
        </w:rPr>
        <w:t>) is the primary source of</w:t>
      </w:r>
      <w:r w:rsidRPr="00054BD3">
        <w:rPr>
          <w:rFonts w:ascii="Arial" w:eastAsia="Times New Roman" w:hAnsi="Arial" w:cs="Arial"/>
          <w:color w:val="000000"/>
          <w:sz w:val="19"/>
        </w:rPr>
        <w:t> </w:t>
      </w:r>
      <w:hyperlink r:id="rId1775" w:tooltip="Labour law" w:history="1">
        <w:r w:rsidRPr="00054BD3">
          <w:rPr>
            <w:rFonts w:ascii="Arial" w:eastAsia="Times New Roman" w:hAnsi="Arial" w:cs="Arial"/>
            <w:color w:val="0B0080"/>
            <w:sz w:val="19"/>
          </w:rPr>
          <w:t>labour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w:t>
      </w:r>
      <w:r w:rsidRPr="00054BD3">
        <w:rPr>
          <w:rFonts w:ascii="Arial" w:eastAsia="Times New Roman" w:hAnsi="Arial" w:cs="Arial"/>
          <w:color w:val="000000"/>
          <w:sz w:val="19"/>
        </w:rPr>
        <w:t> </w:t>
      </w:r>
      <w:hyperlink r:id="rId1776" w:tooltip="China" w:history="1">
        <w:r w:rsidRPr="00054BD3">
          <w:rPr>
            <w:rFonts w:ascii="Arial" w:eastAsia="Times New Roman" w:hAnsi="Arial" w:cs="Arial"/>
            <w:color w:val="0B0080"/>
            <w:sz w:val="19"/>
          </w:rPr>
          <w:t>China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went into effect on January 1, 2008, following a series of staff-</w:t>
      </w:r>
      <w:hyperlink r:id="rId1777" w:tooltip="Sacking" w:history="1">
        <w:r w:rsidRPr="00054BD3">
          <w:rPr>
            <w:rFonts w:ascii="Arial" w:eastAsia="Times New Roman" w:hAnsi="Arial" w:cs="Arial"/>
            <w:color w:val="0B0080"/>
            <w:sz w:val="19"/>
          </w:rPr>
          <w:t>sacking</w:t>
        </w:r>
      </w:hyperlink>
      <w:r w:rsidRPr="00054BD3">
        <w:rPr>
          <w:rFonts w:ascii="Arial" w:eastAsia="Times New Roman" w:hAnsi="Arial" w:cs="Arial"/>
          <w:color w:val="000000"/>
          <w:sz w:val="19"/>
        </w:rPr>
        <w:t> </w:t>
      </w:r>
      <w:hyperlink r:id="rId1778" w:tooltip="Scandal" w:history="1">
        <w:r w:rsidRPr="00054BD3">
          <w:rPr>
            <w:rFonts w:ascii="Arial" w:eastAsia="Times New Roman" w:hAnsi="Arial" w:cs="Arial"/>
            <w:color w:val="0B0080"/>
            <w:sz w:val="19"/>
          </w:rPr>
          <w:t>scandals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many companies. The</w:t>
      </w:r>
      <w:r w:rsidRPr="00054BD3">
        <w:rPr>
          <w:rFonts w:ascii="Arial" w:eastAsia="Times New Roman" w:hAnsi="Arial" w:cs="Arial"/>
          <w:color w:val="000000"/>
          <w:sz w:val="19"/>
        </w:rPr>
        <w:t> </w:t>
      </w:r>
      <w:hyperlink r:id="rId1779" w:tooltip="Ministry of Human Resources and Social Security of the People's Republic of China" w:history="1">
        <w:r w:rsidRPr="00054BD3">
          <w:rPr>
            <w:rFonts w:ascii="Arial" w:eastAsia="Times New Roman" w:hAnsi="Arial" w:cs="Arial"/>
            <w:color w:val="0B0080"/>
            <w:sz w:val="19"/>
          </w:rPr>
          <w:t>Ministry of Human Resources and Social Security of the People's Republic of China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responsible government department for administrating this law.</w:t>
      </w:r>
    </w:p>
    <w:p w:rsidR="00C173B7" w:rsidRPr="00054BD3" w:rsidRDefault="00C173B7" w:rsidP="00C173B7">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520" w:name="_Toc327802973"/>
      <w:bookmarkStart w:id="521" w:name="_Toc327806012"/>
      <w:bookmarkStart w:id="522" w:name="_Toc327873064"/>
      <w:r w:rsidRPr="00054BD3">
        <w:rPr>
          <w:rFonts w:ascii="Arial" w:eastAsia="Times New Roman" w:hAnsi="Arial" w:cs="Arial"/>
          <w:color w:val="000000"/>
          <w:sz w:val="29"/>
        </w:rPr>
        <w:t>History</w:t>
      </w:r>
      <w:bookmarkEnd w:id="520"/>
      <w:bookmarkEnd w:id="521"/>
      <w:bookmarkEnd w:id="522"/>
    </w:p>
    <w:p w:rsidR="00C173B7" w:rsidRPr="00054BD3" w:rsidRDefault="00C173B7" w:rsidP="00C173B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According to statistics from the</w:t>
      </w:r>
      <w:r w:rsidRPr="00054BD3">
        <w:rPr>
          <w:rFonts w:ascii="Arial" w:eastAsia="Times New Roman" w:hAnsi="Arial" w:cs="Arial"/>
          <w:color w:val="000000"/>
          <w:sz w:val="20"/>
        </w:rPr>
        <w:t> </w:t>
      </w:r>
      <w:hyperlink r:id="rId1780" w:tooltip="All-China Federation of Trade Unions" w:history="1">
        <w:r w:rsidRPr="00054BD3">
          <w:rPr>
            <w:rFonts w:ascii="Arial" w:eastAsia="Times New Roman" w:hAnsi="Arial" w:cs="Arial"/>
            <w:color w:val="0B0080"/>
            <w:sz w:val="20"/>
          </w:rPr>
          <w:t>All-China Federation of Trade Unions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2008, 40 percent of</w:t>
      </w:r>
      <w:r w:rsidRPr="00054BD3">
        <w:rPr>
          <w:rFonts w:ascii="Arial" w:eastAsia="Times New Roman" w:hAnsi="Arial" w:cs="Arial"/>
          <w:color w:val="000000"/>
          <w:sz w:val="20"/>
        </w:rPr>
        <w:t> </w:t>
      </w:r>
      <w:hyperlink r:id="rId1781" w:tooltip="Private-sector" w:history="1">
        <w:r w:rsidRPr="00054BD3">
          <w:rPr>
            <w:rFonts w:ascii="Arial" w:eastAsia="Times New Roman" w:hAnsi="Arial" w:cs="Arial"/>
            <w:color w:val="0B0080"/>
            <w:sz w:val="20"/>
          </w:rPr>
          <w:t>private-sector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employees lack </w:t>
      </w:r>
      <w:r w:rsidR="0069721C" w:rsidRPr="00054BD3">
        <w:rPr>
          <w:rFonts w:ascii="Arial" w:eastAsia="Times New Roman" w:hAnsi="Arial" w:cs="Arial"/>
          <w:color w:val="000000"/>
          <w:sz w:val="20"/>
          <w:szCs w:val="20"/>
        </w:rPr>
        <w:t>labour</w:t>
      </w:r>
      <w:r w:rsidRPr="00054BD3">
        <w:rPr>
          <w:rFonts w:ascii="Arial" w:eastAsia="Times New Roman" w:hAnsi="Arial" w:cs="Arial"/>
          <w:color w:val="000000"/>
          <w:sz w:val="20"/>
          <w:szCs w:val="20"/>
        </w:rPr>
        <w:t xml:space="preserve"> contracts and there are many cases of wage default and</w:t>
      </w:r>
      <w:r w:rsidRPr="00054BD3">
        <w:rPr>
          <w:rFonts w:ascii="Arial" w:eastAsia="Times New Roman" w:hAnsi="Arial" w:cs="Arial"/>
          <w:color w:val="000000"/>
          <w:sz w:val="20"/>
        </w:rPr>
        <w:t> </w:t>
      </w:r>
      <w:hyperlink r:id="rId1782" w:tooltip="Forced labor" w:history="1">
        <w:r w:rsidRPr="00054BD3">
          <w:rPr>
            <w:rFonts w:ascii="Arial" w:eastAsia="Times New Roman" w:hAnsi="Arial" w:cs="Arial"/>
            <w:color w:val="0B0080"/>
            <w:sz w:val="20"/>
          </w:rPr>
          <w:t>forced labor</w:t>
        </w:r>
      </w:hyperlink>
      <w:r w:rsidRPr="00054BD3">
        <w:rPr>
          <w:rFonts w:ascii="Arial" w:eastAsia="Times New Roman" w:hAnsi="Arial" w:cs="Arial"/>
          <w:color w:val="000000"/>
          <w:sz w:val="20"/>
          <w:szCs w:val="20"/>
        </w:rPr>
        <w:t>. The new law is to strengthen China's overall economy and regulation.</w:t>
      </w:r>
    </w:p>
    <w:p w:rsidR="00C173B7" w:rsidRPr="00054BD3" w:rsidRDefault="00C173B7" w:rsidP="00C173B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law prompts companies to improve their management, capital-</w:t>
      </w:r>
      <w:r w:rsidR="0069721C" w:rsidRPr="00054BD3">
        <w:rPr>
          <w:rFonts w:ascii="Arial" w:eastAsia="Times New Roman" w:hAnsi="Arial" w:cs="Arial"/>
          <w:color w:val="000000"/>
          <w:sz w:val="20"/>
          <w:szCs w:val="20"/>
        </w:rPr>
        <w:t>labour</w:t>
      </w:r>
      <w:r w:rsidRPr="00054BD3">
        <w:rPr>
          <w:rFonts w:ascii="Arial" w:eastAsia="Times New Roman" w:hAnsi="Arial" w:cs="Arial"/>
          <w:color w:val="000000"/>
          <w:sz w:val="20"/>
          <w:szCs w:val="20"/>
        </w:rPr>
        <w:t xml:space="preserve"> relations and</w:t>
      </w:r>
      <w:r w:rsidRPr="00054BD3">
        <w:rPr>
          <w:rFonts w:ascii="Arial" w:eastAsia="Times New Roman" w:hAnsi="Arial" w:cs="Arial"/>
          <w:color w:val="000000"/>
          <w:sz w:val="20"/>
        </w:rPr>
        <w:t> </w:t>
      </w:r>
      <w:hyperlink r:id="rId1783" w:tooltip="Productivity" w:history="1">
        <w:r w:rsidRPr="00054BD3">
          <w:rPr>
            <w:rFonts w:ascii="Arial" w:eastAsia="Times New Roman" w:hAnsi="Arial" w:cs="Arial"/>
            <w:color w:val="0B0080"/>
            <w:sz w:val="20"/>
          </w:rPr>
          <w:t>productivity</w:t>
        </w:r>
      </w:hyperlink>
      <w:r w:rsidRPr="00054BD3">
        <w:rPr>
          <w:rFonts w:ascii="Arial" w:eastAsia="Times New Roman" w:hAnsi="Arial" w:cs="Arial"/>
          <w:color w:val="000000"/>
          <w:sz w:val="20"/>
          <w:szCs w:val="20"/>
        </w:rPr>
        <w:t>. A sound market economy system in return would benefit businesses—both domestic and foreign companies.</w:t>
      </w:r>
    </w:p>
    <w:p w:rsidR="00C173B7" w:rsidRPr="00054BD3" w:rsidRDefault="00C173B7" w:rsidP="00C173B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Compared to the old contract law issued in 1994, the new law is supposed to provide greater</w:t>
      </w:r>
      <w:r w:rsidRPr="00054BD3">
        <w:rPr>
          <w:rFonts w:ascii="Arial" w:eastAsia="Times New Roman" w:hAnsi="Arial" w:cs="Arial"/>
          <w:color w:val="000000"/>
          <w:sz w:val="20"/>
        </w:rPr>
        <w:t> </w:t>
      </w:r>
      <w:hyperlink r:id="rId1784" w:tooltip="Job security" w:history="1">
        <w:r w:rsidRPr="00054BD3">
          <w:rPr>
            <w:rFonts w:ascii="Arial" w:eastAsia="Times New Roman" w:hAnsi="Arial" w:cs="Arial"/>
            <w:color w:val="0B0080"/>
            <w:sz w:val="20"/>
          </w:rPr>
          <w:t>job security</w:t>
        </w:r>
      </w:hyperlink>
      <w:r w:rsidRPr="00054BD3">
        <w:rPr>
          <w:rFonts w:ascii="Arial" w:eastAsia="Times New Roman" w:hAnsi="Arial" w:cs="Arial"/>
          <w:color w:val="000000"/>
          <w:sz w:val="20"/>
          <w:szCs w:val="20"/>
        </w:rPr>
        <w:t>.</w:t>
      </w:r>
    </w:p>
    <w:p w:rsidR="00C173B7" w:rsidRPr="00054BD3" w:rsidRDefault="00C173B7" w:rsidP="00C173B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Ever since the law was approved by China's</w:t>
      </w:r>
      <w:r w:rsidRPr="00054BD3">
        <w:rPr>
          <w:rFonts w:ascii="Arial" w:eastAsia="Times New Roman" w:hAnsi="Arial" w:cs="Arial"/>
          <w:color w:val="000000"/>
          <w:sz w:val="20"/>
        </w:rPr>
        <w:t> </w:t>
      </w:r>
      <w:hyperlink r:id="rId1785" w:tooltip="National People's Congress" w:history="1">
        <w:r w:rsidRPr="00054BD3">
          <w:rPr>
            <w:rFonts w:ascii="Arial" w:eastAsia="Times New Roman" w:hAnsi="Arial" w:cs="Arial"/>
            <w:color w:val="0B0080"/>
            <w:sz w:val="20"/>
          </w:rPr>
          <w:t>top legislature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June 2007, it had aroused heated discussion and concern among domestic and foreign companies.</w:t>
      </w:r>
    </w:p>
    <w:p w:rsidR="00C173B7" w:rsidRPr="00054BD3" w:rsidRDefault="00C173B7" w:rsidP="00C173B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China appealed to foreign investors with its cheap </w:t>
      </w:r>
      <w:r w:rsidR="0069721C" w:rsidRPr="00054BD3">
        <w:rPr>
          <w:rFonts w:ascii="Arial" w:eastAsia="Times New Roman" w:hAnsi="Arial" w:cs="Arial"/>
          <w:color w:val="000000"/>
          <w:sz w:val="20"/>
          <w:szCs w:val="20"/>
        </w:rPr>
        <w:t>labour</w:t>
      </w:r>
      <w:r w:rsidRPr="00054BD3">
        <w:rPr>
          <w:rFonts w:ascii="Arial" w:eastAsia="Times New Roman" w:hAnsi="Arial" w:cs="Arial"/>
          <w:color w:val="000000"/>
          <w:sz w:val="20"/>
          <w:szCs w:val="20"/>
        </w:rPr>
        <w:t>, its preferential investment policies and its immense market. Employers feared the new law would have meant bigger</w:t>
      </w:r>
      <w:r w:rsidRPr="00054BD3">
        <w:rPr>
          <w:rFonts w:ascii="Arial" w:eastAsia="Times New Roman" w:hAnsi="Arial" w:cs="Arial"/>
          <w:color w:val="000000"/>
          <w:sz w:val="20"/>
        </w:rPr>
        <w:t> </w:t>
      </w:r>
      <w:hyperlink r:id="rId1786" w:tooltip="Severance package" w:history="1">
        <w:r w:rsidRPr="00054BD3">
          <w:rPr>
            <w:rFonts w:ascii="Arial" w:eastAsia="Times New Roman" w:hAnsi="Arial" w:cs="Arial"/>
            <w:color w:val="0B0080"/>
            <w:sz w:val="20"/>
          </w:rPr>
          <w:t>severance payments</w:t>
        </w:r>
      </w:hyperlink>
      <w:r w:rsidRPr="00054BD3">
        <w:rPr>
          <w:rFonts w:ascii="Arial" w:eastAsia="Times New Roman" w:hAnsi="Arial" w:cs="Arial"/>
          <w:color w:val="000000"/>
          <w:sz w:val="20"/>
          <w:szCs w:val="20"/>
        </w:rPr>
        <w:t xml:space="preserve"> and higher operational costs.</w:t>
      </w:r>
    </w:p>
    <w:p w:rsidR="00C173B7" w:rsidRPr="00054BD3" w:rsidRDefault="00C173B7" w:rsidP="00C173B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In the short term, it has been predicted that foreign companies investing in supermarket chains, restaurants, building industries and other low-end manufacturing, which abuse cheap </w:t>
      </w:r>
      <w:r w:rsidR="0069721C" w:rsidRPr="00054BD3">
        <w:rPr>
          <w:rFonts w:ascii="Arial" w:eastAsia="Times New Roman" w:hAnsi="Arial" w:cs="Arial"/>
          <w:color w:val="000000"/>
          <w:sz w:val="20"/>
          <w:szCs w:val="20"/>
        </w:rPr>
        <w:t>labours</w:t>
      </w:r>
      <w:r w:rsidRPr="00054BD3">
        <w:rPr>
          <w:rFonts w:ascii="Arial" w:eastAsia="Times New Roman" w:hAnsi="Arial" w:cs="Arial"/>
          <w:color w:val="000000"/>
          <w:sz w:val="20"/>
          <w:szCs w:val="20"/>
        </w:rPr>
        <w:t xml:space="preserve"> and avoid paying</w:t>
      </w:r>
      <w:r w:rsidRPr="00054BD3">
        <w:rPr>
          <w:rFonts w:ascii="Arial" w:eastAsia="Times New Roman" w:hAnsi="Arial" w:cs="Arial"/>
          <w:color w:val="000000"/>
          <w:sz w:val="20"/>
        </w:rPr>
        <w:t> </w:t>
      </w:r>
      <w:hyperlink r:id="rId1787" w:tooltip="Social security" w:history="1">
        <w:r w:rsidRPr="00054BD3">
          <w:rPr>
            <w:rFonts w:ascii="Arial" w:eastAsia="Times New Roman" w:hAnsi="Arial" w:cs="Arial"/>
            <w:color w:val="0B0080"/>
            <w:sz w:val="20"/>
          </w:rPr>
          <w:t>social security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would suffer some losses. But in the long run, the new </w:t>
      </w:r>
      <w:r w:rsidR="0069721C" w:rsidRPr="00054BD3">
        <w:rPr>
          <w:rFonts w:ascii="Arial" w:eastAsia="Times New Roman" w:hAnsi="Arial" w:cs="Arial"/>
          <w:color w:val="000000"/>
          <w:sz w:val="20"/>
          <w:szCs w:val="20"/>
        </w:rPr>
        <w:t>labour</w:t>
      </w:r>
      <w:r w:rsidRPr="00054BD3">
        <w:rPr>
          <w:rFonts w:ascii="Arial" w:eastAsia="Times New Roman" w:hAnsi="Arial" w:cs="Arial"/>
          <w:color w:val="000000"/>
          <w:sz w:val="20"/>
          <w:szCs w:val="20"/>
        </w:rPr>
        <w:t xml:space="preserve"> contract law would not negatively impact China's</w:t>
      </w:r>
      <w:r w:rsidRPr="00054BD3">
        <w:rPr>
          <w:rFonts w:ascii="Arial" w:eastAsia="Times New Roman" w:hAnsi="Arial" w:cs="Arial"/>
          <w:color w:val="000000"/>
          <w:sz w:val="20"/>
        </w:rPr>
        <w:t> </w:t>
      </w:r>
      <w:hyperlink r:id="rId1788" w:tooltip="Competitiveness" w:history="1">
        <w:r w:rsidRPr="00054BD3">
          <w:rPr>
            <w:rFonts w:ascii="Arial" w:eastAsia="Times New Roman" w:hAnsi="Arial" w:cs="Arial"/>
            <w:color w:val="0B0080"/>
            <w:sz w:val="20"/>
          </w:rPr>
          <w:t>competitiveness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appeal as a destination for foreign investment.</w:t>
      </w:r>
    </w:p>
    <w:p w:rsidR="00C173B7" w:rsidRPr="00054BD3" w:rsidRDefault="00C173B7" w:rsidP="00C173B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Small and medium enterprises in particular have already particularly felt the effects of the law. For example, some Korean companies have already decided to move their business from China to Vietnam or other developing countries where </w:t>
      </w:r>
      <w:r w:rsidR="0069721C" w:rsidRPr="00054BD3">
        <w:rPr>
          <w:rFonts w:ascii="Arial" w:eastAsia="Times New Roman" w:hAnsi="Arial" w:cs="Arial"/>
          <w:color w:val="000000"/>
          <w:sz w:val="20"/>
          <w:szCs w:val="20"/>
        </w:rPr>
        <w:t>labour</w:t>
      </w:r>
      <w:r w:rsidRPr="00054BD3">
        <w:rPr>
          <w:rFonts w:ascii="Arial" w:eastAsia="Times New Roman" w:hAnsi="Arial" w:cs="Arial"/>
          <w:color w:val="000000"/>
          <w:sz w:val="20"/>
          <w:szCs w:val="20"/>
        </w:rPr>
        <w:t xml:space="preserve"> is much cheaper. About 98 percent of Korean enterprises in China are independent small and medium firms.</w:t>
      </w:r>
    </w:p>
    <w:p w:rsidR="00C173B7" w:rsidRPr="00054BD3" w:rsidRDefault="00C173B7" w:rsidP="00C173B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Other companies reacted to the law by proactively firing employees who would have come under the new guidelines. In October, US-based retail giant</w:t>
      </w:r>
      <w:r w:rsidRPr="00054BD3">
        <w:rPr>
          <w:rFonts w:ascii="Arial" w:eastAsia="Times New Roman" w:hAnsi="Arial" w:cs="Arial"/>
          <w:color w:val="000000"/>
          <w:sz w:val="20"/>
        </w:rPr>
        <w:t> </w:t>
      </w:r>
      <w:hyperlink r:id="rId1789" w:tooltip="Wal-Mart" w:history="1">
        <w:r w:rsidRPr="00054BD3">
          <w:rPr>
            <w:rFonts w:ascii="Arial" w:eastAsia="Times New Roman" w:hAnsi="Arial" w:cs="Arial"/>
            <w:color w:val="0B0080"/>
            <w:sz w:val="20"/>
          </w:rPr>
          <w:t>Wal-Mart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fired about 100 employees at a sourcing center in China. The company said the layoff was part of its global restructuring. LG and Olympus have respectively announced plans to lay off employees.</w:t>
      </w:r>
      <w:r w:rsidRPr="00054BD3">
        <w:rPr>
          <w:rFonts w:ascii="Arial" w:eastAsia="Times New Roman" w:hAnsi="Arial" w:cs="Arial"/>
          <w:color w:val="000000"/>
          <w:sz w:val="20"/>
        </w:rPr>
        <w:t> </w:t>
      </w:r>
      <w:hyperlink r:id="rId1790" w:tooltip="Carrefour" w:history="1">
        <w:r w:rsidRPr="00054BD3">
          <w:rPr>
            <w:rFonts w:ascii="Arial" w:eastAsia="Times New Roman" w:hAnsi="Arial" w:cs="Arial"/>
            <w:color w:val="0B0080"/>
            <w:sz w:val="20"/>
          </w:rPr>
          <w:t>Carrefour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China has asked over 40,000 of its Chinese employees to re-sign a two-year </w:t>
      </w:r>
      <w:r w:rsidR="0069721C" w:rsidRPr="00054BD3">
        <w:rPr>
          <w:rFonts w:ascii="Arial" w:eastAsia="Times New Roman" w:hAnsi="Arial" w:cs="Arial"/>
          <w:color w:val="000000"/>
          <w:sz w:val="20"/>
          <w:szCs w:val="20"/>
        </w:rPr>
        <w:t>labour</w:t>
      </w:r>
      <w:r w:rsidRPr="00054BD3">
        <w:rPr>
          <w:rFonts w:ascii="Arial" w:eastAsia="Times New Roman" w:hAnsi="Arial" w:cs="Arial"/>
          <w:color w:val="000000"/>
          <w:sz w:val="20"/>
          <w:szCs w:val="20"/>
        </w:rPr>
        <w:t xml:space="preserve"> contract before December 28, 2007 regardless of an employees' service length or the expiration of their current </w:t>
      </w:r>
      <w:r w:rsidR="0069721C" w:rsidRPr="00054BD3">
        <w:rPr>
          <w:rFonts w:ascii="Arial" w:eastAsia="Times New Roman" w:hAnsi="Arial" w:cs="Arial"/>
          <w:color w:val="000000"/>
          <w:sz w:val="20"/>
          <w:szCs w:val="20"/>
        </w:rPr>
        <w:t>labour</w:t>
      </w:r>
      <w:r w:rsidRPr="00054BD3">
        <w:rPr>
          <w:rFonts w:ascii="Arial" w:eastAsia="Times New Roman" w:hAnsi="Arial" w:cs="Arial"/>
          <w:color w:val="000000"/>
          <w:sz w:val="20"/>
          <w:szCs w:val="20"/>
        </w:rPr>
        <w:t xml:space="preserve"> contract.</w:t>
      </w:r>
    </w:p>
    <w:p w:rsidR="002A0333" w:rsidRPr="00054BD3" w:rsidRDefault="002A0333" w:rsidP="00C173B7">
      <w:pPr>
        <w:spacing w:before="96" w:after="120" w:line="360" w:lineRule="atLeast"/>
        <w:rPr>
          <w:rFonts w:ascii="Arial" w:eastAsia="Times New Roman" w:hAnsi="Arial" w:cs="Arial"/>
          <w:color w:val="000000"/>
          <w:sz w:val="20"/>
        </w:rPr>
      </w:pPr>
    </w:p>
    <w:p w:rsidR="002A0333" w:rsidRPr="00054BD3" w:rsidRDefault="002A0333" w:rsidP="00C173B7">
      <w:pPr>
        <w:spacing w:before="96" w:after="120" w:line="360" w:lineRule="atLeast"/>
        <w:rPr>
          <w:rFonts w:ascii="Arial" w:eastAsia="Times New Roman" w:hAnsi="Arial" w:cs="Arial"/>
          <w:color w:val="000000"/>
          <w:sz w:val="20"/>
        </w:rPr>
      </w:pPr>
    </w:p>
    <w:p w:rsidR="002A0333" w:rsidRPr="00054BD3" w:rsidRDefault="002A0333" w:rsidP="00C173B7">
      <w:pPr>
        <w:spacing w:before="96" w:after="120" w:line="360" w:lineRule="atLeast"/>
        <w:rPr>
          <w:rFonts w:ascii="Arial" w:eastAsia="Times New Roman" w:hAnsi="Arial" w:cs="Arial"/>
          <w:color w:val="000000"/>
          <w:sz w:val="20"/>
        </w:rPr>
      </w:pPr>
    </w:p>
    <w:p w:rsidR="002A0333" w:rsidRPr="0014024C" w:rsidRDefault="002A0333" w:rsidP="0014024C">
      <w:pPr>
        <w:pBdr>
          <w:bottom w:val="single" w:sz="6" w:space="0" w:color="AAAAAA"/>
        </w:pBdr>
        <w:spacing w:after="24" w:line="288" w:lineRule="atLeast"/>
        <w:outlineLvl w:val="0"/>
        <w:rPr>
          <w:rFonts w:ascii="Arial" w:hAnsi="Arial" w:cs="Arial"/>
          <w:color w:val="000000"/>
          <w:kern w:val="36"/>
          <w:sz w:val="38"/>
          <w:szCs w:val="38"/>
        </w:rPr>
      </w:pPr>
      <w:bookmarkStart w:id="523" w:name="_Toc327802974"/>
      <w:bookmarkStart w:id="524" w:name="_Toc327806013"/>
      <w:bookmarkStart w:id="525" w:name="_Toc327807345"/>
      <w:bookmarkStart w:id="526" w:name="_Toc327873065"/>
      <w:r w:rsidRPr="0014024C">
        <w:rPr>
          <w:rFonts w:ascii="Arial" w:hAnsi="Arial" w:cs="Arial"/>
          <w:color w:val="000000"/>
          <w:kern w:val="36"/>
          <w:sz w:val="38"/>
          <w:szCs w:val="38"/>
        </w:rPr>
        <w:lastRenderedPageBreak/>
        <w:t>Indian labour law</w:t>
      </w:r>
      <w:bookmarkEnd w:id="523"/>
      <w:bookmarkEnd w:id="524"/>
      <w:bookmarkEnd w:id="525"/>
      <w:bookmarkEnd w:id="526"/>
    </w:p>
    <w:p w:rsidR="00C173B7" w:rsidRPr="00054BD3" w:rsidRDefault="00C173B7" w:rsidP="00C173B7">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Indian labour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refers to laws regulating employment in</w:t>
      </w:r>
      <w:r w:rsidRPr="00054BD3">
        <w:rPr>
          <w:rFonts w:ascii="Arial" w:eastAsia="Times New Roman" w:hAnsi="Arial" w:cs="Arial"/>
          <w:color w:val="000000"/>
          <w:sz w:val="19"/>
        </w:rPr>
        <w:t> </w:t>
      </w:r>
      <w:hyperlink r:id="rId1791" w:tooltip="India" w:history="1">
        <w:r w:rsidRPr="00054BD3">
          <w:rPr>
            <w:rFonts w:ascii="Arial" w:eastAsia="Times New Roman" w:hAnsi="Arial" w:cs="Arial"/>
            <w:color w:val="0B0080"/>
            <w:sz w:val="19"/>
          </w:rPr>
          <w:t>India</w:t>
        </w:r>
      </w:hyperlink>
      <w:r w:rsidRPr="00054BD3">
        <w:rPr>
          <w:rFonts w:ascii="Arial" w:eastAsia="Times New Roman" w:hAnsi="Arial" w:cs="Arial"/>
          <w:color w:val="000000"/>
          <w:sz w:val="19"/>
          <w:szCs w:val="19"/>
        </w:rPr>
        <w:t>. There are over fifty national laws and many more state-level laws.</w:t>
      </w:r>
    </w:p>
    <w:p w:rsidR="00C173B7" w:rsidRPr="00054BD3" w:rsidRDefault="00C173B7" w:rsidP="00C173B7">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Traditionally Indian governments at federal and state level have sought to ensure a high degree of protection for workers. So for instance, a permanent worker can be terminated only for proven misconduct or for habitual absence.</w:t>
      </w:r>
      <w:hyperlink r:id="rId1792" w:anchor="cite_note-sharma-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w:t>
      </w:r>
      <w:r w:rsidRPr="00054BD3">
        <w:rPr>
          <w:rFonts w:ascii="Arial" w:eastAsia="Times New Roman" w:hAnsi="Arial" w:cs="Arial"/>
          <w:color w:val="000000"/>
          <w:sz w:val="19"/>
        </w:rPr>
        <w:t> </w:t>
      </w:r>
      <w:hyperlink r:id="rId1793" w:tooltip="Uttam Nakate" w:history="1">
        <w:r w:rsidRPr="00054BD3">
          <w:rPr>
            <w:rFonts w:ascii="Arial" w:eastAsia="Times New Roman" w:hAnsi="Arial" w:cs="Arial"/>
            <w:color w:val="0B0080"/>
            <w:sz w:val="19"/>
          </w:rPr>
          <w:t>Uttam Nakate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case, the Bombay High Court held that dismissing an employee for repeated sleeping on the factory floor was illegal - a decision which was overturned by the Supreme Court of India. Moreover, it took two decades to complete the legal process. In 2008, the</w:t>
      </w:r>
      <w:r w:rsidRPr="00054BD3">
        <w:rPr>
          <w:rFonts w:ascii="Arial" w:eastAsia="Times New Roman" w:hAnsi="Arial" w:cs="Arial"/>
          <w:color w:val="000000"/>
          <w:sz w:val="19"/>
        </w:rPr>
        <w:t> </w:t>
      </w:r>
      <w:hyperlink r:id="rId1794" w:tooltip="World Bank" w:history="1">
        <w:r w:rsidRPr="00054BD3">
          <w:rPr>
            <w:rFonts w:ascii="Arial" w:eastAsia="Times New Roman" w:hAnsi="Arial" w:cs="Arial"/>
            <w:color w:val="0B0080"/>
            <w:sz w:val="19"/>
          </w:rPr>
          <w:t>World Bank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has criticised the complexity, lack of modernisation and flexibility in Indian regulations.</w:t>
      </w:r>
      <w:hyperlink r:id="rId1795" w:anchor="cite_note-wboverview-1" w:history="1">
        <w:r w:rsidRPr="00054BD3">
          <w:rPr>
            <w:rFonts w:ascii="Arial" w:eastAsia="Times New Roman" w:hAnsi="Arial" w:cs="Arial"/>
            <w:color w:val="0B0080"/>
            <w:sz w:val="19"/>
            <w:vertAlign w:val="superscript"/>
          </w:rPr>
          <w:t>[2]</w:t>
        </w:r>
      </w:hyperlink>
      <w:hyperlink r:id="rId1796"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India can boast of a quarter of the world's workforce by 2025, provided the country harnesses the potential of its young and productive population. However, the </w:t>
      </w:r>
      <w:hyperlink r:id="rId1797" w:tooltip="Demographic dividend" w:history="1">
        <w:r w:rsidRPr="00054BD3">
          <w:rPr>
            <w:rFonts w:ascii="Arial" w:eastAsia="Times New Roman" w:hAnsi="Arial" w:cs="Arial"/>
            <w:color w:val="0B0080"/>
            <w:sz w:val="19"/>
          </w:rPr>
          <w:t>demographic dividend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would become a disaster if India does not radically overhaul the labour ecosystem to enhance the productivity of the growing workforce. If reforms are not initiated, it is expected that much of the country's demographic dividend would occur in states with backward labour market ecosystems. It also ranked that states on the basis of improvement in their labour ecosystems in terms of state efforts in various areas like education and training, infrastructure, governance and the legal/regulatory structure.</w:t>
      </w:r>
      <w:hyperlink r:id="rId1798" w:anchor="cite_note-3" w:history="1">
        <w:r w:rsidRPr="00054BD3">
          <w:rPr>
            <w:rFonts w:ascii="Arial" w:eastAsia="Times New Roman" w:hAnsi="Arial" w:cs="Arial"/>
            <w:color w:val="0B0080"/>
            <w:sz w:val="19"/>
            <w:vertAlign w:val="superscript"/>
          </w:rPr>
          <w:t>[4]</w:t>
        </w:r>
      </w:hyperlink>
    </w:p>
    <w:p w:rsidR="00C173B7" w:rsidRPr="00054BD3" w:rsidRDefault="00C173B7" w:rsidP="00C173B7">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527" w:name="_Toc327802975"/>
      <w:bookmarkStart w:id="528" w:name="_Toc327806014"/>
      <w:bookmarkStart w:id="529" w:name="_Toc327873066"/>
      <w:r w:rsidRPr="00054BD3">
        <w:rPr>
          <w:rFonts w:ascii="Arial" w:eastAsia="Times New Roman" w:hAnsi="Arial" w:cs="Arial"/>
          <w:color w:val="000000"/>
          <w:sz w:val="29"/>
        </w:rPr>
        <w:t>Collective labour law</w:t>
      </w:r>
      <w:bookmarkEnd w:id="527"/>
      <w:bookmarkEnd w:id="528"/>
      <w:bookmarkEnd w:id="529"/>
    </w:p>
    <w:p w:rsidR="00C173B7" w:rsidRPr="00054BD3" w:rsidRDefault="00C173B7" w:rsidP="00295C31">
      <w:pPr>
        <w:numPr>
          <w:ilvl w:val="0"/>
          <w:numId w:val="114"/>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1799" w:tooltip="Industrial Disputes Act" w:history="1">
        <w:r w:rsidRPr="00054BD3">
          <w:rPr>
            <w:rFonts w:ascii="Arial" w:eastAsia="Times New Roman" w:hAnsi="Arial" w:cs="Arial"/>
            <w:color w:val="0B0080"/>
            <w:sz w:val="20"/>
          </w:rPr>
          <w:t>Industrial Disputes Act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(1947) requires companies employing more than 100 workers to seek government approval before they can fire employees or close down.</w:t>
      </w:r>
      <w:hyperlink r:id="rId1800" w:anchor="cite_note-gupta-4" w:history="1">
        <w:r w:rsidRPr="00054BD3">
          <w:rPr>
            <w:rFonts w:ascii="Arial" w:eastAsia="Times New Roman" w:hAnsi="Arial" w:cs="Arial"/>
            <w:color w:val="0B0080"/>
            <w:sz w:val="20"/>
            <w:vertAlign w:val="superscript"/>
          </w:rPr>
          <w:t>[5]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practice, permissions for firing employees are granted.</w:t>
      </w:r>
      <w:hyperlink r:id="rId1801" w:anchor="cite_note-gupta-4" w:history="1">
        <w:r w:rsidRPr="00054BD3">
          <w:rPr>
            <w:rFonts w:ascii="Arial" w:eastAsia="Times New Roman" w:hAnsi="Arial" w:cs="Arial"/>
            <w:color w:val="0B0080"/>
            <w:sz w:val="20"/>
            <w:vertAlign w:val="superscript"/>
          </w:rPr>
          <w:t>[5]</w:t>
        </w:r>
      </w:hyperlink>
    </w:p>
    <w:p w:rsidR="00C173B7" w:rsidRPr="00054BD3" w:rsidRDefault="00C173B7" w:rsidP="00295C31">
      <w:pPr>
        <w:numPr>
          <w:ilvl w:val="0"/>
          <w:numId w:val="114"/>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Trade Unions Act 1926</w:t>
      </w:r>
    </w:p>
    <w:p w:rsidR="00C173B7" w:rsidRPr="00054BD3" w:rsidRDefault="00C173B7" w:rsidP="00295C31">
      <w:pPr>
        <w:numPr>
          <w:ilvl w:val="0"/>
          <w:numId w:val="114"/>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Provisions of the Factories Act, 1948</w:t>
      </w:r>
    </w:p>
    <w:p w:rsidR="002A0333" w:rsidRPr="00054BD3" w:rsidRDefault="002A0333" w:rsidP="002A0333">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530" w:name="_Toc327802976"/>
      <w:bookmarkStart w:id="531" w:name="_Toc327806015"/>
      <w:bookmarkStart w:id="532" w:name="_Toc327873067"/>
      <w:r w:rsidRPr="00054BD3">
        <w:rPr>
          <w:rFonts w:ascii="Arial" w:eastAsia="Times New Roman" w:hAnsi="Arial" w:cs="Arial"/>
          <w:color w:val="000000"/>
          <w:sz w:val="29"/>
        </w:rPr>
        <w:t>Individual labour law</w:t>
      </w:r>
      <w:bookmarkEnd w:id="530"/>
      <w:bookmarkEnd w:id="531"/>
      <w:bookmarkEnd w:id="532"/>
    </w:p>
    <w:p w:rsidR="002A0333" w:rsidRPr="00054BD3" w:rsidRDefault="002A0333" w:rsidP="002A0333">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i/>
          <w:iCs/>
          <w:color w:val="000000"/>
          <w:sz w:val="20"/>
          <w:szCs w:val="20"/>
        </w:rPr>
        <w:t>All India Organisation of Employers</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points out that there are more than 55 central labour laws and over 100 state labour laws.</w:t>
      </w:r>
      <w:hyperlink r:id="rId1802" w:anchor="cite_note-sharma-0" w:history="1">
        <w:r w:rsidRPr="00054BD3">
          <w:rPr>
            <w:rFonts w:ascii="Arial" w:eastAsia="Times New Roman" w:hAnsi="Arial" w:cs="Arial"/>
            <w:color w:val="0B0080"/>
            <w:sz w:val="20"/>
            <w:vertAlign w:val="superscript"/>
          </w:rPr>
          <w:t>[1]</w:t>
        </w:r>
      </w:hyperlink>
    </w:p>
    <w:p w:rsidR="002A0333" w:rsidRPr="00054BD3" w:rsidRDefault="002A0333" w:rsidP="00295C31">
      <w:pPr>
        <w:numPr>
          <w:ilvl w:val="0"/>
          <w:numId w:val="114"/>
        </w:num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Contract Labour Act (1970) aims at regulating employment of contract labour so as to place it at par with labour employed directly.</w:t>
      </w:r>
      <w:hyperlink r:id="rId1803" w:anchor="cite_note-gupta-4" w:history="1">
        <w:r w:rsidRPr="00054BD3">
          <w:rPr>
            <w:rFonts w:ascii="Arial" w:eastAsia="Times New Roman" w:hAnsi="Arial" w:cs="Arial"/>
            <w:color w:val="0B0080"/>
            <w:sz w:val="20"/>
            <w:vertAlign w:val="superscript"/>
          </w:rPr>
          <w:t>[5]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Women are not permitted to work night shifts.</w:t>
      </w:r>
      <w:hyperlink r:id="rId1804" w:anchor="cite_note-gupta-4" w:history="1">
        <w:r w:rsidRPr="00054BD3">
          <w:rPr>
            <w:rFonts w:ascii="Arial" w:eastAsia="Times New Roman" w:hAnsi="Arial" w:cs="Arial"/>
            <w:color w:val="0B0080"/>
            <w:sz w:val="20"/>
            <w:vertAlign w:val="superscript"/>
          </w:rPr>
          <w:t>[5]</w:t>
        </w:r>
      </w:hyperlink>
    </w:p>
    <w:p w:rsidR="002A0333" w:rsidRPr="00054BD3" w:rsidRDefault="002A0333" w:rsidP="00295C31">
      <w:pPr>
        <w:numPr>
          <w:ilvl w:val="0"/>
          <w:numId w:val="114"/>
        </w:num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Minimum Wages Act 1948</w:t>
      </w:r>
    </w:p>
    <w:p w:rsidR="002A0333" w:rsidRPr="00054BD3" w:rsidRDefault="002A0333" w:rsidP="00295C31">
      <w:pPr>
        <w:numPr>
          <w:ilvl w:val="0"/>
          <w:numId w:val="114"/>
        </w:num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Weekly Holidays Act 1942</w:t>
      </w:r>
    </w:p>
    <w:p w:rsidR="002A0333" w:rsidRPr="00054BD3" w:rsidRDefault="002A0333" w:rsidP="00295C31">
      <w:pPr>
        <w:numPr>
          <w:ilvl w:val="0"/>
          <w:numId w:val="114"/>
        </w:num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Beedi and Cigar Workers Act 1966</w:t>
      </w:r>
    </w:p>
    <w:p w:rsidR="002A0333" w:rsidRPr="00054BD3" w:rsidRDefault="002A0333" w:rsidP="00295C31">
      <w:pPr>
        <w:numPr>
          <w:ilvl w:val="0"/>
          <w:numId w:val="114"/>
        </w:num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Payment of Wages Act, 1936</w:t>
      </w:r>
    </w:p>
    <w:p w:rsidR="002A0333" w:rsidRPr="00054BD3" w:rsidRDefault="002A0333" w:rsidP="00295C31">
      <w:pPr>
        <w:numPr>
          <w:ilvl w:val="0"/>
          <w:numId w:val="114"/>
        </w:num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Workmen’s Compensation Act, 1923</w:t>
      </w:r>
    </w:p>
    <w:p w:rsidR="002A0333" w:rsidRPr="00054BD3" w:rsidRDefault="002A0333" w:rsidP="00295C31">
      <w:pPr>
        <w:numPr>
          <w:ilvl w:val="0"/>
          <w:numId w:val="114"/>
        </w:num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Factories Act, 1948</w:t>
      </w:r>
    </w:p>
    <w:p w:rsidR="00C173B7" w:rsidRPr="0014024C" w:rsidRDefault="00C173B7" w:rsidP="0014024C">
      <w:pPr>
        <w:pBdr>
          <w:bottom w:val="single" w:sz="6" w:space="0" w:color="AAAAAA"/>
        </w:pBdr>
        <w:spacing w:after="24" w:line="288" w:lineRule="atLeast"/>
        <w:outlineLvl w:val="0"/>
        <w:rPr>
          <w:rFonts w:ascii="Arial" w:hAnsi="Arial" w:cs="Arial"/>
          <w:color w:val="000000"/>
          <w:kern w:val="36"/>
          <w:sz w:val="38"/>
          <w:szCs w:val="38"/>
        </w:rPr>
      </w:pPr>
      <w:bookmarkStart w:id="533" w:name="_Toc327802977"/>
      <w:bookmarkStart w:id="534" w:name="_Toc327806016"/>
      <w:bookmarkStart w:id="535" w:name="_Toc327807346"/>
      <w:bookmarkStart w:id="536" w:name="_Toc327873068"/>
      <w:r w:rsidRPr="0014024C">
        <w:rPr>
          <w:rFonts w:ascii="Arial" w:hAnsi="Arial" w:cs="Arial"/>
          <w:color w:val="000000"/>
          <w:kern w:val="36"/>
          <w:sz w:val="38"/>
          <w:szCs w:val="38"/>
        </w:rPr>
        <w:lastRenderedPageBreak/>
        <w:t>Japanese employment law</w:t>
      </w:r>
      <w:bookmarkEnd w:id="533"/>
      <w:bookmarkEnd w:id="534"/>
      <w:bookmarkEnd w:id="535"/>
      <w:bookmarkEnd w:id="536"/>
    </w:p>
    <w:p w:rsidR="00C173B7" w:rsidRPr="00054BD3" w:rsidRDefault="00C173B7" w:rsidP="00C173B7">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Japanese labour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system of</w:t>
      </w:r>
      <w:r w:rsidRPr="00054BD3">
        <w:rPr>
          <w:rFonts w:ascii="Arial" w:eastAsia="Times New Roman" w:hAnsi="Arial" w:cs="Arial"/>
          <w:color w:val="000000"/>
          <w:sz w:val="19"/>
        </w:rPr>
        <w:t> </w:t>
      </w:r>
      <w:hyperlink r:id="rId1805" w:tooltip="Labour law" w:history="1">
        <w:r w:rsidRPr="00054BD3">
          <w:rPr>
            <w:rFonts w:ascii="Arial" w:eastAsia="Times New Roman" w:hAnsi="Arial" w:cs="Arial"/>
            <w:color w:val="0B0080"/>
            <w:sz w:val="19"/>
          </w:rPr>
          <w:t>labour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operating in</w:t>
      </w:r>
      <w:r w:rsidRPr="00054BD3">
        <w:rPr>
          <w:rFonts w:ascii="Arial" w:eastAsia="Times New Roman" w:hAnsi="Arial" w:cs="Arial"/>
          <w:color w:val="000000"/>
          <w:sz w:val="19"/>
        </w:rPr>
        <w:t> </w:t>
      </w:r>
      <w:hyperlink r:id="rId1806" w:tooltip="Japan" w:history="1">
        <w:r w:rsidRPr="00054BD3">
          <w:rPr>
            <w:rFonts w:ascii="Arial" w:eastAsia="Times New Roman" w:hAnsi="Arial" w:cs="Arial"/>
            <w:color w:val="0B0080"/>
            <w:sz w:val="19"/>
          </w:rPr>
          <w:t>Japan</w:t>
        </w:r>
      </w:hyperlink>
      <w:r w:rsidRPr="00054BD3">
        <w:rPr>
          <w:rFonts w:ascii="Arial" w:eastAsia="Times New Roman" w:hAnsi="Arial" w:cs="Arial"/>
          <w:color w:val="000000"/>
          <w:sz w:val="19"/>
          <w:szCs w:val="19"/>
        </w:rPr>
        <w:t>.</w:t>
      </w:r>
    </w:p>
    <w:p w:rsidR="00C173B7" w:rsidRPr="00054BD3" w:rsidRDefault="00C173B7" w:rsidP="00C173B7">
      <w:pPr>
        <w:pBdr>
          <w:bottom w:val="single" w:sz="6" w:space="2" w:color="AAAAAA"/>
        </w:pBdr>
        <w:spacing w:after="144" w:line="360" w:lineRule="atLeast"/>
        <w:outlineLvl w:val="1"/>
        <w:rPr>
          <w:rFonts w:ascii="Arial" w:eastAsia="Times New Roman" w:hAnsi="Arial" w:cs="Arial"/>
          <w:color w:val="000000"/>
          <w:sz w:val="29"/>
          <w:szCs w:val="29"/>
        </w:rPr>
      </w:pPr>
      <w:bookmarkStart w:id="537" w:name="_Toc327802978"/>
      <w:bookmarkStart w:id="538" w:name="_Toc327806017"/>
      <w:bookmarkStart w:id="539" w:name="_Toc327873069"/>
      <w:r w:rsidRPr="00054BD3">
        <w:rPr>
          <w:rFonts w:ascii="Arial" w:eastAsia="Times New Roman" w:hAnsi="Arial" w:cs="Arial"/>
          <w:color w:val="000000"/>
          <w:sz w:val="29"/>
        </w:rPr>
        <w:t>Employment Agreements</w:t>
      </w:r>
      <w:bookmarkEnd w:id="537"/>
      <w:bookmarkEnd w:id="538"/>
      <w:bookmarkEnd w:id="539"/>
    </w:p>
    <w:p w:rsidR="00C173B7" w:rsidRPr="00054BD3" w:rsidRDefault="00C173B7" w:rsidP="00C173B7">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Under the Civil Code, a contract in which one person performs services for another with compensation may be construed as any one of the following:</w:t>
      </w:r>
    </w:p>
    <w:p w:rsidR="00C173B7" w:rsidRPr="00054BD3" w:rsidRDefault="00C173B7" w:rsidP="00295C31">
      <w:pPr>
        <w:numPr>
          <w:ilvl w:val="0"/>
          <w:numId w:val="115"/>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an employment agreement (</w:t>
      </w:r>
      <w:r w:rsidRPr="00054BD3">
        <w:rPr>
          <w:rFonts w:ascii="MS Gothic" w:eastAsia="MS Gothic" w:hAnsi="MS Gothic" w:cs="MS Gothic"/>
          <w:color w:val="000000"/>
          <w:sz w:val="20"/>
          <w:szCs w:val="20"/>
          <w:lang w:eastAsia="ja-JP"/>
        </w:rPr>
        <w:t>雇用契約</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koyō keiyaku</w:t>
      </w:r>
      <w:r w:rsidRPr="00054BD3">
        <w:rPr>
          <w:rFonts w:ascii="Arial" w:eastAsia="Times New Roman" w:hAnsi="Arial" w:cs="Arial"/>
          <w:color w:val="000000"/>
          <w:sz w:val="20"/>
          <w:szCs w:val="20"/>
        </w:rPr>
        <w:t>) where the object is the completion of labor under the employing party's direction.</w:t>
      </w:r>
    </w:p>
    <w:p w:rsidR="00C173B7" w:rsidRPr="00054BD3" w:rsidRDefault="00C173B7" w:rsidP="00295C31">
      <w:pPr>
        <w:numPr>
          <w:ilvl w:val="0"/>
          <w:numId w:val="115"/>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an independent contractor agreement (</w:t>
      </w:r>
      <w:r w:rsidRPr="00054BD3">
        <w:rPr>
          <w:rFonts w:ascii="MS Gothic" w:eastAsia="MS Gothic" w:hAnsi="MS Gothic" w:cs="MS Gothic"/>
          <w:color w:val="000000"/>
          <w:sz w:val="20"/>
          <w:szCs w:val="20"/>
          <w:lang w:eastAsia="ja-JP"/>
        </w:rPr>
        <w:t>請負契約</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ukeoi keiyaku</w:t>
      </w:r>
      <w:r w:rsidRPr="00054BD3">
        <w:rPr>
          <w:rFonts w:ascii="Arial" w:eastAsia="Times New Roman" w:hAnsi="Arial" w:cs="Arial"/>
          <w:color w:val="000000"/>
          <w:sz w:val="20"/>
          <w:szCs w:val="20"/>
        </w:rPr>
        <w:t>) where the object is the completion of a specific task.</w:t>
      </w:r>
    </w:p>
    <w:p w:rsidR="00C173B7" w:rsidRPr="00054BD3" w:rsidRDefault="00C173B7" w:rsidP="00295C31">
      <w:pPr>
        <w:numPr>
          <w:ilvl w:val="0"/>
          <w:numId w:val="115"/>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 mandate agreement (</w:t>
      </w:r>
      <w:r w:rsidRPr="00054BD3">
        <w:rPr>
          <w:rFonts w:ascii="MS Gothic" w:eastAsia="MS Gothic" w:hAnsi="MS Gothic" w:cs="MS Gothic"/>
          <w:color w:val="000000"/>
          <w:sz w:val="20"/>
          <w:szCs w:val="20"/>
          <w:lang w:eastAsia="ja-JP"/>
        </w:rPr>
        <w:t>委任契約</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inin keiyaku</w:t>
      </w:r>
      <w:r w:rsidRPr="00054BD3">
        <w:rPr>
          <w:rFonts w:ascii="Arial" w:eastAsia="Times New Roman" w:hAnsi="Arial" w:cs="Arial"/>
          <w:color w:val="000000"/>
          <w:sz w:val="20"/>
          <w:szCs w:val="20"/>
        </w:rPr>
        <w:t>) where, similar to </w:t>
      </w:r>
      <w:hyperlink r:id="rId1807" w:tooltip="Power of attorney" w:history="1">
        <w:r w:rsidRPr="00054BD3">
          <w:rPr>
            <w:rFonts w:ascii="Arial" w:eastAsia="Times New Roman" w:hAnsi="Arial" w:cs="Arial"/>
            <w:color w:val="0B0080"/>
            <w:sz w:val="20"/>
            <w:szCs w:val="20"/>
          </w:rPr>
          <w:t>power of attorney</w:t>
        </w:r>
      </w:hyperlink>
      <w:r w:rsidRPr="00054BD3">
        <w:rPr>
          <w:rFonts w:ascii="Arial" w:eastAsia="Times New Roman" w:hAnsi="Arial" w:cs="Arial"/>
          <w:color w:val="000000"/>
          <w:sz w:val="20"/>
          <w:szCs w:val="20"/>
        </w:rPr>
        <w:t> in common law countries, one party performs designated tasks on the other party's behalf. These tasks are usually legal acts but may be non-legal acts, in which case, the agreement is referred to as a quasi-mandate (</w:t>
      </w:r>
      <w:r w:rsidRPr="00054BD3">
        <w:rPr>
          <w:rFonts w:ascii="MS Gothic" w:eastAsia="MS Gothic" w:hAnsi="MS Gothic" w:cs="MS Gothic"/>
          <w:color w:val="000000"/>
          <w:sz w:val="20"/>
          <w:szCs w:val="20"/>
          <w:lang w:eastAsia="ja-JP"/>
        </w:rPr>
        <w:t>準委任</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jun-inin</w:t>
      </w:r>
      <w:r w:rsidRPr="00054BD3">
        <w:rPr>
          <w:rFonts w:ascii="Arial" w:eastAsia="Times New Roman" w:hAnsi="Arial" w:cs="Arial"/>
          <w:color w:val="000000"/>
          <w:sz w:val="20"/>
          <w:szCs w:val="20"/>
        </w:rPr>
        <w:t>).</w:t>
      </w:r>
    </w:p>
    <w:p w:rsidR="00C173B7" w:rsidRPr="00054BD3" w:rsidRDefault="00C173B7" w:rsidP="00C173B7">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Employment agreements are regulated by the Civil Code and by the </w:t>
      </w:r>
      <w:hyperlink r:id="rId1808" w:tooltip="Labor Standards Act of 1947" w:history="1">
        <w:r w:rsidRPr="00054BD3">
          <w:rPr>
            <w:rFonts w:ascii="Arial" w:eastAsia="Times New Roman" w:hAnsi="Arial" w:cs="Arial"/>
            <w:color w:val="0B0080"/>
            <w:sz w:val="20"/>
            <w:szCs w:val="20"/>
          </w:rPr>
          <w:t>Labor Standards Act</w:t>
        </w:r>
      </w:hyperlink>
      <w:r w:rsidRPr="00054BD3">
        <w:rPr>
          <w:rFonts w:ascii="Arial" w:eastAsia="Times New Roman" w:hAnsi="Arial" w:cs="Arial"/>
          <w:color w:val="000000"/>
          <w:sz w:val="20"/>
          <w:szCs w:val="20"/>
        </w:rPr>
        <w:t> (</w:t>
      </w:r>
      <w:r w:rsidRPr="00054BD3">
        <w:rPr>
          <w:rFonts w:ascii="MS Gothic" w:eastAsia="MS Gothic" w:hAnsi="MS Gothic" w:cs="MS Gothic"/>
          <w:color w:val="000000"/>
          <w:sz w:val="20"/>
          <w:szCs w:val="20"/>
          <w:lang w:eastAsia="ja-JP"/>
        </w:rPr>
        <w:t>労働基準法</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Rōdō-kijun-hō</w:t>
      </w:r>
      <w:r w:rsidRPr="00054BD3">
        <w:rPr>
          <w:rFonts w:ascii="Arial" w:eastAsia="Times New Roman" w:hAnsi="Arial" w:cs="Arial"/>
          <w:color w:val="000000"/>
          <w:sz w:val="20"/>
          <w:szCs w:val="20"/>
        </w:rPr>
        <w:t>). (The JETRO reference below covers this subject.) Some general guidelines follow—some items apply only to compa</w:t>
      </w:r>
      <w:r w:rsidR="0069721C" w:rsidRPr="00054BD3">
        <w:rPr>
          <w:rFonts w:ascii="Arial" w:eastAsia="Times New Roman" w:hAnsi="Arial" w:cs="Arial"/>
          <w:color w:val="000000"/>
          <w:sz w:val="20"/>
          <w:szCs w:val="20"/>
        </w:rPr>
        <w:t>nies with ten or more employees.</w:t>
      </w:r>
    </w:p>
    <w:p w:rsidR="002A0333" w:rsidRPr="001D3B2D" w:rsidRDefault="002A0333" w:rsidP="002A0333">
      <w:pPr>
        <w:pStyle w:val="Heading2"/>
        <w:pBdr>
          <w:bottom w:val="single" w:sz="6" w:space="2" w:color="AAAAAA"/>
        </w:pBdr>
        <w:shd w:val="clear" w:color="auto" w:fill="FFFFFF"/>
        <w:spacing w:before="0" w:beforeAutospacing="0" w:after="144" w:afterAutospacing="0" w:line="285" w:lineRule="atLeast"/>
        <w:rPr>
          <w:rFonts w:cs="Arial"/>
          <w:b w:val="0"/>
          <w:bCs w:val="0"/>
          <w:i w:val="0"/>
          <w:color w:val="000000"/>
          <w:sz w:val="29"/>
          <w:szCs w:val="29"/>
        </w:rPr>
      </w:pPr>
      <w:bookmarkStart w:id="540" w:name="_Toc327802979"/>
      <w:bookmarkStart w:id="541" w:name="_Toc327806018"/>
      <w:bookmarkStart w:id="542" w:name="_Toc327873070"/>
      <w:r w:rsidRPr="001D3B2D">
        <w:rPr>
          <w:rStyle w:val="mw-headline"/>
          <w:rFonts w:cs="Arial"/>
          <w:b w:val="0"/>
          <w:bCs w:val="0"/>
          <w:i w:val="0"/>
          <w:color w:val="000000"/>
          <w:sz w:val="29"/>
          <w:szCs w:val="29"/>
        </w:rPr>
        <w:t>Conditions of employment</w:t>
      </w:r>
      <w:bookmarkEnd w:id="540"/>
      <w:bookmarkEnd w:id="541"/>
      <w:bookmarkEnd w:id="542"/>
    </w:p>
    <w:p w:rsidR="002A0333"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Conditions of employment must be clearly set out in the employment agreement or in supplementary rules which are provided to the employee.</w:t>
      </w:r>
    </w:p>
    <w:p w:rsidR="002A0333" w:rsidRPr="00054BD3" w:rsidRDefault="002A0333" w:rsidP="002A0333">
      <w:pPr>
        <w:pStyle w:val="Heading3"/>
        <w:shd w:val="clear" w:color="auto" w:fill="FFFFFF"/>
        <w:spacing w:before="0" w:after="72" w:line="285" w:lineRule="atLeast"/>
        <w:rPr>
          <w:rFonts w:ascii="Arial" w:hAnsi="Arial" w:cs="Arial"/>
          <w:color w:val="000000"/>
          <w:sz w:val="23"/>
          <w:szCs w:val="23"/>
        </w:rPr>
      </w:pPr>
      <w:bookmarkStart w:id="543" w:name="_Toc327802980"/>
      <w:r w:rsidRPr="00054BD3">
        <w:rPr>
          <w:rStyle w:val="mw-headline"/>
          <w:rFonts w:ascii="Arial" w:hAnsi="Arial" w:cs="Arial"/>
          <w:color w:val="000000"/>
          <w:sz w:val="23"/>
          <w:szCs w:val="23"/>
        </w:rPr>
        <w:t>Term and termination</w:t>
      </w:r>
      <w:bookmarkEnd w:id="543"/>
    </w:p>
    <w:p w:rsidR="002A0333"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fixed-term employment contract is generally limited to one year (there are some exceptions). For tenured staff, the term is not specified (but of course retirement age is usually stated).</w:t>
      </w:r>
    </w:p>
    <w:p w:rsidR="002A0333"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An employee is permitted to resign at any time (usually two weeks notice is required), but an employer that tries to fire an employee without rational, reasonable, and socially-acceptable cause may lose an abusive-dismissal court case.</w:t>
      </w:r>
    </w:p>
    <w:p w:rsidR="002A0333"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(Contract non-renewals may be a different matter; but if the contract is a full-year contract, and has been renewed at least once, then compensation—typically one month's pay for each year worked—is often negotiated).</w:t>
      </w:r>
    </w:p>
    <w:p w:rsidR="002A0333"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1809" w:tooltip="Labor Standards Act of 1947" w:history="1">
        <w:r w:rsidRPr="00054BD3">
          <w:rPr>
            <w:rStyle w:val="Hyperlink"/>
            <w:rFonts w:ascii="Arial" w:hAnsi="Arial" w:cs="Arial"/>
            <w:color w:val="0B0080"/>
            <w:sz w:val="20"/>
            <w:szCs w:val="20"/>
            <w:u w:val="none"/>
          </w:rPr>
          <w:t>Labor Standards Act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provides that if an employee is fired, notice must be provided at least thirty days in advance, or thirty days' pay must be provided in lieu of notice. Firing is specifically prohibited during:</w:t>
      </w:r>
    </w:p>
    <w:p w:rsidR="002A0333" w:rsidRPr="00054BD3" w:rsidRDefault="002A0333" w:rsidP="00295C31">
      <w:pPr>
        <w:numPr>
          <w:ilvl w:val="0"/>
          <w:numId w:val="117"/>
        </w:numPr>
        <w:shd w:val="clear" w:color="auto" w:fill="FFFFFF"/>
        <w:spacing w:before="96" w:after="120" w:line="285" w:lineRule="atLeast"/>
        <w:ind w:left="384"/>
        <w:rPr>
          <w:rFonts w:ascii="Arial" w:hAnsi="Arial" w:cs="Arial"/>
          <w:color w:val="000000"/>
          <w:sz w:val="20"/>
          <w:szCs w:val="20"/>
        </w:rPr>
      </w:pPr>
      <w:r w:rsidRPr="00054BD3">
        <w:rPr>
          <w:rFonts w:ascii="Arial" w:hAnsi="Arial" w:cs="Arial"/>
          <w:color w:val="000000"/>
          <w:sz w:val="20"/>
          <w:szCs w:val="20"/>
        </w:rPr>
        <w:t>Maternity leave of a female employee, and for 30 days afterward.</w:t>
      </w:r>
    </w:p>
    <w:p w:rsidR="002A0333" w:rsidRPr="00054BD3" w:rsidRDefault="002A0333" w:rsidP="00295C31">
      <w:pPr>
        <w:numPr>
          <w:ilvl w:val="0"/>
          <w:numId w:val="118"/>
        </w:numPr>
        <w:shd w:val="clear" w:color="auto" w:fill="FFFFFF"/>
        <w:spacing w:before="96" w:after="120" w:line="285" w:lineRule="atLeast"/>
        <w:ind w:left="384"/>
        <w:rPr>
          <w:rFonts w:ascii="Arial" w:hAnsi="Arial" w:cs="Arial"/>
          <w:color w:val="000000"/>
          <w:sz w:val="20"/>
          <w:szCs w:val="20"/>
        </w:rPr>
      </w:pPr>
      <w:r w:rsidRPr="00054BD3">
        <w:rPr>
          <w:rFonts w:ascii="Arial" w:hAnsi="Arial" w:cs="Arial"/>
          <w:color w:val="000000"/>
          <w:sz w:val="20"/>
          <w:szCs w:val="20"/>
        </w:rPr>
        <w:t>Hospitalization of an employee following job-related illness or injury, and for 30 days afterward.</w:t>
      </w:r>
    </w:p>
    <w:p w:rsidR="002A0333"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(An employee who plans to contest dismissal should say so, demand that the reason be provided in writing, and should not accept the thirty days' pay in lieu of notice—as this may be construed as accepting dismissal.)</w:t>
      </w:r>
    </w:p>
    <w:p w:rsidR="002A0333" w:rsidRPr="00054BD3" w:rsidRDefault="002A0333" w:rsidP="002A0333">
      <w:pPr>
        <w:pStyle w:val="Heading3"/>
        <w:shd w:val="clear" w:color="auto" w:fill="FFFFFF"/>
        <w:spacing w:before="0" w:after="72" w:line="285" w:lineRule="atLeast"/>
        <w:rPr>
          <w:rFonts w:ascii="Arial" w:hAnsi="Arial" w:cs="Arial"/>
          <w:color w:val="000000"/>
          <w:sz w:val="23"/>
          <w:szCs w:val="23"/>
        </w:rPr>
      </w:pPr>
      <w:bookmarkStart w:id="544" w:name="_Toc327802981"/>
      <w:r w:rsidRPr="00054BD3">
        <w:rPr>
          <w:rStyle w:val="mw-headline"/>
          <w:rFonts w:ascii="Arial" w:hAnsi="Arial" w:cs="Arial"/>
          <w:color w:val="000000"/>
          <w:sz w:val="23"/>
          <w:szCs w:val="23"/>
        </w:rPr>
        <w:lastRenderedPageBreak/>
        <w:t>Pay</w:t>
      </w:r>
      <w:bookmarkEnd w:id="544"/>
    </w:p>
    <w:p w:rsidR="002A0333"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Japan has</w:t>
      </w:r>
      <w:r w:rsidRPr="00054BD3">
        <w:rPr>
          <w:rStyle w:val="apple-converted-space"/>
          <w:rFonts w:ascii="Arial" w:hAnsi="Arial" w:cs="Arial"/>
          <w:color w:val="000000"/>
          <w:sz w:val="20"/>
          <w:szCs w:val="20"/>
        </w:rPr>
        <w:t> </w:t>
      </w:r>
      <w:hyperlink r:id="rId1810" w:tooltip="Minimum wage" w:history="1">
        <w:r w:rsidRPr="00054BD3">
          <w:rPr>
            <w:rStyle w:val="Hyperlink"/>
            <w:rFonts w:ascii="Arial" w:hAnsi="Arial" w:cs="Arial"/>
            <w:color w:val="0B0080"/>
            <w:sz w:val="20"/>
            <w:szCs w:val="20"/>
            <w:u w:val="none"/>
          </w:rPr>
          <w:t>minimum wage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laws: the actual amount is based upon the local</w:t>
      </w:r>
      <w:r w:rsidRPr="00054BD3">
        <w:rPr>
          <w:rStyle w:val="apple-converted-space"/>
          <w:rFonts w:ascii="Arial" w:hAnsi="Arial" w:cs="Arial"/>
          <w:color w:val="000000"/>
          <w:sz w:val="20"/>
          <w:szCs w:val="20"/>
        </w:rPr>
        <w:t> </w:t>
      </w:r>
      <w:hyperlink r:id="rId1811" w:tooltip="Cost of living" w:history="1">
        <w:r w:rsidRPr="00054BD3">
          <w:rPr>
            <w:rStyle w:val="Hyperlink"/>
            <w:rFonts w:ascii="Arial" w:hAnsi="Arial" w:cs="Arial"/>
            <w:color w:val="0B0080"/>
            <w:sz w:val="20"/>
            <w:szCs w:val="20"/>
            <w:u w:val="none"/>
          </w:rPr>
          <w:t>cost of living</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therefore varies from region to region (see links below).</w:t>
      </w:r>
    </w:p>
    <w:p w:rsidR="002A0333"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Pay must generally be provided in full, in cash, and paid directly to the employee on or by a specified day of the month (as per the contract).</w:t>
      </w:r>
    </w:p>
    <w:p w:rsidR="002A0333"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Cash payments are usually made by</w:t>
      </w:r>
      <w:r w:rsidRPr="00054BD3">
        <w:rPr>
          <w:rStyle w:val="apple-converted-space"/>
          <w:rFonts w:ascii="Arial" w:hAnsi="Arial" w:cs="Arial"/>
          <w:color w:val="000000"/>
          <w:sz w:val="20"/>
          <w:szCs w:val="20"/>
        </w:rPr>
        <w:t> </w:t>
      </w:r>
      <w:hyperlink r:id="rId1812" w:tooltip="Electronic funds transfer" w:history="1">
        <w:r w:rsidRPr="00054BD3">
          <w:rPr>
            <w:rStyle w:val="Hyperlink"/>
            <w:rFonts w:ascii="Arial" w:hAnsi="Arial" w:cs="Arial"/>
            <w:color w:val="0B0080"/>
            <w:sz w:val="20"/>
            <w:szCs w:val="20"/>
            <w:u w:val="none"/>
          </w:rPr>
          <w:t>electronic funds transfer</w:t>
        </w:r>
      </w:hyperlink>
      <w:r w:rsidRPr="00054BD3">
        <w:rPr>
          <w:rFonts w:ascii="Arial" w:hAnsi="Arial" w:cs="Arial"/>
          <w:color w:val="000000"/>
          <w:sz w:val="20"/>
          <w:szCs w:val="20"/>
        </w:rPr>
        <w:t>. The maximum pay period is one month, which is the standard pay period throughout Japan, although bonuses and other supplemental payments such as commuter allowance may be paid at longer intervals.</w:t>
      </w:r>
    </w:p>
    <w:p w:rsidR="002A0333" w:rsidRPr="00054BD3" w:rsidRDefault="002A0333" w:rsidP="002A0333">
      <w:pPr>
        <w:pStyle w:val="Heading3"/>
        <w:shd w:val="clear" w:color="auto" w:fill="FFFFFF"/>
        <w:spacing w:before="0" w:after="72" w:line="285" w:lineRule="atLeast"/>
        <w:rPr>
          <w:rFonts w:ascii="Arial" w:hAnsi="Arial" w:cs="Arial"/>
          <w:color w:val="000000"/>
          <w:sz w:val="23"/>
          <w:szCs w:val="23"/>
        </w:rPr>
      </w:pPr>
      <w:bookmarkStart w:id="545" w:name="_Toc327802982"/>
      <w:r w:rsidRPr="00054BD3">
        <w:rPr>
          <w:rStyle w:val="mw-headline"/>
          <w:rFonts w:ascii="Arial" w:hAnsi="Arial" w:cs="Arial"/>
          <w:color w:val="000000"/>
          <w:sz w:val="23"/>
          <w:szCs w:val="23"/>
        </w:rPr>
        <w:t>Working hours</w:t>
      </w:r>
      <w:bookmarkEnd w:id="545"/>
    </w:p>
    <w:p w:rsidR="002A0333"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Maximum full-time working hours in Japan are eight hours per day and 40 hours per week.</w:t>
      </w:r>
    </w:p>
    <w:p w:rsidR="002A0333"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If an employee works six to eight hours in a day, they are entitled to a 45-minute break; if an employee works eight hours in a day, they are entitled to a one-hour break. An employee is entitled to one holiday per week unless they otherwise receive four or more holidays within every period of four weeks. If an employee works six to eight hours in a day, they are entitled to a 45-minute break; if an employee works eight hours in a day, they are entitled to a one-hour break Overtime pay must be provided for any work over eight hours per day, over 40 hours per week or on holidays. Regulations provide that the overtime premium must be at least 25% for additional work on a workday, 35% for holiday work and an additional 25% for work late at night (usually defined as 10 PM to 5 AM).</w:t>
      </w:r>
    </w:p>
    <w:p w:rsidR="002A0333"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Despite the fact overtime pay is required by law, Japanese companies have been known to take employees to court over employees' requests for overtime or other legitimate compensation.</w:t>
      </w:r>
      <w:hyperlink r:id="rId1813" w:anchor="cite_note-0" w:history="1">
        <w:r w:rsidRPr="00054BD3">
          <w:rPr>
            <w:rStyle w:val="Hyperlink"/>
            <w:rFonts w:ascii="Arial" w:hAnsi="Arial" w:cs="Arial"/>
            <w:color w:val="0B0080"/>
            <w:sz w:val="20"/>
            <w:szCs w:val="20"/>
            <w:u w:val="none"/>
            <w:vertAlign w:val="superscript"/>
          </w:rPr>
          <w:t>[1]</w:t>
        </w:r>
      </w:hyperlink>
    </w:p>
    <w:p w:rsidR="002A0333" w:rsidRPr="00054BD3" w:rsidRDefault="002A0333" w:rsidP="002A0333">
      <w:pPr>
        <w:pStyle w:val="Heading3"/>
        <w:shd w:val="clear" w:color="auto" w:fill="FFFFFF"/>
        <w:spacing w:before="0" w:after="72" w:line="285" w:lineRule="atLeast"/>
        <w:rPr>
          <w:rFonts w:ascii="Arial" w:hAnsi="Arial" w:cs="Arial"/>
          <w:color w:val="000000"/>
          <w:sz w:val="23"/>
          <w:szCs w:val="23"/>
        </w:rPr>
      </w:pPr>
      <w:bookmarkStart w:id="546" w:name="_Toc327802983"/>
      <w:r w:rsidRPr="00054BD3">
        <w:rPr>
          <w:rStyle w:val="mw-headline"/>
          <w:rFonts w:ascii="Arial" w:hAnsi="Arial" w:cs="Arial"/>
          <w:color w:val="000000"/>
          <w:sz w:val="23"/>
          <w:szCs w:val="23"/>
        </w:rPr>
        <w:t>Leave</w:t>
      </w:r>
      <w:bookmarkEnd w:id="546"/>
    </w:p>
    <w:p w:rsidR="002A0333"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1814" w:tooltip="Labor Standards Act of 1947" w:history="1">
        <w:r w:rsidRPr="00054BD3">
          <w:rPr>
            <w:rStyle w:val="Hyperlink"/>
            <w:rFonts w:ascii="Arial" w:hAnsi="Arial" w:cs="Arial"/>
            <w:color w:val="0B0080"/>
            <w:sz w:val="20"/>
            <w:szCs w:val="20"/>
            <w:u w:val="none"/>
          </w:rPr>
          <w:t>Labor Standards Act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prescribes minimum periods of paid annual leave based on an employee's seniority. 10 days of annual leave must be allowed following the employee's first 6 months of service. The minimum amount of annual leave increases each year thereafter following a fixed schedule (as per the contract).</w:t>
      </w:r>
    </w:p>
    <w:p w:rsidR="002A0333"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Several forms of unpaid leave are also provided by law, including</w:t>
      </w:r>
      <w:r w:rsidRPr="00054BD3">
        <w:rPr>
          <w:rStyle w:val="apple-converted-space"/>
          <w:rFonts w:ascii="Arial" w:hAnsi="Arial" w:cs="Arial"/>
          <w:color w:val="000000"/>
          <w:sz w:val="20"/>
          <w:szCs w:val="20"/>
        </w:rPr>
        <w:t> </w:t>
      </w:r>
      <w:hyperlink r:id="rId1815" w:tooltip="Maternity leave" w:history="1">
        <w:r w:rsidRPr="00054BD3">
          <w:rPr>
            <w:rStyle w:val="Hyperlink"/>
            <w:rFonts w:ascii="Arial" w:hAnsi="Arial" w:cs="Arial"/>
            <w:color w:val="0B0080"/>
            <w:sz w:val="20"/>
            <w:szCs w:val="20"/>
            <w:u w:val="none"/>
          </w:rPr>
          <w:t>maternity leave</w:t>
        </w:r>
      </w:hyperlink>
      <w:r w:rsidRPr="00054BD3">
        <w:rPr>
          <w:rFonts w:ascii="Arial" w:hAnsi="Arial" w:cs="Arial"/>
          <w:color w:val="000000"/>
          <w:sz w:val="20"/>
          <w:szCs w:val="20"/>
        </w:rPr>
        <w:t>, child care leave, family care leave and nursing leave.</w:t>
      </w:r>
    </w:p>
    <w:p w:rsidR="002A0333" w:rsidRPr="001D3B2D" w:rsidRDefault="002A0333" w:rsidP="002A0333">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547" w:name="_Toc327802984"/>
      <w:bookmarkStart w:id="548" w:name="_Toc327806019"/>
      <w:bookmarkStart w:id="549" w:name="_Toc327873071"/>
      <w:r w:rsidRPr="001D3B2D">
        <w:rPr>
          <w:rStyle w:val="mw-headline"/>
          <w:rFonts w:cs="Arial"/>
          <w:b w:val="0"/>
          <w:bCs w:val="0"/>
          <w:i w:val="0"/>
          <w:color w:val="000000"/>
          <w:sz w:val="29"/>
          <w:szCs w:val="29"/>
        </w:rPr>
        <w:t>Prohibiting Discrimination</w:t>
      </w:r>
      <w:bookmarkEnd w:id="547"/>
      <w:bookmarkEnd w:id="548"/>
      <w:bookmarkEnd w:id="549"/>
    </w:p>
    <w:p w:rsidR="002A0333"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Article 4 of the</w:t>
      </w:r>
      <w:r w:rsidRPr="00054BD3">
        <w:rPr>
          <w:rStyle w:val="apple-converted-space"/>
          <w:rFonts w:ascii="Arial" w:hAnsi="Arial" w:cs="Arial"/>
          <w:color w:val="000000"/>
          <w:sz w:val="19"/>
          <w:szCs w:val="19"/>
        </w:rPr>
        <w:t> </w:t>
      </w:r>
      <w:hyperlink r:id="rId1816" w:tooltip="Labor Standards Act of 1947" w:history="1">
        <w:r w:rsidRPr="00054BD3">
          <w:rPr>
            <w:rStyle w:val="Hyperlink"/>
            <w:rFonts w:ascii="Arial" w:hAnsi="Arial" w:cs="Arial"/>
            <w:color w:val="0B0080"/>
            <w:sz w:val="19"/>
            <w:szCs w:val="19"/>
            <w:u w:val="none"/>
          </w:rPr>
          <w:t>Labor Standards Act</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prohibits discrimination in pay based on</w:t>
      </w:r>
      <w:r w:rsidRPr="00054BD3">
        <w:rPr>
          <w:rStyle w:val="apple-converted-space"/>
          <w:rFonts w:ascii="Arial" w:hAnsi="Arial" w:cs="Arial"/>
          <w:color w:val="000000"/>
          <w:sz w:val="19"/>
          <w:szCs w:val="19"/>
        </w:rPr>
        <w:t> </w:t>
      </w:r>
      <w:hyperlink r:id="rId1817" w:tooltip="Gender" w:history="1">
        <w:r w:rsidRPr="00054BD3">
          <w:rPr>
            <w:rStyle w:val="Hyperlink"/>
            <w:rFonts w:ascii="Arial" w:hAnsi="Arial" w:cs="Arial"/>
            <w:color w:val="0B0080"/>
            <w:sz w:val="19"/>
            <w:szCs w:val="19"/>
            <w:u w:val="none"/>
          </w:rPr>
          <w:t>gender</w:t>
        </w:r>
      </w:hyperlink>
      <w:r w:rsidRPr="00054BD3">
        <w:rPr>
          <w:rFonts w:ascii="Arial" w:hAnsi="Arial" w:cs="Arial"/>
          <w:color w:val="000000"/>
          <w:sz w:val="19"/>
          <w:szCs w:val="19"/>
        </w:rPr>
        <w:t>: "An employer shall not engage in discriminatory treatment of a woman as compared with a man with respect to wages by reason of the worker being a woman."</w:t>
      </w:r>
    </w:p>
    <w:p w:rsidR="002A0333"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Subsequent legislation has also banned forms of disparate treatment which were previously used to skirt this stipulation. For instance, women must be afforded the same hiring, job training, promotion opportunities and retirement plans as men. Despite the law, it is reported that the disparity in pay and in promotion between men and women is one of the highest of the so-called advanced countries.</w:t>
      </w:r>
    </w:p>
    <w:p w:rsidR="00C173B7" w:rsidRPr="00054BD3" w:rsidRDefault="002A0333" w:rsidP="002A0333">
      <w:pPr>
        <w:pStyle w:val="NormalWeb"/>
        <w:shd w:val="clear" w:color="auto" w:fill="FFFFFF"/>
        <w:spacing w:before="96" w:beforeAutospacing="0" w:after="120" w:afterAutospacing="0" w:line="285" w:lineRule="atLeast"/>
        <w:rPr>
          <w:rFonts w:ascii="Arial" w:hAnsi="Arial" w:cs="Arial"/>
          <w:color w:val="000000"/>
          <w:sz w:val="19"/>
          <w:szCs w:val="19"/>
        </w:rPr>
      </w:pPr>
      <w:r w:rsidRPr="00054BD3">
        <w:rPr>
          <w:rFonts w:ascii="Arial" w:hAnsi="Arial" w:cs="Arial"/>
          <w:color w:val="000000"/>
          <w:sz w:val="19"/>
          <w:szCs w:val="19"/>
        </w:rPr>
        <w:t>Article 3 of the</w:t>
      </w:r>
      <w:r w:rsidRPr="00054BD3">
        <w:rPr>
          <w:rStyle w:val="apple-converted-space"/>
          <w:rFonts w:ascii="Arial" w:hAnsi="Arial" w:cs="Arial"/>
          <w:color w:val="000000"/>
          <w:sz w:val="19"/>
          <w:szCs w:val="19"/>
        </w:rPr>
        <w:t> </w:t>
      </w:r>
      <w:hyperlink r:id="rId1818" w:tooltip="Labor Standards Act of 1947" w:history="1">
        <w:r w:rsidRPr="00054BD3">
          <w:rPr>
            <w:rStyle w:val="Hyperlink"/>
            <w:rFonts w:ascii="Arial" w:hAnsi="Arial" w:cs="Arial"/>
            <w:color w:val="0B0080"/>
            <w:sz w:val="19"/>
            <w:szCs w:val="19"/>
            <w:u w:val="none"/>
          </w:rPr>
          <w:t>Labor Standards Act</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prohibits ethnic, national and religious</w:t>
      </w:r>
      <w:r w:rsidRPr="00054BD3">
        <w:rPr>
          <w:rStyle w:val="apple-converted-space"/>
          <w:rFonts w:ascii="Arial" w:hAnsi="Arial" w:cs="Arial"/>
          <w:color w:val="000000"/>
          <w:sz w:val="19"/>
          <w:szCs w:val="19"/>
        </w:rPr>
        <w:t> </w:t>
      </w:r>
      <w:hyperlink r:id="rId1819" w:tooltip="Discrimination" w:history="1">
        <w:r w:rsidRPr="00054BD3">
          <w:rPr>
            <w:rStyle w:val="Hyperlink"/>
            <w:rFonts w:ascii="Arial" w:hAnsi="Arial" w:cs="Arial"/>
            <w:color w:val="0B0080"/>
            <w:sz w:val="19"/>
            <w:szCs w:val="19"/>
            <w:u w:val="none"/>
          </w:rPr>
          <w:t>discrimination</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by employers in regards to work conditions: "An employer shall not engage in discriminatory treatment with respect to wages, working hours or other working conditions by reason of the nationality, creed or social status of any worker..."</w:t>
      </w:r>
    </w:p>
    <w:p w:rsidR="0069721C" w:rsidRPr="0014024C" w:rsidRDefault="0069721C" w:rsidP="0014024C">
      <w:pPr>
        <w:pBdr>
          <w:bottom w:val="single" w:sz="6" w:space="0" w:color="AAAAAA"/>
        </w:pBdr>
        <w:spacing w:after="24" w:line="288" w:lineRule="atLeast"/>
        <w:outlineLvl w:val="0"/>
        <w:rPr>
          <w:rFonts w:ascii="Arial" w:hAnsi="Arial" w:cs="Arial"/>
          <w:color w:val="000000"/>
          <w:kern w:val="36"/>
          <w:sz w:val="38"/>
          <w:szCs w:val="38"/>
        </w:rPr>
      </w:pPr>
      <w:bookmarkStart w:id="550" w:name="_Toc327802985"/>
      <w:bookmarkStart w:id="551" w:name="_Toc327806020"/>
      <w:bookmarkStart w:id="552" w:name="_Toc327807347"/>
      <w:bookmarkStart w:id="553" w:name="_Toc327873072"/>
      <w:r w:rsidRPr="0014024C">
        <w:rPr>
          <w:rFonts w:ascii="Arial" w:hAnsi="Arial" w:cs="Arial"/>
          <w:color w:val="000000"/>
          <w:kern w:val="36"/>
          <w:sz w:val="38"/>
          <w:szCs w:val="38"/>
        </w:rPr>
        <w:lastRenderedPageBreak/>
        <w:t>United States labor law</w:t>
      </w:r>
      <w:bookmarkEnd w:id="550"/>
      <w:bookmarkEnd w:id="551"/>
      <w:bookmarkEnd w:id="552"/>
      <w:bookmarkEnd w:id="553"/>
    </w:p>
    <w:p w:rsidR="0069721C" w:rsidRPr="00054BD3" w:rsidRDefault="001E2973" w:rsidP="0069721C">
      <w:pPr>
        <w:shd w:val="clear" w:color="auto" w:fill="F9F9F9"/>
        <w:spacing w:after="0" w:line="360"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lang w:val="en-US"/>
        </w:rPr>
        <w:drawing>
          <wp:inline distT="0" distB="0" distL="0" distR="0">
            <wp:extent cx="2852420" cy="2142490"/>
            <wp:effectExtent l="19050" t="0" r="5080" b="0"/>
            <wp:docPr id="32" name="Picture 32" descr="300px-Wga_rally_-_ave_stars_-_crossing_street">
              <a:hlinkClick xmlns:a="http://schemas.openxmlformats.org/drawingml/2006/main" r:id="rId18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00px-Wga_rally_-_ave_stars_-_crossing_street"/>
                    <pic:cNvPicPr>
                      <a:picLocks noChangeAspect="1" noChangeArrowheads="1"/>
                    </pic:cNvPicPr>
                  </pic:nvPicPr>
                  <pic:blipFill>
                    <a:blip r:embed="rId1821" cstate="print"/>
                    <a:srcRect/>
                    <a:stretch>
                      <a:fillRect/>
                    </a:stretch>
                  </pic:blipFill>
                  <pic:spPr bwMode="auto">
                    <a:xfrm>
                      <a:off x="0" y="0"/>
                      <a:ext cx="2852420" cy="2142490"/>
                    </a:xfrm>
                    <a:prstGeom prst="rect">
                      <a:avLst/>
                    </a:prstGeom>
                    <a:noFill/>
                    <a:ln w="9525">
                      <a:noFill/>
                      <a:miter lim="800000"/>
                      <a:headEnd/>
                      <a:tailEnd/>
                    </a:ln>
                  </pic:spPr>
                </pic:pic>
              </a:graphicData>
            </a:graphic>
          </wp:inline>
        </w:drawing>
      </w:r>
    </w:p>
    <w:p w:rsidR="0069721C" w:rsidRPr="00054BD3" w:rsidRDefault="001E2973" w:rsidP="0069721C">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lang w:val="en-US"/>
        </w:rPr>
        <w:drawing>
          <wp:inline distT="0" distB="0" distL="0" distR="0">
            <wp:extent cx="136525" cy="109220"/>
            <wp:effectExtent l="19050" t="0" r="0" b="0"/>
            <wp:docPr id="33" name="Picture 33" descr="magnify-clip">
              <a:hlinkClick xmlns:a="http://schemas.openxmlformats.org/drawingml/2006/main" r:id="rId1820"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69721C" w:rsidRPr="00054BD3" w:rsidRDefault="0069721C" w:rsidP="0069721C">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Members of the</w:t>
      </w:r>
      <w:r w:rsidRPr="00054BD3">
        <w:rPr>
          <w:rFonts w:ascii="Arial" w:eastAsia="Times New Roman" w:hAnsi="Arial" w:cs="Arial"/>
          <w:color w:val="000000"/>
          <w:sz w:val="17"/>
        </w:rPr>
        <w:t> </w:t>
      </w:r>
      <w:hyperlink r:id="rId1822" w:tooltip="2007–2008 Writers Guild of America strike" w:history="1">
        <w:r w:rsidRPr="00054BD3">
          <w:rPr>
            <w:rFonts w:ascii="Arial" w:eastAsia="Times New Roman" w:hAnsi="Arial" w:cs="Arial"/>
            <w:color w:val="0B0080"/>
            <w:sz w:val="17"/>
          </w:rPr>
          <w:t>Writers' Guild of America on strike</w:t>
        </w:r>
      </w:hyperlink>
      <w:r w:rsidRPr="00054BD3">
        <w:rPr>
          <w:rFonts w:ascii="Arial" w:eastAsia="Times New Roman" w:hAnsi="Arial" w:cs="Arial"/>
          <w:color w:val="000000"/>
          <w:sz w:val="17"/>
        </w:rPr>
        <w:t> </w:t>
      </w:r>
      <w:r w:rsidRPr="00054BD3">
        <w:rPr>
          <w:rFonts w:ascii="Arial" w:eastAsia="Times New Roman" w:hAnsi="Arial" w:cs="Arial"/>
          <w:color w:val="000000"/>
          <w:sz w:val="17"/>
          <w:szCs w:val="17"/>
        </w:rPr>
        <w:t>against deteriorating terms and conditions in their employment agreements in 2007</w:t>
      </w:r>
    </w:p>
    <w:p w:rsidR="0069721C" w:rsidRPr="00054BD3" w:rsidRDefault="0069721C" w:rsidP="0069721C">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United States labor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heterogeneous collection of state and federal</w:t>
      </w:r>
      <w:r w:rsidRPr="00054BD3">
        <w:rPr>
          <w:rFonts w:ascii="Arial" w:eastAsia="Times New Roman" w:hAnsi="Arial" w:cs="Arial"/>
          <w:color w:val="000000"/>
          <w:sz w:val="19"/>
        </w:rPr>
        <w:t> </w:t>
      </w:r>
      <w:hyperlink r:id="rId1823" w:tooltip="Labor law" w:history="1">
        <w:r w:rsidRPr="00054BD3">
          <w:rPr>
            <w:rFonts w:ascii="Arial" w:eastAsia="Times New Roman" w:hAnsi="Arial" w:cs="Arial"/>
            <w:color w:val="0B0080"/>
            <w:sz w:val="19"/>
          </w:rPr>
          <w:t>laws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824" w:tooltip="Federal law" w:history="1">
        <w:r w:rsidRPr="00054BD3">
          <w:rPr>
            <w:rFonts w:ascii="Arial" w:eastAsia="Times New Roman" w:hAnsi="Arial" w:cs="Arial"/>
            <w:color w:val="0B0080"/>
            <w:sz w:val="19"/>
          </w:rPr>
          <w:t>Federal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not only sets the standards that govern workers' rights to organize in the</w:t>
      </w:r>
      <w:r w:rsidRPr="00054BD3">
        <w:rPr>
          <w:rFonts w:ascii="Arial" w:eastAsia="Times New Roman" w:hAnsi="Arial" w:cs="Arial"/>
          <w:color w:val="000000"/>
          <w:sz w:val="19"/>
        </w:rPr>
        <w:t> </w:t>
      </w:r>
      <w:hyperlink r:id="rId1825" w:tooltip="Private sector" w:history="1">
        <w:r w:rsidRPr="00054BD3">
          <w:rPr>
            <w:rFonts w:ascii="Arial" w:eastAsia="Times New Roman" w:hAnsi="Arial" w:cs="Arial"/>
            <w:color w:val="0B0080"/>
            <w:sz w:val="19"/>
          </w:rPr>
          <w:t>private sector</w:t>
        </w:r>
      </w:hyperlink>
      <w:r w:rsidRPr="00054BD3">
        <w:rPr>
          <w:rFonts w:ascii="Arial" w:eastAsia="Times New Roman" w:hAnsi="Arial" w:cs="Arial"/>
          <w:color w:val="000000"/>
          <w:sz w:val="19"/>
          <w:szCs w:val="19"/>
        </w:rPr>
        <w:t>, but also overrides most</w:t>
      </w:r>
      <w:r w:rsidRPr="00054BD3">
        <w:rPr>
          <w:rFonts w:ascii="Arial" w:eastAsia="Times New Roman" w:hAnsi="Arial" w:cs="Arial"/>
          <w:color w:val="000000"/>
          <w:sz w:val="19"/>
        </w:rPr>
        <w:t> </w:t>
      </w:r>
      <w:hyperlink r:id="rId1826" w:tooltip="State law" w:history="1">
        <w:r w:rsidRPr="00054BD3">
          <w:rPr>
            <w:rFonts w:ascii="Arial" w:eastAsia="Times New Roman" w:hAnsi="Arial" w:cs="Arial"/>
            <w:color w:val="0B0080"/>
            <w:sz w:val="19"/>
          </w:rPr>
          <w:t>state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local laws that attempt to regulate this area. Federal law also provides more limited rights for employees of the</w:t>
      </w:r>
      <w:r w:rsidRPr="00054BD3">
        <w:rPr>
          <w:rFonts w:ascii="Arial" w:eastAsia="Times New Roman" w:hAnsi="Arial" w:cs="Arial"/>
          <w:color w:val="000000"/>
          <w:sz w:val="19"/>
        </w:rPr>
        <w:t> </w:t>
      </w:r>
      <w:hyperlink r:id="rId1827" w:tooltip="Federal government of the United States" w:history="1">
        <w:r w:rsidRPr="00054BD3">
          <w:rPr>
            <w:rFonts w:ascii="Arial" w:eastAsia="Times New Roman" w:hAnsi="Arial" w:cs="Arial"/>
            <w:color w:val="0B0080"/>
            <w:sz w:val="19"/>
          </w:rPr>
          <w:t>federal government</w:t>
        </w:r>
      </w:hyperlink>
      <w:r w:rsidRPr="00054BD3">
        <w:rPr>
          <w:rFonts w:ascii="Arial" w:eastAsia="Times New Roman" w:hAnsi="Arial" w:cs="Arial"/>
          <w:color w:val="000000"/>
          <w:sz w:val="19"/>
          <w:szCs w:val="19"/>
        </w:rPr>
        <w:t>. These federal laws do not apply to employees of</w:t>
      </w:r>
      <w:r w:rsidRPr="00054BD3">
        <w:rPr>
          <w:rFonts w:ascii="Arial" w:eastAsia="Times New Roman" w:hAnsi="Arial" w:cs="Arial"/>
          <w:color w:val="000000"/>
          <w:sz w:val="19"/>
        </w:rPr>
        <w:t> </w:t>
      </w:r>
      <w:hyperlink r:id="rId1828" w:tooltip="State government" w:history="1">
        <w:r w:rsidRPr="00054BD3">
          <w:rPr>
            <w:rFonts w:ascii="Arial" w:eastAsia="Times New Roman" w:hAnsi="Arial" w:cs="Arial"/>
            <w:color w:val="0B0080"/>
            <w:sz w:val="19"/>
          </w:rPr>
          <w:t>state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1829" w:tooltip="Local government" w:history="1">
        <w:r w:rsidRPr="00054BD3">
          <w:rPr>
            <w:rFonts w:ascii="Arial" w:eastAsia="Times New Roman" w:hAnsi="Arial" w:cs="Arial"/>
            <w:color w:val="0B0080"/>
            <w:sz w:val="19"/>
          </w:rPr>
          <w:t>local governments</w:t>
        </w:r>
      </w:hyperlink>
      <w:r w:rsidRPr="00054BD3">
        <w:rPr>
          <w:rFonts w:ascii="Arial" w:eastAsia="Times New Roman" w:hAnsi="Arial" w:cs="Arial"/>
          <w:color w:val="000000"/>
          <w:sz w:val="19"/>
          <w:szCs w:val="19"/>
        </w:rPr>
        <w:t>, agricultural workers or domestic employees; any</w:t>
      </w:r>
      <w:r w:rsidRPr="00054BD3">
        <w:rPr>
          <w:rFonts w:ascii="Arial" w:eastAsia="Times New Roman" w:hAnsi="Arial" w:cs="Arial"/>
          <w:color w:val="000000"/>
          <w:sz w:val="19"/>
        </w:rPr>
        <w:t> </w:t>
      </w:r>
      <w:hyperlink r:id="rId1830" w:tooltip="Statute" w:history="1">
        <w:r w:rsidRPr="00054BD3">
          <w:rPr>
            <w:rFonts w:ascii="Arial" w:eastAsia="Times New Roman" w:hAnsi="Arial" w:cs="Arial"/>
            <w:color w:val="0B0080"/>
            <w:sz w:val="19"/>
          </w:rPr>
          <w:t>statutory protections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those workers have derived from state law.</w:t>
      </w:r>
    </w:p>
    <w:p w:rsidR="0069721C" w:rsidRPr="00054BD3" w:rsidRDefault="0069721C" w:rsidP="0069721C">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pattern is even more mixed in the area of</w:t>
      </w:r>
      <w:r w:rsidRPr="00054BD3">
        <w:rPr>
          <w:rFonts w:ascii="Arial" w:eastAsia="Times New Roman" w:hAnsi="Arial" w:cs="Arial"/>
          <w:color w:val="000000"/>
          <w:sz w:val="19"/>
        </w:rPr>
        <w:t> </w:t>
      </w:r>
      <w:hyperlink r:id="rId1831" w:tooltip="Wage" w:history="1">
        <w:r w:rsidRPr="00054BD3">
          <w:rPr>
            <w:rFonts w:ascii="Arial" w:eastAsia="Times New Roman" w:hAnsi="Arial" w:cs="Arial"/>
            <w:color w:val="0B0080"/>
            <w:sz w:val="19"/>
          </w:rPr>
          <w:t>wages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1832" w:tooltip="Occupational safety and health" w:history="1">
        <w:r w:rsidRPr="00054BD3">
          <w:rPr>
            <w:rFonts w:ascii="Arial" w:eastAsia="Times New Roman" w:hAnsi="Arial" w:cs="Arial"/>
            <w:color w:val="0B0080"/>
            <w:sz w:val="19"/>
          </w:rPr>
          <w:t>working conditions</w:t>
        </w:r>
      </w:hyperlink>
      <w:r w:rsidRPr="00054BD3">
        <w:rPr>
          <w:rFonts w:ascii="Arial" w:eastAsia="Times New Roman" w:hAnsi="Arial" w:cs="Arial"/>
          <w:color w:val="000000"/>
          <w:sz w:val="19"/>
          <w:szCs w:val="19"/>
        </w:rPr>
        <w:t>. Federal law establishes</w:t>
      </w:r>
      <w:r w:rsidRPr="00054BD3">
        <w:rPr>
          <w:rFonts w:ascii="Arial" w:eastAsia="Times New Roman" w:hAnsi="Arial" w:cs="Arial"/>
          <w:color w:val="000000"/>
          <w:sz w:val="19"/>
        </w:rPr>
        <w:t> </w:t>
      </w:r>
      <w:hyperlink r:id="rId1833" w:tooltip="Minimum wage" w:history="1">
        <w:r w:rsidRPr="00054BD3">
          <w:rPr>
            <w:rFonts w:ascii="Arial" w:eastAsia="Times New Roman" w:hAnsi="Arial" w:cs="Arial"/>
            <w:color w:val="0B0080"/>
            <w:sz w:val="19"/>
          </w:rPr>
          <w:t>minimum wages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1834" w:tooltip="Overtime" w:history="1">
        <w:r w:rsidRPr="00054BD3">
          <w:rPr>
            <w:rFonts w:ascii="Arial" w:eastAsia="Times New Roman" w:hAnsi="Arial" w:cs="Arial"/>
            <w:color w:val="0B0080"/>
            <w:sz w:val="19"/>
          </w:rPr>
          <w:t>overtime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rights for most workers in the private and</w:t>
      </w:r>
      <w:r w:rsidRPr="00054BD3">
        <w:rPr>
          <w:rFonts w:ascii="Arial" w:eastAsia="Times New Roman" w:hAnsi="Arial" w:cs="Arial"/>
          <w:color w:val="000000"/>
          <w:sz w:val="19"/>
        </w:rPr>
        <w:t> </w:t>
      </w:r>
      <w:hyperlink r:id="rId1835" w:tooltip="Public sector" w:history="1">
        <w:r w:rsidRPr="00054BD3">
          <w:rPr>
            <w:rFonts w:ascii="Arial" w:eastAsia="Times New Roman" w:hAnsi="Arial" w:cs="Arial"/>
            <w:color w:val="0B0080"/>
            <w:sz w:val="19"/>
          </w:rPr>
          <w:t>public sectors</w:t>
        </w:r>
      </w:hyperlink>
      <w:r w:rsidRPr="00054BD3">
        <w:rPr>
          <w:rFonts w:ascii="Arial" w:eastAsia="Times New Roman" w:hAnsi="Arial" w:cs="Arial"/>
          <w:color w:val="000000"/>
          <w:sz w:val="19"/>
          <w:szCs w:val="19"/>
        </w:rPr>
        <w:t>; state and local laws may provide more expansive rights. Similarly, federal law provides minimum workplace safety standards, but allows the states to take over those responsibilities and to provide more stringent standards.</w:t>
      </w:r>
    </w:p>
    <w:p w:rsidR="0069721C" w:rsidRPr="00054BD3" w:rsidRDefault="0069721C" w:rsidP="0069721C">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Finally, both federal and state laws protect workers from</w:t>
      </w:r>
      <w:r w:rsidRPr="00054BD3">
        <w:rPr>
          <w:rFonts w:ascii="Arial" w:eastAsia="Times New Roman" w:hAnsi="Arial" w:cs="Arial"/>
          <w:color w:val="000000"/>
          <w:sz w:val="19"/>
        </w:rPr>
        <w:t> </w:t>
      </w:r>
      <w:hyperlink r:id="rId1836" w:tooltip="Employment discrimination" w:history="1">
        <w:r w:rsidRPr="00054BD3">
          <w:rPr>
            <w:rFonts w:ascii="Arial" w:eastAsia="Times New Roman" w:hAnsi="Arial" w:cs="Arial"/>
            <w:color w:val="0B0080"/>
            <w:sz w:val="19"/>
          </w:rPr>
          <w:t>employment discrimination</w:t>
        </w:r>
      </w:hyperlink>
      <w:r w:rsidRPr="00054BD3">
        <w:rPr>
          <w:rFonts w:ascii="Arial" w:eastAsia="Times New Roman" w:hAnsi="Arial" w:cs="Arial"/>
          <w:color w:val="000000"/>
          <w:sz w:val="19"/>
          <w:szCs w:val="19"/>
        </w:rPr>
        <w:t>. In most areas these two bodies of law overlap; as an example, federal law permits states to enact their own statutes barring discrimination on the basis of</w:t>
      </w:r>
      <w:r w:rsidRPr="00054BD3">
        <w:rPr>
          <w:rFonts w:ascii="Arial" w:eastAsia="Times New Roman" w:hAnsi="Arial" w:cs="Arial"/>
          <w:color w:val="000000"/>
          <w:sz w:val="19"/>
        </w:rPr>
        <w:t> </w:t>
      </w:r>
      <w:hyperlink r:id="rId1837" w:tooltip="Race (classification of human beings)" w:history="1">
        <w:r w:rsidRPr="00054BD3">
          <w:rPr>
            <w:rFonts w:ascii="Arial" w:eastAsia="Times New Roman" w:hAnsi="Arial" w:cs="Arial"/>
            <w:color w:val="0B0080"/>
            <w:sz w:val="19"/>
          </w:rPr>
          <w:t>race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838" w:tooltip="Gender" w:history="1">
        <w:r w:rsidRPr="00054BD3">
          <w:rPr>
            <w:rFonts w:ascii="Arial" w:eastAsia="Times New Roman" w:hAnsi="Arial" w:cs="Arial"/>
            <w:color w:val="0B0080"/>
            <w:sz w:val="19"/>
          </w:rPr>
          <w:t>gender</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839" w:tooltip="Religion" w:history="1">
        <w:r w:rsidRPr="00054BD3">
          <w:rPr>
            <w:rFonts w:ascii="Arial" w:eastAsia="Times New Roman" w:hAnsi="Arial" w:cs="Arial"/>
            <w:color w:val="0B0080"/>
            <w:sz w:val="19"/>
          </w:rPr>
          <w:t>religion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840" w:tooltip="Nationality" w:history="1">
        <w:r w:rsidRPr="00054BD3">
          <w:rPr>
            <w:rFonts w:ascii="Arial" w:eastAsia="Times New Roman" w:hAnsi="Arial" w:cs="Arial"/>
            <w:color w:val="0B0080"/>
            <w:sz w:val="19"/>
          </w:rPr>
          <w:t>national origin</w:t>
        </w:r>
      </w:hyperlink>
      <w:r w:rsidRPr="00054BD3">
        <w:rPr>
          <w:rFonts w:ascii="Arial" w:eastAsia="Times New Roman" w:hAnsi="Arial" w:cs="Arial"/>
          <w:color w:val="000000"/>
          <w:sz w:val="19"/>
          <w:szCs w:val="19"/>
        </w:rPr>
        <w:t xml:space="preserve"> and</w:t>
      </w:r>
      <w:r w:rsidRPr="00054BD3">
        <w:rPr>
          <w:rFonts w:ascii="Arial" w:eastAsia="Times New Roman" w:hAnsi="Arial" w:cs="Arial"/>
          <w:color w:val="000000"/>
          <w:sz w:val="19"/>
        </w:rPr>
        <w:t> </w:t>
      </w:r>
      <w:hyperlink r:id="rId1841" w:tooltip="Ageing" w:history="1">
        <w:r w:rsidRPr="00054BD3">
          <w:rPr>
            <w:rFonts w:ascii="Arial" w:eastAsia="Times New Roman" w:hAnsi="Arial" w:cs="Arial"/>
            <w:color w:val="0B0080"/>
            <w:sz w:val="19"/>
          </w:rPr>
          <w:t>age</w:t>
        </w:r>
      </w:hyperlink>
      <w:r w:rsidRPr="00054BD3">
        <w:rPr>
          <w:rFonts w:ascii="Arial" w:eastAsia="Times New Roman" w:hAnsi="Arial" w:cs="Arial"/>
          <w:color w:val="000000"/>
          <w:sz w:val="19"/>
          <w:szCs w:val="19"/>
        </w:rPr>
        <w:t>, so long as the state law does not provide less protections than federal law would. Federal law, on the other hand, pre-empts most state statutes that would bar employers from discriminating against employees to prevent them from obtaining</w:t>
      </w:r>
      <w:r w:rsidRPr="00054BD3">
        <w:rPr>
          <w:rFonts w:ascii="Arial" w:eastAsia="Times New Roman" w:hAnsi="Arial" w:cs="Arial"/>
          <w:color w:val="000000"/>
          <w:sz w:val="19"/>
        </w:rPr>
        <w:t> </w:t>
      </w:r>
      <w:hyperlink r:id="rId1842" w:tooltip="Pension" w:history="1">
        <w:r w:rsidRPr="00054BD3">
          <w:rPr>
            <w:rFonts w:ascii="Arial" w:eastAsia="Times New Roman" w:hAnsi="Arial" w:cs="Arial"/>
            <w:color w:val="0B0080"/>
            <w:sz w:val="19"/>
          </w:rPr>
          <w:t>pensions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other benefits or retaliating against them for asserting those rights.</w:t>
      </w:r>
    </w:p>
    <w:p w:rsidR="0069721C" w:rsidRPr="00054BD3" w:rsidRDefault="0069721C" w:rsidP="0069721C">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United States Congress has not ratified the</w:t>
      </w:r>
      <w:r w:rsidRPr="00054BD3">
        <w:rPr>
          <w:rFonts w:ascii="Arial" w:eastAsia="Times New Roman" w:hAnsi="Arial" w:cs="Arial"/>
          <w:color w:val="000000"/>
          <w:sz w:val="19"/>
        </w:rPr>
        <w:t> </w:t>
      </w:r>
      <w:hyperlink r:id="rId1843" w:tooltip="International Labour Organization" w:history="1">
        <w:r w:rsidRPr="00054BD3">
          <w:rPr>
            <w:rFonts w:ascii="Arial" w:eastAsia="Times New Roman" w:hAnsi="Arial" w:cs="Arial"/>
            <w:color w:val="0B0080"/>
            <w:sz w:val="19"/>
          </w:rPr>
          <w:t>International Labour Organization</w:t>
        </w:r>
      </w:hyperlink>
      <w:r w:rsidRPr="00054BD3">
        <w:rPr>
          <w:rFonts w:ascii="Arial" w:eastAsia="Times New Roman" w:hAnsi="Arial" w:cs="Arial"/>
          <w:color w:val="000000"/>
          <w:sz w:val="19"/>
        </w:rPr>
        <w:t> </w:t>
      </w:r>
      <w:hyperlink r:id="rId1844" w:tooltip="Treaty" w:history="1">
        <w:r w:rsidRPr="00054BD3">
          <w:rPr>
            <w:rFonts w:ascii="Arial" w:eastAsia="Times New Roman" w:hAnsi="Arial" w:cs="Arial"/>
            <w:color w:val="0B0080"/>
            <w:sz w:val="19"/>
          </w:rPr>
          <w:t>Convention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the</w:t>
      </w:r>
      <w:r w:rsidRPr="00054BD3">
        <w:rPr>
          <w:rFonts w:ascii="Arial" w:eastAsia="Times New Roman" w:hAnsi="Arial" w:cs="Arial"/>
          <w:color w:val="000000"/>
          <w:sz w:val="19"/>
        </w:rPr>
        <w:t> </w:t>
      </w:r>
      <w:hyperlink r:id="rId1845" w:tooltip="Freedom of Association and Protection of the Right to Organise Convention, 1948" w:history="1">
        <w:r w:rsidRPr="00054BD3">
          <w:rPr>
            <w:rFonts w:ascii="Arial" w:eastAsia="Times New Roman" w:hAnsi="Arial" w:cs="Arial"/>
            <w:color w:val="0B0080"/>
            <w:sz w:val="19"/>
          </w:rPr>
          <w:t>Freedom of Association and Protection of the Right to Organise Convention, 1948</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the</w:t>
      </w:r>
      <w:r w:rsidRPr="00054BD3">
        <w:rPr>
          <w:rFonts w:ascii="Arial" w:eastAsia="Times New Roman" w:hAnsi="Arial" w:cs="Arial"/>
          <w:color w:val="000000"/>
          <w:sz w:val="19"/>
        </w:rPr>
        <w:t> </w:t>
      </w:r>
      <w:hyperlink r:id="rId1846" w:tooltip="Right to Organise and Collective Bargaining Convention, 1949" w:history="1">
        <w:r w:rsidRPr="00054BD3">
          <w:rPr>
            <w:rFonts w:ascii="Arial" w:eastAsia="Times New Roman" w:hAnsi="Arial" w:cs="Arial"/>
            <w:color w:val="0B0080"/>
            <w:sz w:val="19"/>
          </w:rPr>
          <w:t>Right to Organise and Collective Bargaining Convention, 1949</w:t>
        </w:r>
      </w:hyperlink>
      <w:r w:rsidRPr="00054BD3">
        <w:rPr>
          <w:rFonts w:ascii="Arial" w:eastAsia="Times New Roman" w:hAnsi="Arial" w:cs="Arial"/>
          <w:color w:val="000000"/>
          <w:sz w:val="19"/>
          <w:szCs w:val="19"/>
        </w:rPr>
        <w:t>.</w:t>
      </w:r>
    </w:p>
    <w:p w:rsidR="0069721C" w:rsidRPr="00054BD3" w:rsidRDefault="0069721C" w:rsidP="0069721C">
      <w:pPr>
        <w:pBdr>
          <w:bottom w:val="single" w:sz="6" w:space="2" w:color="AAAAAA"/>
        </w:pBdr>
        <w:shd w:val="clear" w:color="auto" w:fill="FFFFFF"/>
        <w:spacing w:after="144" w:line="285" w:lineRule="atLeast"/>
        <w:outlineLvl w:val="1"/>
        <w:rPr>
          <w:rFonts w:ascii="Arial" w:eastAsia="Times New Roman" w:hAnsi="Arial" w:cs="Arial"/>
          <w:color w:val="000000"/>
          <w:sz w:val="29"/>
          <w:szCs w:val="29"/>
        </w:rPr>
      </w:pPr>
      <w:bookmarkStart w:id="554" w:name="_Toc327802986"/>
      <w:bookmarkStart w:id="555" w:name="_Toc327806021"/>
      <w:bookmarkStart w:id="556" w:name="_Toc327873073"/>
      <w:r w:rsidRPr="00054BD3">
        <w:rPr>
          <w:rFonts w:ascii="Arial" w:eastAsia="Times New Roman" w:hAnsi="Arial" w:cs="Arial"/>
          <w:color w:val="000000"/>
          <w:sz w:val="29"/>
        </w:rPr>
        <w:lastRenderedPageBreak/>
        <w:t>Regulation of wages, benefits and working conditions</w:t>
      </w:r>
      <w:bookmarkEnd w:id="554"/>
      <w:bookmarkEnd w:id="555"/>
      <w:bookmarkEnd w:id="556"/>
    </w:p>
    <w:p w:rsidR="0069721C" w:rsidRPr="00054BD3" w:rsidRDefault="001E2973" w:rsidP="0069721C">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lang w:val="en-US"/>
        </w:rPr>
        <w:drawing>
          <wp:inline distT="0" distB="0" distL="0" distR="0">
            <wp:extent cx="2101850" cy="1050925"/>
            <wp:effectExtent l="19050" t="0" r="0" b="0"/>
            <wp:docPr id="34" name="Picture 34" descr="220px-History_of_US_federal_minimum_wage_increases">
              <a:hlinkClick xmlns:a="http://schemas.openxmlformats.org/drawingml/2006/main" r:id="rId18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20px-History_of_US_federal_minimum_wage_increases"/>
                    <pic:cNvPicPr>
                      <a:picLocks noChangeAspect="1" noChangeArrowheads="1"/>
                    </pic:cNvPicPr>
                  </pic:nvPicPr>
                  <pic:blipFill>
                    <a:blip r:embed="rId1848" cstate="print"/>
                    <a:srcRect/>
                    <a:stretch>
                      <a:fillRect/>
                    </a:stretch>
                  </pic:blipFill>
                  <pic:spPr bwMode="auto">
                    <a:xfrm>
                      <a:off x="0" y="0"/>
                      <a:ext cx="2101850" cy="1050925"/>
                    </a:xfrm>
                    <a:prstGeom prst="rect">
                      <a:avLst/>
                    </a:prstGeom>
                    <a:noFill/>
                    <a:ln w="9525">
                      <a:noFill/>
                      <a:miter lim="800000"/>
                      <a:headEnd/>
                      <a:tailEnd/>
                    </a:ln>
                  </pic:spPr>
                </pic:pic>
              </a:graphicData>
            </a:graphic>
          </wp:inline>
        </w:drawing>
      </w:r>
    </w:p>
    <w:p w:rsidR="0069721C" w:rsidRPr="00054BD3" w:rsidRDefault="001E2973" w:rsidP="0069721C">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lang w:val="en-US"/>
        </w:rPr>
        <w:drawing>
          <wp:inline distT="0" distB="0" distL="0" distR="0">
            <wp:extent cx="136525" cy="109220"/>
            <wp:effectExtent l="19050" t="0" r="0" b="0"/>
            <wp:docPr id="35" name="Picture 35" descr="magnify-clip">
              <a:hlinkClick xmlns:a="http://schemas.openxmlformats.org/drawingml/2006/main" r:id="rId1847"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69721C" w:rsidRPr="00054BD3" w:rsidRDefault="0069721C" w:rsidP="0069721C">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A graph of the changes in the federal minimum wage rate. Light blue is the</w:t>
      </w:r>
      <w:r w:rsidRPr="00054BD3">
        <w:rPr>
          <w:rFonts w:ascii="Arial" w:eastAsia="Times New Roman" w:hAnsi="Arial" w:cs="Arial"/>
          <w:color w:val="000000"/>
          <w:sz w:val="17"/>
        </w:rPr>
        <w:t> </w:t>
      </w:r>
      <w:hyperlink r:id="rId1849" w:tooltip="Real wage" w:history="1">
        <w:r w:rsidRPr="00054BD3">
          <w:rPr>
            <w:rFonts w:ascii="Arial" w:eastAsia="Times New Roman" w:hAnsi="Arial" w:cs="Arial"/>
            <w:color w:val="0B0080"/>
            <w:sz w:val="17"/>
          </w:rPr>
          <w:t>real wage</w:t>
        </w:r>
      </w:hyperlink>
      <w:r w:rsidRPr="00054BD3">
        <w:rPr>
          <w:rFonts w:ascii="Arial" w:eastAsia="Times New Roman" w:hAnsi="Arial" w:cs="Arial"/>
          <w:color w:val="000000"/>
          <w:sz w:val="17"/>
        </w:rPr>
        <w:t> </w:t>
      </w:r>
      <w:r w:rsidRPr="00054BD3">
        <w:rPr>
          <w:rFonts w:ascii="Arial" w:eastAsia="Times New Roman" w:hAnsi="Arial" w:cs="Arial"/>
          <w:color w:val="000000"/>
          <w:sz w:val="17"/>
          <w:szCs w:val="17"/>
        </w:rPr>
        <w:t>and dark blue the nominal wage</w:t>
      </w:r>
    </w:p>
    <w:p w:rsidR="0069721C" w:rsidRPr="00054BD3" w:rsidRDefault="0069721C" w:rsidP="0069721C">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1850" w:tooltip="Fair Labor Standards Act" w:history="1">
        <w:r w:rsidRPr="00054BD3">
          <w:rPr>
            <w:rFonts w:ascii="Arial" w:eastAsia="Times New Roman" w:hAnsi="Arial" w:cs="Arial"/>
            <w:color w:val="0B0080"/>
            <w:sz w:val="20"/>
          </w:rPr>
          <w:t>Fair Labor Standards Act</w:t>
        </w:r>
      </w:hyperlink>
      <w:hyperlink r:id="rId1851" w:anchor="cite_note-4" w:history="1">
        <w:r w:rsidRPr="00054BD3">
          <w:rPr>
            <w:rFonts w:ascii="Arial" w:eastAsia="Times New Roman" w:hAnsi="Arial" w:cs="Arial"/>
            <w:color w:val="0B0080"/>
            <w:sz w:val="20"/>
            <w:vertAlign w:val="superscript"/>
          </w:rPr>
          <w:t>[5]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1938 (FLSA) establishes minimum wage and overtime rights for most private sector workers, with a number of exemptions and exceptions. Congress amended the Act in 1974 to cover governmental employees, leading to a series of</w:t>
      </w:r>
      <w:r w:rsidRPr="00054BD3">
        <w:rPr>
          <w:rFonts w:ascii="Arial" w:eastAsia="Times New Roman" w:hAnsi="Arial" w:cs="Arial"/>
          <w:color w:val="000000"/>
          <w:sz w:val="20"/>
        </w:rPr>
        <w:t> </w:t>
      </w:r>
      <w:hyperlink r:id="rId1852" w:tooltip="United States Supreme Court" w:history="1">
        <w:r w:rsidRPr="00054BD3">
          <w:rPr>
            <w:rFonts w:ascii="Arial" w:eastAsia="Times New Roman" w:hAnsi="Arial" w:cs="Arial"/>
            <w:color w:val="0B0080"/>
            <w:sz w:val="20"/>
          </w:rPr>
          <w:t>United States Supreme Court</w:t>
        </w:r>
      </w:hyperlink>
      <w:r w:rsidRPr="00054BD3">
        <w:rPr>
          <w:rFonts w:ascii="Arial" w:eastAsia="Times New Roman" w:hAnsi="Arial" w:cs="Arial"/>
          <w:color w:val="000000"/>
          <w:sz w:val="20"/>
          <w:szCs w:val="20"/>
        </w:rPr>
        <w:t xml:space="preserve"> decisions in which the Court first held that the law was unconstitutional, and then reversed itself to permit the FLSA to cover governmental employees.</w:t>
      </w:r>
    </w:p>
    <w:p w:rsidR="0069721C" w:rsidRPr="00054BD3" w:rsidRDefault="0069721C" w:rsidP="0069721C">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FLSA does not pre-empt state and local governments from providing greater protections under their own laws. A number of states have enacted higher minimum wages and extended their laws to cover workers who are excluded under the FLSA or to provide rights that federal law ignores. Local governments have also adopted a number of "living wage" laws that require those employers that contract with them to pay higher minimum wages and benefits to their employees. The federal government, along with many state governments, likewise requires employers to pay the prevailing wage, which typically reflects the standards established by unions' collective bargaining agreements in the area, to workers on public works projects.</w:t>
      </w:r>
    </w:p>
    <w:p w:rsidR="0069721C" w:rsidRPr="00054BD3" w:rsidRDefault="0069721C" w:rsidP="0069721C">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1853" w:tooltip="Employee Retirement Income Security Act" w:history="1">
        <w:r w:rsidRPr="00054BD3">
          <w:rPr>
            <w:rFonts w:ascii="Arial" w:eastAsia="Times New Roman" w:hAnsi="Arial" w:cs="Arial"/>
            <w:color w:val="0B0080"/>
            <w:sz w:val="20"/>
          </w:rPr>
          <w:t xml:space="preserve">Employee Retirement Income Security Act </w:t>
        </w:r>
      </w:hyperlink>
      <w:hyperlink r:id="rId1854" w:anchor="cite_note-5" w:history="1">
        <w:r w:rsidRPr="00054BD3">
          <w:rPr>
            <w:rFonts w:ascii="Arial" w:eastAsia="Times New Roman" w:hAnsi="Arial" w:cs="Arial"/>
            <w:color w:val="0B0080"/>
            <w:sz w:val="20"/>
            <w:vertAlign w:val="superscript"/>
          </w:rPr>
          <w:t>[6]</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establishes standards for the funding and operation of pension and health care plans provided by employers to their employees. The ERISA pre-empts most state legislation that attempts to regulate how such plans are administered and, to a great extent, what types of health care coverage they provide. ERISA also pre-empts state law claims that an employer discriminated against employees in order to prevent them from obtaining the benefits they would have earned otherwise or to retaliate against them for asserting their rights.</w:t>
      </w:r>
    </w:p>
    <w:p w:rsidR="0069721C" w:rsidRPr="00054BD3" w:rsidRDefault="0069721C" w:rsidP="0069721C">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1855" w:tooltip="Family and Medical Leave Act" w:history="1">
        <w:r w:rsidRPr="00054BD3">
          <w:rPr>
            <w:rFonts w:ascii="Arial" w:eastAsia="Times New Roman" w:hAnsi="Arial" w:cs="Arial"/>
            <w:color w:val="0B0080"/>
            <w:sz w:val="20"/>
          </w:rPr>
          <w:t>Family and Medical Leave Act</w:t>
        </w:r>
      </w:hyperlink>
      <w:r w:rsidRPr="00054BD3">
        <w:rPr>
          <w:rFonts w:ascii="Arial" w:eastAsia="Times New Roman" w:hAnsi="Arial" w:cs="Arial"/>
          <w:color w:val="000000"/>
          <w:sz w:val="20"/>
          <w:szCs w:val="20"/>
        </w:rPr>
        <w:t>,</w:t>
      </w:r>
      <w:hyperlink r:id="rId1856" w:anchor="cite_note-6" w:history="1">
        <w:r w:rsidRPr="00054BD3">
          <w:rPr>
            <w:rFonts w:ascii="Arial" w:eastAsia="Times New Roman" w:hAnsi="Arial" w:cs="Arial"/>
            <w:color w:val="0B0080"/>
            <w:sz w:val="20"/>
            <w:vertAlign w:val="superscript"/>
          </w:rPr>
          <w:t>[7]</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passed in 1993, requires employers to provide workers with twelve weeks of unpaid medical leave and continuing medical benefit coverage in order to attend to certain medical conditions of close relatives or themselves. Many states have comparable statutory provisions; some states have offered greater protections.</w:t>
      </w:r>
    </w:p>
    <w:p w:rsidR="00C173B7" w:rsidRPr="00054BD3" w:rsidRDefault="0069721C" w:rsidP="002A0333">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1857" w:tooltip="Occupational Safety and Health Act" w:history="1">
        <w:r w:rsidRPr="00054BD3">
          <w:rPr>
            <w:rFonts w:ascii="Arial" w:eastAsia="Times New Roman" w:hAnsi="Arial" w:cs="Arial"/>
            <w:color w:val="0B0080"/>
            <w:sz w:val="20"/>
          </w:rPr>
          <w:t>Occupational Safety and Health Act</w:t>
        </w:r>
      </w:hyperlink>
      <w:r w:rsidRPr="00054BD3">
        <w:rPr>
          <w:rFonts w:ascii="Arial" w:eastAsia="Times New Roman" w:hAnsi="Arial" w:cs="Arial"/>
          <w:color w:val="000000"/>
          <w:sz w:val="20"/>
          <w:szCs w:val="20"/>
        </w:rPr>
        <w:t>,</w:t>
      </w:r>
      <w:hyperlink r:id="rId1858" w:anchor="cite_note-7" w:history="1">
        <w:r w:rsidRPr="00054BD3">
          <w:rPr>
            <w:rFonts w:ascii="Arial" w:eastAsia="Times New Roman" w:hAnsi="Arial" w:cs="Arial"/>
            <w:color w:val="0B0080"/>
            <w:sz w:val="20"/>
            <w:vertAlign w:val="superscript"/>
          </w:rPr>
          <w:t>[8]</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signed into law in 1970 by President</w:t>
      </w:r>
      <w:r w:rsidRPr="00054BD3">
        <w:rPr>
          <w:rFonts w:ascii="Arial" w:eastAsia="Times New Roman" w:hAnsi="Arial" w:cs="Arial"/>
          <w:color w:val="000000"/>
          <w:sz w:val="20"/>
        </w:rPr>
        <w:t> </w:t>
      </w:r>
      <w:hyperlink r:id="rId1859" w:tooltip="Richard Nixon" w:history="1">
        <w:r w:rsidRPr="00054BD3">
          <w:rPr>
            <w:rFonts w:ascii="Arial" w:eastAsia="Times New Roman" w:hAnsi="Arial" w:cs="Arial"/>
            <w:color w:val="0B0080"/>
            <w:sz w:val="20"/>
          </w:rPr>
          <w:t>Richard Nixon</w:t>
        </w:r>
      </w:hyperlink>
      <w:r w:rsidRPr="00054BD3">
        <w:rPr>
          <w:rFonts w:ascii="Arial" w:eastAsia="Times New Roman" w:hAnsi="Arial" w:cs="Arial"/>
          <w:color w:val="000000"/>
          <w:sz w:val="20"/>
          <w:szCs w:val="20"/>
        </w:rPr>
        <w:t>, creates specific standards for workplace safety. The Act has spawned years of litigation by industry groups that have challenged the standards limiting the amount of permitted exposure to chemicals such as</w:t>
      </w:r>
      <w:r w:rsidRPr="00054BD3">
        <w:rPr>
          <w:rFonts w:ascii="Arial" w:eastAsia="Times New Roman" w:hAnsi="Arial" w:cs="Arial"/>
          <w:color w:val="000000"/>
          <w:sz w:val="20"/>
        </w:rPr>
        <w:t> </w:t>
      </w:r>
      <w:hyperlink r:id="rId1860" w:tooltip="Benzene" w:history="1">
        <w:r w:rsidRPr="00054BD3">
          <w:rPr>
            <w:rFonts w:ascii="Arial" w:eastAsia="Times New Roman" w:hAnsi="Arial" w:cs="Arial"/>
            <w:color w:val="0B0080"/>
            <w:sz w:val="20"/>
          </w:rPr>
          <w:t>benzene</w:t>
        </w:r>
      </w:hyperlink>
      <w:r w:rsidRPr="00054BD3">
        <w:rPr>
          <w:rFonts w:ascii="Arial" w:eastAsia="Times New Roman" w:hAnsi="Arial" w:cs="Arial"/>
          <w:color w:val="000000"/>
          <w:sz w:val="20"/>
          <w:szCs w:val="20"/>
        </w:rPr>
        <w:t>. The Act also provides for protection for "whistleblowers" who complain to governmental authorities about unsafe conditions while allowing workers the right to refuse to work under unsafe conditions in certain circumstances. The Act allows states to take over the administration of OSHA in their jurisdictions, so long as they adopt state laws at least as protective of workers' rights as under federal law. More than half of the states have done so.</w:t>
      </w:r>
    </w:p>
    <w:p w:rsidR="007D2C81" w:rsidRPr="0014024C" w:rsidRDefault="007D2C81" w:rsidP="0014024C">
      <w:pPr>
        <w:pBdr>
          <w:bottom w:val="single" w:sz="6" w:space="0" w:color="AAAAAA"/>
        </w:pBdr>
        <w:spacing w:after="24" w:line="288" w:lineRule="atLeast"/>
        <w:outlineLvl w:val="0"/>
        <w:rPr>
          <w:rFonts w:ascii="Arial" w:hAnsi="Arial" w:cs="Arial"/>
          <w:color w:val="000000"/>
          <w:kern w:val="36"/>
          <w:sz w:val="38"/>
          <w:szCs w:val="38"/>
        </w:rPr>
      </w:pPr>
      <w:bookmarkStart w:id="557" w:name="_Toc327802987"/>
      <w:bookmarkStart w:id="558" w:name="_Toc327806022"/>
      <w:bookmarkStart w:id="559" w:name="_Toc327807348"/>
      <w:bookmarkStart w:id="560" w:name="_Toc327873074"/>
      <w:r w:rsidRPr="0014024C">
        <w:rPr>
          <w:rFonts w:ascii="Arial" w:hAnsi="Arial" w:cs="Arial"/>
          <w:color w:val="000000"/>
          <w:kern w:val="36"/>
          <w:sz w:val="38"/>
          <w:szCs w:val="38"/>
        </w:rPr>
        <w:lastRenderedPageBreak/>
        <w:t>Charter of Fundamental Rights of the European Union</w:t>
      </w:r>
      <w:bookmarkEnd w:id="557"/>
      <w:bookmarkEnd w:id="558"/>
      <w:bookmarkEnd w:id="559"/>
      <w:bookmarkEnd w:id="560"/>
    </w:p>
    <w:p w:rsidR="002A0333" w:rsidRPr="00054BD3" w:rsidRDefault="001E2973" w:rsidP="002A0333">
      <w:pPr>
        <w:spacing w:after="0" w:line="240" w:lineRule="auto"/>
        <w:jc w:val="center"/>
        <w:rPr>
          <w:rFonts w:ascii="Times New Roman" w:eastAsia="Times New Roman" w:hAnsi="Times New Roman"/>
          <w:sz w:val="24"/>
          <w:szCs w:val="24"/>
        </w:rPr>
      </w:pPr>
      <w:r>
        <w:rPr>
          <w:rFonts w:ascii="Arial" w:eastAsia="Times New Roman" w:hAnsi="Arial" w:cs="Arial"/>
          <w:noProof/>
          <w:color w:val="0B0080"/>
          <w:sz w:val="24"/>
          <w:szCs w:val="24"/>
          <w:shd w:val="clear" w:color="auto" w:fill="F9F9F9"/>
          <w:lang w:val="en-US"/>
        </w:rPr>
        <w:drawing>
          <wp:inline distT="0" distB="0" distL="0" distR="0">
            <wp:extent cx="2374900" cy="1583055"/>
            <wp:effectExtent l="19050" t="0" r="6350" b="0"/>
            <wp:docPr id="36" name="Picture 36" descr="The preamble of the Charter">
              <a:hlinkClick xmlns:a="http://schemas.openxmlformats.org/drawingml/2006/main" r:id="rId1861" tooltip="The preamble of the Char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preamble of the Charter"/>
                    <pic:cNvPicPr>
                      <a:picLocks noChangeAspect="1" noChangeArrowheads="1"/>
                    </pic:cNvPicPr>
                  </pic:nvPicPr>
                  <pic:blipFill>
                    <a:blip r:embed="rId1862" cstate="print"/>
                    <a:srcRect/>
                    <a:stretch>
                      <a:fillRect/>
                    </a:stretch>
                  </pic:blipFill>
                  <pic:spPr bwMode="auto">
                    <a:xfrm>
                      <a:off x="0" y="0"/>
                      <a:ext cx="2374900" cy="1583055"/>
                    </a:xfrm>
                    <a:prstGeom prst="rect">
                      <a:avLst/>
                    </a:prstGeom>
                    <a:noFill/>
                    <a:ln w="9525">
                      <a:noFill/>
                      <a:miter lim="800000"/>
                      <a:headEnd/>
                      <a:tailEnd/>
                    </a:ln>
                  </pic:spPr>
                </pic:pic>
              </a:graphicData>
            </a:graphic>
          </wp:inline>
        </w:drawing>
      </w:r>
    </w:p>
    <w:p w:rsidR="002A0333" w:rsidRPr="00054BD3" w:rsidRDefault="002A0333" w:rsidP="002A0333">
      <w:pPr>
        <w:shd w:val="clear" w:color="auto" w:fill="F9F9F9"/>
        <w:spacing w:after="0" w:line="344" w:lineRule="atLeast"/>
        <w:jc w:val="center"/>
        <w:rPr>
          <w:rFonts w:ascii="Arial" w:eastAsia="Times New Roman" w:hAnsi="Arial" w:cs="Arial"/>
          <w:color w:val="000000"/>
          <w:sz w:val="24"/>
          <w:szCs w:val="24"/>
        </w:rPr>
      </w:pPr>
      <w:r w:rsidRPr="00054BD3">
        <w:rPr>
          <w:rFonts w:ascii="Arial" w:eastAsia="Times New Roman" w:hAnsi="Arial" w:cs="Arial"/>
          <w:color w:val="000000"/>
          <w:sz w:val="20"/>
          <w:szCs w:val="20"/>
        </w:rPr>
        <w:t>The preamble of the Charter</w:t>
      </w:r>
    </w:p>
    <w:p w:rsidR="007D2C81" w:rsidRPr="00054BD3" w:rsidRDefault="007D2C81" w:rsidP="007D2C8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Charter of Fundamental Rights of the European Union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enshrines certain political, social, and economic rights for</w:t>
      </w:r>
      <w:r w:rsidRPr="00054BD3">
        <w:rPr>
          <w:rFonts w:ascii="Arial" w:eastAsia="Times New Roman" w:hAnsi="Arial" w:cs="Arial"/>
          <w:color w:val="000000"/>
          <w:sz w:val="19"/>
        </w:rPr>
        <w:t> </w:t>
      </w:r>
      <w:hyperlink r:id="rId1863"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(EU</w:t>
      </w:r>
      <w:r w:rsidR="002A0333" w:rsidRPr="00054BD3">
        <w:rPr>
          <w:rFonts w:ascii="Arial" w:eastAsia="Times New Roman" w:hAnsi="Arial" w:cs="Arial"/>
          <w:color w:val="000000"/>
          <w:sz w:val="19"/>
          <w:szCs w:val="19"/>
        </w:rPr>
        <w:t xml:space="preserve">) </w:t>
      </w:r>
      <w:hyperlink r:id="rId1864" w:tooltip="Citizenship of the European Union" w:history="1">
        <w:r w:rsidRPr="00054BD3">
          <w:rPr>
            <w:rFonts w:ascii="Arial" w:eastAsia="Times New Roman" w:hAnsi="Arial" w:cs="Arial"/>
            <w:color w:val="0B0080"/>
            <w:sz w:val="19"/>
          </w:rPr>
          <w:t>citizens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residents, into</w:t>
      </w:r>
      <w:r w:rsidRPr="00054BD3">
        <w:rPr>
          <w:rFonts w:ascii="Arial" w:eastAsia="Times New Roman" w:hAnsi="Arial" w:cs="Arial"/>
          <w:color w:val="000000"/>
          <w:sz w:val="19"/>
        </w:rPr>
        <w:t> </w:t>
      </w:r>
      <w:hyperlink r:id="rId1865" w:tooltip="Law of the European Union" w:history="1">
        <w:r w:rsidRPr="00054BD3">
          <w:rPr>
            <w:rFonts w:ascii="Arial" w:eastAsia="Times New Roman" w:hAnsi="Arial" w:cs="Arial"/>
            <w:color w:val="0B0080"/>
            <w:sz w:val="19"/>
          </w:rPr>
          <w:t>EU law</w:t>
        </w:r>
      </w:hyperlink>
      <w:r w:rsidRPr="00054BD3">
        <w:rPr>
          <w:rFonts w:ascii="Arial" w:eastAsia="Times New Roman" w:hAnsi="Arial" w:cs="Arial"/>
          <w:color w:val="000000"/>
          <w:sz w:val="19"/>
          <w:szCs w:val="19"/>
        </w:rPr>
        <w:t>. It was drafted by the</w:t>
      </w:r>
      <w:r w:rsidRPr="00054BD3">
        <w:rPr>
          <w:rFonts w:ascii="Arial" w:eastAsia="Times New Roman" w:hAnsi="Arial" w:cs="Arial"/>
          <w:color w:val="000000"/>
          <w:sz w:val="19"/>
        </w:rPr>
        <w:t> </w:t>
      </w:r>
      <w:hyperlink r:id="rId1866" w:tooltip="European Convention (1999-2000)" w:history="1">
        <w:r w:rsidRPr="00054BD3">
          <w:rPr>
            <w:rFonts w:ascii="Arial" w:eastAsia="Times New Roman" w:hAnsi="Arial" w:cs="Arial"/>
            <w:color w:val="0B0080"/>
            <w:sz w:val="19"/>
          </w:rPr>
          <w:t>European Convention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solemnly proclaimed on 7 December 2000 by the</w:t>
      </w:r>
      <w:r w:rsidRPr="00054BD3">
        <w:rPr>
          <w:rFonts w:ascii="Arial" w:eastAsia="Times New Roman" w:hAnsi="Arial" w:cs="Arial"/>
          <w:color w:val="000000"/>
          <w:sz w:val="19"/>
        </w:rPr>
        <w:t> </w:t>
      </w:r>
      <w:hyperlink r:id="rId1867" w:tooltip="European Parliament" w:history="1">
        <w:r w:rsidRPr="00054BD3">
          <w:rPr>
            <w:rFonts w:ascii="Arial" w:eastAsia="Times New Roman" w:hAnsi="Arial" w:cs="Arial"/>
            <w:color w:val="0B0080"/>
            <w:sz w:val="19"/>
          </w:rPr>
          <w:t>European Parliament</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1868" w:tooltip="Council of the European Union" w:history="1">
        <w:r w:rsidRPr="00054BD3">
          <w:rPr>
            <w:rFonts w:ascii="Arial" w:eastAsia="Times New Roman" w:hAnsi="Arial" w:cs="Arial"/>
            <w:color w:val="0B0080"/>
            <w:sz w:val="19"/>
          </w:rPr>
          <w:t>Council of Ministers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w:t>
      </w:r>
      <w:r w:rsidRPr="00054BD3">
        <w:rPr>
          <w:rFonts w:ascii="Arial" w:eastAsia="Times New Roman" w:hAnsi="Arial" w:cs="Arial"/>
          <w:color w:val="000000"/>
          <w:sz w:val="19"/>
        </w:rPr>
        <w:t> </w:t>
      </w:r>
      <w:hyperlink r:id="rId1869" w:tooltip="European Commission" w:history="1">
        <w:r w:rsidRPr="00054BD3">
          <w:rPr>
            <w:rFonts w:ascii="Arial" w:eastAsia="Times New Roman" w:hAnsi="Arial" w:cs="Arial"/>
            <w:color w:val="0B0080"/>
            <w:sz w:val="19"/>
          </w:rPr>
          <w:t>European Commission</w:t>
        </w:r>
      </w:hyperlink>
      <w:r w:rsidRPr="00054BD3">
        <w:rPr>
          <w:rFonts w:ascii="Arial" w:eastAsia="Times New Roman" w:hAnsi="Arial" w:cs="Arial"/>
          <w:color w:val="000000"/>
          <w:sz w:val="19"/>
          <w:szCs w:val="19"/>
        </w:rPr>
        <w:t xml:space="preserve">. However its then legal status was uncertain and it did not have full legal effect </w:t>
      </w:r>
      <w:hyperlink r:id="rId1870" w:anchor="cite_note-Craig_4th_ed_Chapter_11-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until the entry into force of the</w:t>
      </w:r>
      <w:r w:rsidRPr="00054BD3">
        <w:rPr>
          <w:rFonts w:ascii="Arial" w:eastAsia="Times New Roman" w:hAnsi="Arial" w:cs="Arial"/>
          <w:color w:val="000000"/>
          <w:sz w:val="19"/>
        </w:rPr>
        <w:t> </w:t>
      </w:r>
      <w:hyperlink r:id="rId1871" w:tooltip="Treaty of Lisbon" w:history="1">
        <w:r w:rsidRPr="00054BD3">
          <w:rPr>
            <w:rFonts w:ascii="Arial" w:eastAsia="Times New Roman" w:hAnsi="Arial" w:cs="Arial"/>
            <w:color w:val="0B0080"/>
            <w:sz w:val="19"/>
          </w:rPr>
          <w:t>Treaty of Lisbon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1 December 2009.</w:t>
      </w:r>
    </w:p>
    <w:p w:rsidR="007D2C81" w:rsidRPr="00054BD3" w:rsidRDefault="007D2C81" w:rsidP="007D2C8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Under the Charter, the</w:t>
      </w:r>
      <w:r w:rsidRPr="00054BD3">
        <w:rPr>
          <w:rFonts w:ascii="Arial" w:eastAsia="Times New Roman" w:hAnsi="Arial" w:cs="Arial"/>
          <w:color w:val="000000"/>
          <w:sz w:val="19"/>
        </w:rPr>
        <w:t> </w:t>
      </w:r>
      <w:hyperlink r:id="rId1872"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(EU) must act and legislate consistently with the Charter and the</w:t>
      </w:r>
      <w:r w:rsidRPr="00054BD3">
        <w:rPr>
          <w:rFonts w:ascii="Arial" w:eastAsia="Times New Roman" w:hAnsi="Arial" w:cs="Arial"/>
          <w:color w:val="000000"/>
          <w:sz w:val="19"/>
        </w:rPr>
        <w:t> </w:t>
      </w:r>
      <w:hyperlink r:id="rId1873" w:tooltip="Court of Justice of the European Union" w:history="1">
        <w:r w:rsidRPr="00054BD3">
          <w:rPr>
            <w:rFonts w:ascii="Arial" w:eastAsia="Times New Roman" w:hAnsi="Arial" w:cs="Arial"/>
            <w:color w:val="0B0080"/>
            <w:sz w:val="19"/>
          </w:rPr>
          <w:t>EU's courts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will strike down EU legislation which contravenes it. The Charter only applies to</w:t>
      </w:r>
      <w:r w:rsidRPr="00054BD3">
        <w:rPr>
          <w:rFonts w:ascii="Arial" w:eastAsia="Times New Roman" w:hAnsi="Arial" w:cs="Arial"/>
          <w:color w:val="000000"/>
          <w:sz w:val="19"/>
        </w:rPr>
        <w:t> </w:t>
      </w:r>
      <w:hyperlink r:id="rId1874" w:tooltip="Member States of the European Union" w:history="1">
        <w:r w:rsidRPr="00054BD3">
          <w:rPr>
            <w:rFonts w:ascii="Arial" w:eastAsia="Times New Roman" w:hAnsi="Arial" w:cs="Arial"/>
            <w:color w:val="0B0080"/>
            <w:sz w:val="19"/>
          </w:rPr>
          <w:t>EU member states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when they are implementing EU law and does not extend the competences of the EU beyond the competences given to it in</w:t>
      </w:r>
      <w:r w:rsidRPr="00054BD3">
        <w:rPr>
          <w:rFonts w:ascii="Arial" w:eastAsia="Times New Roman" w:hAnsi="Arial" w:cs="Arial"/>
          <w:color w:val="000000"/>
          <w:sz w:val="19"/>
        </w:rPr>
        <w:t> </w:t>
      </w:r>
      <w:hyperlink r:id="rId1875" w:tooltip="Treaties of the European Union" w:history="1">
        <w:r w:rsidRPr="00054BD3">
          <w:rPr>
            <w:rFonts w:ascii="Arial" w:eastAsia="Times New Roman" w:hAnsi="Arial" w:cs="Arial"/>
            <w:color w:val="0B0080"/>
            <w:sz w:val="19"/>
          </w:rPr>
          <w:t>the treaties</w:t>
        </w:r>
      </w:hyperlink>
      <w:r w:rsidRPr="00054BD3">
        <w:rPr>
          <w:rFonts w:ascii="Arial" w:eastAsia="Times New Roman" w:hAnsi="Arial" w:cs="Arial"/>
          <w:color w:val="000000"/>
          <w:sz w:val="19"/>
          <w:szCs w:val="19"/>
        </w:rPr>
        <w:t>.</w:t>
      </w:r>
    </w:p>
    <w:p w:rsidR="007D2C81" w:rsidRPr="00054BD3" w:rsidRDefault="007D2C81" w:rsidP="00877C4E">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561" w:name="_Toc327802988"/>
      <w:bookmarkStart w:id="562" w:name="_Toc327806023"/>
      <w:bookmarkStart w:id="563" w:name="_Toc327873075"/>
      <w:r w:rsidRPr="00054BD3">
        <w:rPr>
          <w:rFonts w:ascii="Arial" w:eastAsia="Times New Roman" w:hAnsi="Arial" w:cs="Arial"/>
          <w:color w:val="000000"/>
          <w:sz w:val="29"/>
          <w:szCs w:val="29"/>
        </w:rPr>
        <w:t>The text</w:t>
      </w:r>
      <w:bookmarkEnd w:id="561"/>
      <w:bookmarkEnd w:id="562"/>
      <w:bookmarkEnd w:id="563"/>
    </w:p>
    <w:p w:rsidR="007D2C81" w:rsidRPr="00054BD3" w:rsidRDefault="007D2C81" w:rsidP="002A0333">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Charter contains some 54 articles divided into seven titles. The first six titles deal with substantive rights under the headings: dignity, freedoms, equality, solidarity, citizens' rights and justice, while the last title deals with the interpretation and application of the Charter. Much of Charter is based on the </w:t>
      </w:r>
      <w:hyperlink r:id="rId1876" w:tooltip="European Convention on Human Rights" w:history="1">
        <w:r w:rsidRPr="00054BD3">
          <w:rPr>
            <w:rFonts w:ascii="Arial" w:eastAsia="Times New Roman" w:hAnsi="Arial" w:cs="Arial"/>
            <w:color w:val="0B0080"/>
            <w:sz w:val="20"/>
            <w:szCs w:val="20"/>
          </w:rPr>
          <w:t>European Convention on Human Rights</w:t>
        </w:r>
      </w:hyperlink>
      <w:r w:rsidRPr="00054BD3">
        <w:rPr>
          <w:rFonts w:ascii="Arial" w:eastAsia="Times New Roman" w:hAnsi="Arial" w:cs="Arial"/>
          <w:color w:val="000000"/>
          <w:sz w:val="20"/>
          <w:szCs w:val="20"/>
        </w:rPr>
        <w:t> (ECHR), </w:t>
      </w:r>
      <w:hyperlink r:id="rId1877" w:tooltip="European Social Charter" w:history="1">
        <w:r w:rsidRPr="00054BD3">
          <w:rPr>
            <w:rFonts w:ascii="Arial" w:eastAsia="Times New Roman" w:hAnsi="Arial" w:cs="Arial"/>
            <w:color w:val="0B0080"/>
            <w:sz w:val="20"/>
            <w:szCs w:val="20"/>
          </w:rPr>
          <w:t>European Social Charter</w:t>
        </w:r>
      </w:hyperlink>
      <w:r w:rsidRPr="00054BD3">
        <w:rPr>
          <w:rFonts w:ascii="Arial" w:eastAsia="Times New Roman" w:hAnsi="Arial" w:cs="Arial"/>
          <w:color w:val="000000"/>
          <w:sz w:val="20"/>
          <w:szCs w:val="20"/>
        </w:rPr>
        <w:t>, the case-law of the </w:t>
      </w:r>
      <w:hyperlink r:id="rId1878" w:tooltip="European Court of Justice" w:history="1">
        <w:r w:rsidRPr="00054BD3">
          <w:rPr>
            <w:rFonts w:ascii="Arial" w:eastAsia="Times New Roman" w:hAnsi="Arial" w:cs="Arial"/>
            <w:color w:val="0B0080"/>
            <w:sz w:val="20"/>
            <w:szCs w:val="20"/>
          </w:rPr>
          <w:t>European Court of Justice</w:t>
        </w:r>
      </w:hyperlink>
      <w:r w:rsidRPr="00054BD3">
        <w:rPr>
          <w:rFonts w:ascii="Arial" w:eastAsia="Times New Roman" w:hAnsi="Arial" w:cs="Arial"/>
          <w:color w:val="000000"/>
          <w:sz w:val="20"/>
          <w:szCs w:val="20"/>
        </w:rPr>
        <w:t> and pre-existing provisions of </w:t>
      </w:r>
      <w:hyperlink r:id="rId1879" w:tooltip="European Union law" w:history="1">
        <w:r w:rsidRPr="00054BD3">
          <w:rPr>
            <w:rFonts w:ascii="Arial" w:eastAsia="Times New Roman" w:hAnsi="Arial" w:cs="Arial"/>
            <w:color w:val="0B0080"/>
            <w:sz w:val="20"/>
            <w:szCs w:val="20"/>
          </w:rPr>
          <w:t>European Union law</w:t>
        </w:r>
      </w:hyperlink>
      <w:r w:rsidRPr="00054BD3">
        <w:rPr>
          <w:rFonts w:ascii="Arial" w:eastAsia="Times New Roman" w:hAnsi="Arial" w:cs="Arial"/>
          <w:color w:val="000000"/>
          <w:sz w:val="20"/>
          <w:szCs w:val="20"/>
        </w:rPr>
        <w:t>.</w:t>
      </w:r>
    </w:p>
    <w:p w:rsidR="007D2C81" w:rsidRPr="00054BD3" w:rsidRDefault="007D2C81" w:rsidP="00295C31">
      <w:pPr>
        <w:numPr>
          <w:ilvl w:val="0"/>
          <w:numId w:val="26"/>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The first title, dignity, guarantees the right to life and prohibits torture, slavery and the death penalty. Its provisions are mostly based on the ECHR, although Article 1 closely reflects Article 1 of the </w:t>
      </w:r>
      <w:hyperlink r:id="rId1880" w:tooltip="German Basic Law" w:history="1">
        <w:r w:rsidRPr="00054BD3">
          <w:rPr>
            <w:rFonts w:ascii="Arial" w:eastAsia="Times New Roman" w:hAnsi="Arial" w:cs="Arial"/>
            <w:color w:val="0B0080"/>
            <w:sz w:val="20"/>
            <w:szCs w:val="20"/>
          </w:rPr>
          <w:t>German Basic Law</w:t>
        </w:r>
      </w:hyperlink>
      <w:r w:rsidRPr="00054BD3">
        <w:rPr>
          <w:rFonts w:ascii="Arial" w:eastAsia="Times New Roman" w:hAnsi="Arial" w:cs="Arial"/>
          <w:color w:val="000000"/>
          <w:sz w:val="20"/>
          <w:szCs w:val="20"/>
        </w:rPr>
        <w:t>.</w:t>
      </w:r>
    </w:p>
    <w:p w:rsidR="007D2C81" w:rsidRPr="00054BD3" w:rsidRDefault="007D2C81" w:rsidP="00295C31">
      <w:pPr>
        <w:numPr>
          <w:ilvl w:val="0"/>
          <w:numId w:val="27"/>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The second title covers liberty, privacy, marriage, thought, expression, assembly, education, work, property and asylum.</w:t>
      </w:r>
    </w:p>
    <w:p w:rsidR="007D2C81" w:rsidRPr="00054BD3" w:rsidRDefault="007D2C81" w:rsidP="00295C31">
      <w:pPr>
        <w:numPr>
          <w:ilvl w:val="0"/>
          <w:numId w:val="28"/>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The third title covers equality, the rights of children and the elderly.</w:t>
      </w:r>
    </w:p>
    <w:p w:rsidR="007D2C81" w:rsidRPr="00054BD3" w:rsidRDefault="007D2C81" w:rsidP="00295C31">
      <w:pPr>
        <w:numPr>
          <w:ilvl w:val="0"/>
          <w:numId w:val="29"/>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The fourth title covers social and workers' rights including the right to fair working conditions, protection against unjustified dismissal, and access to health care.</w:t>
      </w:r>
    </w:p>
    <w:p w:rsidR="007D2C81" w:rsidRPr="00054BD3" w:rsidRDefault="007D2C81" w:rsidP="00295C31">
      <w:pPr>
        <w:numPr>
          <w:ilvl w:val="0"/>
          <w:numId w:val="30"/>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The fifth title covers the rights of the EU citizens such as the right to vote in election to the </w:t>
      </w:r>
      <w:hyperlink r:id="rId1881" w:tooltip="European Parliament" w:history="1">
        <w:r w:rsidRPr="00054BD3">
          <w:rPr>
            <w:rFonts w:ascii="Arial" w:eastAsia="Times New Roman" w:hAnsi="Arial" w:cs="Arial"/>
            <w:color w:val="0B0080"/>
            <w:sz w:val="20"/>
            <w:szCs w:val="20"/>
          </w:rPr>
          <w:t>European Parliament</w:t>
        </w:r>
      </w:hyperlink>
      <w:r w:rsidRPr="00054BD3">
        <w:rPr>
          <w:rFonts w:ascii="Arial" w:eastAsia="Times New Roman" w:hAnsi="Arial" w:cs="Arial"/>
          <w:color w:val="000000"/>
          <w:sz w:val="20"/>
          <w:szCs w:val="20"/>
        </w:rPr>
        <w:t> and to move freely within the EU. It also includes several administrative rights such as a right to good administration, to access documents and to petition the European Parliament.</w:t>
      </w:r>
    </w:p>
    <w:p w:rsidR="007D2C81" w:rsidRPr="00054BD3" w:rsidRDefault="007D2C81" w:rsidP="00295C31">
      <w:pPr>
        <w:numPr>
          <w:ilvl w:val="0"/>
          <w:numId w:val="31"/>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lastRenderedPageBreak/>
        <w:t>The sixth title covers justice issues such as the right to an effective remedy, a fair trial, to the </w:t>
      </w:r>
      <w:hyperlink r:id="rId1882" w:tooltip="Presumption of innocence" w:history="1">
        <w:r w:rsidRPr="00054BD3">
          <w:rPr>
            <w:rFonts w:ascii="Arial" w:eastAsia="Times New Roman" w:hAnsi="Arial" w:cs="Arial"/>
            <w:color w:val="0B0080"/>
            <w:sz w:val="20"/>
            <w:szCs w:val="20"/>
          </w:rPr>
          <w:t>presumption of innocence</w:t>
        </w:r>
      </w:hyperlink>
      <w:r w:rsidRPr="00054BD3">
        <w:rPr>
          <w:rFonts w:ascii="Arial" w:eastAsia="Times New Roman" w:hAnsi="Arial" w:cs="Arial"/>
          <w:color w:val="000000"/>
          <w:sz w:val="20"/>
          <w:szCs w:val="20"/>
        </w:rPr>
        <w:t>, the </w:t>
      </w:r>
      <w:hyperlink r:id="rId1883" w:tooltip="Principle of legality" w:history="1">
        <w:r w:rsidRPr="00054BD3">
          <w:rPr>
            <w:rFonts w:ascii="Arial" w:eastAsia="Times New Roman" w:hAnsi="Arial" w:cs="Arial"/>
            <w:color w:val="0B0080"/>
            <w:sz w:val="20"/>
            <w:szCs w:val="20"/>
          </w:rPr>
          <w:t>principle of legality</w:t>
        </w:r>
      </w:hyperlink>
      <w:r w:rsidRPr="00054BD3">
        <w:rPr>
          <w:rFonts w:ascii="Arial" w:eastAsia="Times New Roman" w:hAnsi="Arial" w:cs="Arial"/>
          <w:color w:val="000000"/>
          <w:sz w:val="20"/>
          <w:szCs w:val="20"/>
        </w:rPr>
        <w:t>, non-retrospectivity and </w:t>
      </w:r>
      <w:hyperlink r:id="rId1884" w:tooltip="Double jeopardy" w:history="1">
        <w:r w:rsidRPr="00054BD3">
          <w:rPr>
            <w:rFonts w:ascii="Arial" w:eastAsia="Times New Roman" w:hAnsi="Arial" w:cs="Arial"/>
            <w:color w:val="0B0080"/>
            <w:sz w:val="20"/>
            <w:szCs w:val="20"/>
          </w:rPr>
          <w:t>double jeopardy</w:t>
        </w:r>
      </w:hyperlink>
      <w:r w:rsidRPr="00054BD3">
        <w:rPr>
          <w:rFonts w:ascii="Arial" w:eastAsia="Times New Roman" w:hAnsi="Arial" w:cs="Arial"/>
          <w:color w:val="000000"/>
          <w:sz w:val="20"/>
          <w:szCs w:val="20"/>
        </w:rPr>
        <w:t>.</w:t>
      </w:r>
    </w:p>
    <w:p w:rsidR="006A4A67" w:rsidRPr="00054BD3" w:rsidRDefault="007D2C81" w:rsidP="00295C31">
      <w:pPr>
        <w:numPr>
          <w:ilvl w:val="0"/>
          <w:numId w:val="32"/>
        </w:numPr>
        <w:shd w:val="clear" w:color="auto" w:fill="FFFFFF"/>
        <w:spacing w:before="96" w:after="120" w:line="285" w:lineRule="atLeast"/>
        <w:ind w:left="380" w:hanging="357"/>
        <w:rPr>
          <w:rFonts w:ascii="Arial" w:eastAsia="Times New Roman" w:hAnsi="Arial" w:cs="Arial"/>
          <w:color w:val="000000"/>
          <w:sz w:val="20"/>
          <w:szCs w:val="20"/>
        </w:rPr>
      </w:pPr>
      <w:r w:rsidRPr="00054BD3">
        <w:rPr>
          <w:rFonts w:ascii="Arial" w:eastAsia="Times New Roman" w:hAnsi="Arial" w:cs="Arial"/>
          <w:color w:val="000000"/>
          <w:sz w:val="20"/>
          <w:szCs w:val="20"/>
        </w:rPr>
        <w:t>The seventh title concerns the interpretation and application of the Charter. These issues are dealt with </w:t>
      </w:r>
      <w:hyperlink r:id="rId1885" w:anchor="Legal_status" w:history="1">
        <w:r w:rsidRPr="00054BD3">
          <w:rPr>
            <w:rFonts w:ascii="Arial" w:eastAsia="Times New Roman" w:hAnsi="Arial" w:cs="Arial"/>
            <w:color w:val="0B0080"/>
            <w:sz w:val="20"/>
            <w:szCs w:val="20"/>
          </w:rPr>
          <w:t>above</w:t>
        </w:r>
      </w:hyperlink>
      <w:r w:rsidRPr="00054BD3">
        <w:rPr>
          <w:rFonts w:ascii="Arial" w:eastAsia="Times New Roman" w:hAnsi="Arial" w:cs="Arial"/>
          <w:color w:val="000000"/>
          <w:sz w:val="20"/>
          <w:szCs w:val="20"/>
        </w:rPr>
        <w:t>.</w:t>
      </w:r>
    </w:p>
    <w:p w:rsidR="00FD420C" w:rsidRPr="00054BD3" w:rsidRDefault="00FD420C" w:rsidP="006A4A67">
      <w:pPr>
        <w:shd w:val="clear" w:color="auto" w:fill="FFFFFF"/>
        <w:spacing w:before="100" w:beforeAutospacing="1" w:after="24" w:line="20" w:lineRule="atLeast"/>
        <w:ind w:left="23"/>
        <w:rPr>
          <w:rFonts w:ascii="Arial" w:eastAsia="Times New Roman" w:hAnsi="Arial" w:cs="Arial"/>
          <w:i/>
          <w:color w:val="000000"/>
          <w:sz w:val="38"/>
          <w:szCs w:val="38"/>
        </w:rPr>
      </w:pPr>
    </w:p>
    <w:p w:rsidR="0069721C" w:rsidRPr="00054BD3" w:rsidRDefault="0069721C" w:rsidP="00877C4E">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69721C" w:rsidRPr="00054BD3" w:rsidRDefault="0069721C" w:rsidP="00877C4E">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69721C" w:rsidRPr="00054BD3" w:rsidRDefault="0069721C" w:rsidP="00877C4E">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69721C" w:rsidRPr="00054BD3" w:rsidRDefault="0069721C" w:rsidP="00877C4E">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69721C" w:rsidRPr="00054BD3" w:rsidRDefault="0069721C" w:rsidP="00877C4E">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69721C" w:rsidRPr="00054BD3" w:rsidRDefault="0069721C" w:rsidP="00877C4E">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69721C" w:rsidRPr="00054BD3" w:rsidRDefault="0069721C" w:rsidP="00877C4E">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69721C" w:rsidRPr="00054BD3" w:rsidRDefault="0069721C" w:rsidP="00877C4E">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69721C" w:rsidRPr="00054BD3" w:rsidRDefault="0069721C" w:rsidP="00877C4E">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2A0333" w:rsidRPr="00054BD3" w:rsidRDefault="002A0333" w:rsidP="00877C4E">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2A0333" w:rsidRPr="00054BD3" w:rsidRDefault="002A0333" w:rsidP="00877C4E">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2A0333" w:rsidRPr="00054BD3" w:rsidRDefault="002A0333" w:rsidP="00877C4E">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2A0333" w:rsidRPr="00054BD3" w:rsidRDefault="002A0333" w:rsidP="00877C4E">
      <w:pPr>
        <w:shd w:val="clear" w:color="auto" w:fill="FFFFFF"/>
        <w:spacing w:before="100" w:beforeAutospacing="1" w:after="24" w:line="20" w:lineRule="atLeast"/>
        <w:ind w:left="23"/>
        <w:jc w:val="center"/>
        <w:rPr>
          <w:rFonts w:ascii="Arial" w:eastAsia="Times New Roman" w:hAnsi="Arial" w:cs="Arial"/>
          <w:i/>
          <w:color w:val="000000"/>
          <w:sz w:val="38"/>
          <w:szCs w:val="38"/>
        </w:rPr>
      </w:pPr>
    </w:p>
    <w:p w:rsidR="009A4798" w:rsidRDefault="009A4798" w:rsidP="007D2C81">
      <w:pPr>
        <w:spacing w:before="96" w:after="120" w:line="360" w:lineRule="atLeast"/>
        <w:rPr>
          <w:rFonts w:ascii="Arial" w:eastAsia="Times New Roman" w:hAnsi="Arial"/>
          <w:b/>
          <w:bCs/>
          <w:kern w:val="36"/>
          <w:sz w:val="38"/>
          <w:szCs w:val="48"/>
        </w:rPr>
      </w:pPr>
    </w:p>
    <w:p w:rsidR="00BB4A5F" w:rsidRDefault="00BB4A5F" w:rsidP="007D2C81">
      <w:pPr>
        <w:spacing w:before="96" w:after="120" w:line="360" w:lineRule="atLeast"/>
        <w:rPr>
          <w:rFonts w:ascii="Arial" w:eastAsia="Times New Roman" w:hAnsi="Arial"/>
          <w:b/>
          <w:bCs/>
          <w:kern w:val="36"/>
          <w:sz w:val="38"/>
          <w:szCs w:val="48"/>
        </w:rPr>
      </w:pPr>
    </w:p>
    <w:p w:rsidR="00BB4A5F" w:rsidRPr="00054BD3" w:rsidRDefault="00BB4A5F" w:rsidP="00BB4A5F">
      <w:pPr>
        <w:pStyle w:val="Heading1"/>
        <w:rPr>
          <w:sz w:val="20"/>
          <w:szCs w:val="20"/>
        </w:rPr>
      </w:pPr>
      <w:bookmarkStart w:id="564" w:name="_Toc327873076"/>
      <w:r w:rsidRPr="00054BD3">
        <w:lastRenderedPageBreak/>
        <w:t xml:space="preserve">VIII     </w:t>
      </w:r>
      <w:r>
        <w:t>Consumer P</w:t>
      </w:r>
      <w:r w:rsidRPr="00054BD3">
        <w:t>rotection</w:t>
      </w:r>
      <w:bookmarkEnd w:id="564"/>
    </w:p>
    <w:p w:rsidR="00BB4A5F" w:rsidRPr="00054BD3" w:rsidRDefault="00BB4A5F" w:rsidP="007D2C81">
      <w:pPr>
        <w:spacing w:before="96" w:after="120" w:line="360" w:lineRule="atLeast"/>
        <w:rPr>
          <w:rFonts w:ascii="Arial" w:eastAsia="Times New Roman" w:hAnsi="Arial" w:cs="Arial"/>
          <w:i/>
          <w:color w:val="000000"/>
          <w:sz w:val="38"/>
          <w:szCs w:val="38"/>
        </w:rPr>
      </w:pPr>
    </w:p>
    <w:p w:rsidR="009A4798" w:rsidRPr="0014024C" w:rsidRDefault="009A4798" w:rsidP="0014024C">
      <w:pPr>
        <w:pBdr>
          <w:bottom w:val="single" w:sz="6" w:space="0" w:color="AAAAAA"/>
        </w:pBdr>
        <w:spacing w:after="24" w:line="288" w:lineRule="atLeast"/>
        <w:outlineLvl w:val="0"/>
        <w:rPr>
          <w:rFonts w:ascii="Arial" w:hAnsi="Arial" w:cs="Arial"/>
          <w:color w:val="000000"/>
          <w:kern w:val="36"/>
          <w:sz w:val="38"/>
          <w:szCs w:val="38"/>
        </w:rPr>
      </w:pPr>
      <w:bookmarkStart w:id="565" w:name="_Toc327802989"/>
      <w:bookmarkStart w:id="566" w:name="_Toc327806024"/>
      <w:bookmarkStart w:id="567" w:name="_Toc327807350"/>
      <w:bookmarkStart w:id="568" w:name="_Toc327873077"/>
      <w:r w:rsidRPr="0014024C">
        <w:rPr>
          <w:rFonts w:ascii="Arial" w:hAnsi="Arial" w:cs="Arial"/>
          <w:color w:val="000000"/>
          <w:kern w:val="36"/>
          <w:sz w:val="38"/>
          <w:szCs w:val="38"/>
        </w:rPr>
        <w:t>Consumer protection</w:t>
      </w:r>
      <w:bookmarkEnd w:id="565"/>
      <w:bookmarkEnd w:id="566"/>
      <w:bookmarkEnd w:id="567"/>
      <w:bookmarkEnd w:id="568"/>
    </w:p>
    <w:p w:rsidR="009A4798" w:rsidRPr="00054BD3" w:rsidRDefault="009A4798" w:rsidP="009A4798">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Consumer protection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consists of laws and organizations designed to ensure the rights of consumers as well as fair trade competition and the free flow of truthful information in the marketplace. The laws are designed to prevent businesses that engage in fraud or specified unfair practices from gaining an advantage over competitors and may provide additional protection for the weak and those unable to take care of themselves. Consumer protection laws are a form of government</w:t>
      </w:r>
      <w:r w:rsidRPr="00054BD3">
        <w:rPr>
          <w:rFonts w:ascii="Arial" w:eastAsia="Times New Roman" w:hAnsi="Arial" w:cs="Arial"/>
          <w:color w:val="000000"/>
          <w:sz w:val="19"/>
        </w:rPr>
        <w:t> </w:t>
      </w:r>
      <w:hyperlink r:id="rId1886" w:tooltip="Regulation" w:history="1">
        <w:r w:rsidRPr="00054BD3">
          <w:rPr>
            <w:rFonts w:ascii="Arial" w:eastAsia="Times New Roman" w:hAnsi="Arial" w:cs="Arial"/>
            <w:color w:val="0B0080"/>
            <w:sz w:val="19"/>
          </w:rPr>
          <w:t>regulation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aims to protect the rights of</w:t>
      </w:r>
      <w:r w:rsidRPr="00054BD3">
        <w:rPr>
          <w:rFonts w:ascii="Arial" w:eastAsia="Times New Roman" w:hAnsi="Arial" w:cs="Arial"/>
          <w:color w:val="000000"/>
          <w:sz w:val="19"/>
        </w:rPr>
        <w:t> </w:t>
      </w:r>
      <w:hyperlink r:id="rId1887" w:tooltip="Consumer" w:history="1">
        <w:r w:rsidRPr="00054BD3">
          <w:rPr>
            <w:rFonts w:ascii="Arial" w:eastAsia="Times New Roman" w:hAnsi="Arial" w:cs="Arial"/>
            <w:color w:val="0B0080"/>
            <w:sz w:val="19"/>
          </w:rPr>
          <w:t>consumers</w:t>
        </w:r>
      </w:hyperlink>
      <w:r w:rsidRPr="00054BD3">
        <w:rPr>
          <w:rFonts w:ascii="Arial" w:eastAsia="Times New Roman" w:hAnsi="Arial" w:cs="Arial"/>
          <w:color w:val="000000"/>
          <w:sz w:val="19"/>
          <w:szCs w:val="19"/>
        </w:rPr>
        <w:t>. For example, a government may require businesses to disclose detailed information about products—particularly in areas where safety or public health is an issue, such as food. Consumer protection is linked to the idea of "consumer rights" (that consumers have various rights as consumers), and to the formation of</w:t>
      </w:r>
      <w:r w:rsidRPr="00054BD3">
        <w:rPr>
          <w:rFonts w:ascii="Arial" w:eastAsia="Times New Roman" w:hAnsi="Arial" w:cs="Arial"/>
          <w:color w:val="000000"/>
          <w:sz w:val="19"/>
        </w:rPr>
        <w:t> </w:t>
      </w:r>
      <w:hyperlink r:id="rId1888" w:tooltip="Consumer organization" w:history="1">
        <w:r w:rsidRPr="00054BD3">
          <w:rPr>
            <w:rFonts w:ascii="Arial" w:eastAsia="Times New Roman" w:hAnsi="Arial" w:cs="Arial"/>
            <w:color w:val="0B0080"/>
            <w:sz w:val="19"/>
          </w:rPr>
          <w:t>consumer organizations</w:t>
        </w:r>
      </w:hyperlink>
      <w:r w:rsidRPr="00054BD3">
        <w:rPr>
          <w:rFonts w:ascii="Arial" w:eastAsia="Times New Roman" w:hAnsi="Arial" w:cs="Arial"/>
          <w:color w:val="000000"/>
          <w:sz w:val="19"/>
          <w:szCs w:val="19"/>
        </w:rPr>
        <w:t xml:space="preserve">, which help consumers make better choices in the marketplace and get help with </w:t>
      </w:r>
      <w:hyperlink r:id="rId1889" w:tooltip="Consumer complaint" w:history="1">
        <w:r w:rsidRPr="00054BD3">
          <w:rPr>
            <w:rFonts w:ascii="Arial" w:eastAsia="Times New Roman" w:hAnsi="Arial" w:cs="Arial"/>
            <w:color w:val="0B0080"/>
            <w:sz w:val="19"/>
          </w:rPr>
          <w:t>consumer complaints</w:t>
        </w:r>
      </w:hyperlink>
      <w:r w:rsidRPr="00054BD3">
        <w:rPr>
          <w:rFonts w:ascii="Arial" w:eastAsia="Times New Roman" w:hAnsi="Arial" w:cs="Arial"/>
          <w:color w:val="000000"/>
          <w:sz w:val="19"/>
          <w:szCs w:val="19"/>
        </w:rPr>
        <w:t>.</w:t>
      </w:r>
    </w:p>
    <w:p w:rsidR="009A4798" w:rsidRPr="00054BD3" w:rsidRDefault="009A4798" w:rsidP="009A479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Other organizations that promote consumer protection include government organizations and self-regulating business organizations such as consumer protection agencies and organizations, the </w:t>
      </w:r>
      <w:hyperlink r:id="rId1890" w:tooltip="Federal Trade Commission" w:history="1">
        <w:r w:rsidRPr="00054BD3">
          <w:rPr>
            <w:rFonts w:ascii="Arial" w:eastAsia="Times New Roman" w:hAnsi="Arial" w:cs="Arial"/>
            <w:color w:val="0B0080"/>
            <w:sz w:val="19"/>
          </w:rPr>
          <w:t>Federal Trade Commission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891" w:tooltip="Ombudsman" w:history="1">
        <w:r w:rsidRPr="00054BD3">
          <w:rPr>
            <w:rFonts w:ascii="Arial" w:eastAsia="Times New Roman" w:hAnsi="Arial" w:cs="Arial"/>
            <w:color w:val="0B0080"/>
            <w:sz w:val="19"/>
          </w:rPr>
          <w:t>ombudsmen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892" w:tooltip="Better Business Bureau" w:history="1">
        <w:r w:rsidRPr="00054BD3">
          <w:rPr>
            <w:rFonts w:ascii="Arial" w:eastAsia="Times New Roman" w:hAnsi="Arial" w:cs="Arial"/>
            <w:color w:val="0B0080"/>
            <w:sz w:val="19"/>
          </w:rPr>
          <w:t>Better Business Bureaus</w:t>
        </w:r>
      </w:hyperlink>
      <w:r w:rsidRPr="00054BD3">
        <w:rPr>
          <w:rFonts w:ascii="Arial" w:eastAsia="Times New Roman" w:hAnsi="Arial" w:cs="Arial"/>
          <w:color w:val="000000"/>
          <w:sz w:val="19"/>
          <w:szCs w:val="19"/>
        </w:rPr>
        <w:t>, etc.</w:t>
      </w:r>
    </w:p>
    <w:p w:rsidR="009A4798" w:rsidRPr="00054BD3" w:rsidRDefault="009A4798" w:rsidP="009A479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consumer is defined as someone who acquires goods or services for direct use or ownership rather than for resale or use in production and manufacturing.</w:t>
      </w:r>
      <w:hyperlink r:id="rId1893" w:anchor="cite_note-0" w:history="1">
        <w:r w:rsidRPr="00054BD3">
          <w:rPr>
            <w:rFonts w:ascii="Arial" w:eastAsia="Times New Roman" w:hAnsi="Arial" w:cs="Arial"/>
            <w:color w:val="0B0080"/>
            <w:sz w:val="19"/>
            <w:vertAlign w:val="superscript"/>
          </w:rPr>
          <w:t>[1]</w:t>
        </w:r>
      </w:hyperlink>
    </w:p>
    <w:p w:rsidR="009A4798" w:rsidRPr="00054BD3" w:rsidRDefault="009A4798" w:rsidP="009A479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Consumer interests can also be protected by promoting competition in the markets which directly and indirectly serve consumers, consistent with economic efficiency, but this topic is treated in </w:t>
      </w:r>
      <w:hyperlink r:id="rId1894" w:tooltip="Competition law" w:history="1">
        <w:r w:rsidRPr="00054BD3">
          <w:rPr>
            <w:rFonts w:ascii="Arial" w:eastAsia="Times New Roman" w:hAnsi="Arial" w:cs="Arial"/>
            <w:color w:val="0B0080"/>
            <w:sz w:val="19"/>
          </w:rPr>
          <w:t>competition law</w:t>
        </w:r>
      </w:hyperlink>
      <w:r w:rsidRPr="00054BD3">
        <w:rPr>
          <w:rFonts w:ascii="Arial" w:eastAsia="Times New Roman" w:hAnsi="Arial" w:cs="Arial"/>
          <w:color w:val="000000"/>
          <w:sz w:val="19"/>
          <w:szCs w:val="19"/>
        </w:rPr>
        <w:t>.</w:t>
      </w:r>
    </w:p>
    <w:p w:rsidR="007D2C81" w:rsidRPr="00054BD3" w:rsidRDefault="007D2C81" w:rsidP="007D2C81">
      <w:pPr>
        <w:spacing w:before="96" w:after="120" w:line="360" w:lineRule="atLeast"/>
        <w:rPr>
          <w:rFonts w:ascii="Arial" w:eastAsia="Times New Roman" w:hAnsi="Arial" w:cs="Arial"/>
          <w:i/>
          <w:color w:val="000000"/>
          <w:sz w:val="38"/>
          <w:szCs w:val="38"/>
        </w:rPr>
      </w:pPr>
    </w:p>
    <w:p w:rsidR="006C3BCF" w:rsidRPr="00054BD3" w:rsidRDefault="006C3BCF"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569" w:name="_Toc327802990"/>
      <w:bookmarkStart w:id="570" w:name="_Toc327806025"/>
      <w:bookmarkStart w:id="571" w:name="_Toc327807351"/>
      <w:bookmarkStart w:id="572" w:name="_Toc327873078"/>
      <w:r w:rsidRPr="00054BD3">
        <w:rPr>
          <w:rFonts w:ascii="Arial" w:eastAsia="Times New Roman" w:hAnsi="Arial" w:cs="Arial"/>
          <w:color w:val="000000"/>
          <w:kern w:val="36"/>
          <w:sz w:val="38"/>
          <w:szCs w:val="38"/>
        </w:rPr>
        <w:t>United Nations Guidelines for Consumer Protection</w:t>
      </w:r>
      <w:bookmarkEnd w:id="569"/>
      <w:bookmarkEnd w:id="570"/>
      <w:bookmarkEnd w:id="571"/>
      <w:bookmarkEnd w:id="572"/>
    </w:p>
    <w:p w:rsidR="006C3BCF" w:rsidRPr="00054BD3" w:rsidRDefault="006C3BCF" w:rsidP="006C3BCF">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United Nations Guidelines for Consumer Protection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declaration of best practices in consumer protection law and policy. The Guidelines are not binding, but do provide a set of basic consumer protection objectives upon which governments have agreed, thereby serving as a policy framework for implementation at a national level.</w:t>
      </w:r>
      <w:hyperlink r:id="rId1895" w:anchor="cite_note-undesa-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Whilst directed primarily at governments, some provisions of the Guidelines are also directed at businesses.</w:t>
      </w:r>
      <w:hyperlink r:id="rId1896" w:anchor="cite_note-1" w:history="1">
        <w:r w:rsidRPr="00054BD3">
          <w:rPr>
            <w:rFonts w:ascii="Arial" w:eastAsia="Times New Roman" w:hAnsi="Arial" w:cs="Arial"/>
            <w:color w:val="0B0080"/>
            <w:sz w:val="19"/>
            <w:vertAlign w:val="superscript"/>
          </w:rPr>
          <w:t>[2]</w:t>
        </w:r>
      </w:hyperlink>
    </w:p>
    <w:p w:rsidR="001D3B2D" w:rsidRDefault="001D3B2D" w:rsidP="00015474">
      <w:pPr>
        <w:shd w:val="clear" w:color="auto" w:fill="FFFFFF"/>
        <w:spacing w:before="96" w:after="120" w:line="285" w:lineRule="atLeast"/>
        <w:rPr>
          <w:rFonts w:ascii="Arial" w:eastAsia="Times New Roman" w:hAnsi="Arial" w:cs="Arial"/>
          <w:color w:val="000000"/>
          <w:sz w:val="29"/>
          <w:szCs w:val="29"/>
        </w:rPr>
      </w:pPr>
    </w:p>
    <w:p w:rsidR="001D3B2D" w:rsidRDefault="001D3B2D" w:rsidP="00015474">
      <w:pPr>
        <w:shd w:val="clear" w:color="auto" w:fill="FFFFFF"/>
        <w:spacing w:before="96" w:after="120" w:line="285" w:lineRule="atLeast"/>
        <w:rPr>
          <w:rFonts w:ascii="Arial" w:eastAsia="Times New Roman" w:hAnsi="Arial" w:cs="Arial"/>
          <w:color w:val="000000"/>
          <w:sz w:val="29"/>
          <w:szCs w:val="29"/>
        </w:rPr>
      </w:pPr>
    </w:p>
    <w:p w:rsidR="001D3B2D" w:rsidRDefault="001D3B2D" w:rsidP="001D3B2D">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573" w:name="_Toc327873079"/>
      <w:r>
        <w:rPr>
          <w:rFonts w:ascii="Arial" w:eastAsia="Times New Roman" w:hAnsi="Arial" w:cs="Arial"/>
          <w:color w:val="000000"/>
          <w:sz w:val="29"/>
          <w:szCs w:val="29"/>
        </w:rPr>
        <w:lastRenderedPageBreak/>
        <w:t>History</w:t>
      </w:r>
      <w:bookmarkEnd w:id="573"/>
    </w:p>
    <w:p w:rsidR="00015474" w:rsidRPr="00054BD3" w:rsidRDefault="00015474" w:rsidP="0001547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earliest known statement of consumer rights at a political level was given on 16 March 1962, when President John F Kennedy of the United States delivered a speech to Congress in which he outlined </w:t>
      </w:r>
      <w:hyperlink r:id="rId1897" w:tooltip="Consumer Bill of Rights" w:history="1">
        <w:r w:rsidRPr="00054BD3">
          <w:rPr>
            <w:rFonts w:ascii="Arial" w:eastAsia="Times New Roman" w:hAnsi="Arial" w:cs="Arial"/>
            <w:color w:val="0B0080"/>
            <w:sz w:val="20"/>
            <w:szCs w:val="20"/>
          </w:rPr>
          <w:t>four consumer rights</w:t>
        </w:r>
      </w:hyperlink>
      <w:r w:rsidRPr="00054BD3">
        <w:rPr>
          <w:rFonts w:ascii="Arial" w:eastAsia="Times New Roman" w:hAnsi="Arial" w:cs="Arial"/>
          <w:color w:val="000000"/>
          <w:sz w:val="20"/>
          <w:szCs w:val="20"/>
        </w:rPr>
        <w:t>: the right to safety, the right to be informed, the right to choose and the right to be heard.</w:t>
      </w:r>
    </w:p>
    <w:p w:rsidR="00015474" w:rsidRPr="00054BD3" w:rsidRDefault="00015474" w:rsidP="0001547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1981, the </w:t>
      </w:r>
      <w:hyperlink r:id="rId1898" w:tooltip="United Nations Economic and Social Council" w:history="1">
        <w:r w:rsidRPr="00054BD3">
          <w:rPr>
            <w:rFonts w:ascii="Arial" w:eastAsia="Times New Roman" w:hAnsi="Arial" w:cs="Arial"/>
            <w:color w:val="0B0080"/>
            <w:sz w:val="20"/>
            <w:szCs w:val="20"/>
          </w:rPr>
          <w:t>United Nations Economic and Social Council</w:t>
        </w:r>
      </w:hyperlink>
      <w:r w:rsidRPr="00054BD3">
        <w:rPr>
          <w:rFonts w:ascii="Arial" w:eastAsia="Times New Roman" w:hAnsi="Arial" w:cs="Arial"/>
          <w:color w:val="000000"/>
          <w:sz w:val="20"/>
          <w:szCs w:val="20"/>
        </w:rPr>
        <w:t> "requested the Secretary-General to continue consultations on consumer protection with a view to elaborating a set of general guidelines for consumer protection, taking particularly into account the needs of the developing countries".</w:t>
      </w:r>
      <w:hyperlink r:id="rId1899" w:anchor="cite_note-2" w:history="1">
        <w:r w:rsidRPr="00054BD3">
          <w:rPr>
            <w:rFonts w:ascii="Arial" w:eastAsia="Times New Roman" w:hAnsi="Arial" w:cs="Arial"/>
            <w:color w:val="0B0080"/>
            <w:sz w:val="20"/>
            <w:szCs w:val="20"/>
            <w:vertAlign w:val="superscript"/>
          </w:rPr>
          <w:t>[3]</w:t>
        </w:r>
      </w:hyperlink>
    </w:p>
    <w:p w:rsidR="00015474" w:rsidRPr="00054BD3" w:rsidRDefault="00015474" w:rsidP="0001547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1983, draft guidelines for consumer protection were submitted to ECOSOC in response to its request. Following extensive discussions and negotiations, the Guidelines were adopted by consensus resolution of the </w:t>
      </w:r>
      <w:hyperlink r:id="rId1900" w:tooltip="United Nations General Assembly" w:history="1">
        <w:r w:rsidRPr="00054BD3">
          <w:rPr>
            <w:rFonts w:ascii="Arial" w:eastAsia="Times New Roman" w:hAnsi="Arial" w:cs="Arial"/>
            <w:color w:val="0B0080"/>
            <w:sz w:val="20"/>
            <w:szCs w:val="20"/>
          </w:rPr>
          <w:t>United Nations General Assembly</w:t>
        </w:r>
      </w:hyperlink>
      <w:r w:rsidRPr="00054BD3">
        <w:rPr>
          <w:rFonts w:ascii="Arial" w:eastAsia="Times New Roman" w:hAnsi="Arial" w:cs="Arial"/>
          <w:color w:val="000000"/>
          <w:sz w:val="20"/>
          <w:szCs w:val="20"/>
        </w:rPr>
        <w:t> on 9 April 1985. They have since been amended by the addition of a new section on sustainable consumption on 26 July 1999.</w:t>
      </w:r>
      <w:hyperlink r:id="rId1901" w:anchor="cite_note-undesa-0" w:history="1">
        <w:r w:rsidRPr="00054BD3">
          <w:rPr>
            <w:rFonts w:ascii="Arial" w:eastAsia="Times New Roman" w:hAnsi="Arial" w:cs="Arial"/>
            <w:color w:val="0B0080"/>
            <w:sz w:val="20"/>
            <w:szCs w:val="20"/>
            <w:vertAlign w:val="superscript"/>
          </w:rPr>
          <w:t>[1]</w:t>
        </w:r>
      </w:hyperlink>
    </w:p>
    <w:p w:rsidR="00015474" w:rsidRPr="00054BD3" w:rsidRDefault="00015474" w:rsidP="00877C4E">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574" w:name="_Toc327802992"/>
      <w:bookmarkStart w:id="575" w:name="_Toc327806027"/>
      <w:bookmarkStart w:id="576" w:name="_Toc327873080"/>
      <w:r w:rsidRPr="00054BD3">
        <w:rPr>
          <w:rFonts w:ascii="Arial" w:eastAsia="Times New Roman" w:hAnsi="Arial" w:cs="Arial"/>
          <w:color w:val="000000"/>
          <w:sz w:val="29"/>
          <w:szCs w:val="29"/>
        </w:rPr>
        <w:t>Structure</w:t>
      </w:r>
      <w:bookmarkEnd w:id="574"/>
      <w:bookmarkEnd w:id="575"/>
      <w:bookmarkEnd w:id="576"/>
    </w:p>
    <w:p w:rsidR="00015474" w:rsidRPr="00054BD3" w:rsidRDefault="00015474" w:rsidP="0001547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Guidelines originally covered seven areas: physical safety, promotion and protection of consumers' economic interests, standards for the safety and quality of consumer goods and services, distribution facilities for essential consumer goods and services, measures enabling consumers to obtain redress, education and information programmes, and measures relating to specific areas (food, water, and pharmaceuticals). With their amendment in 1999, an eighth area, promotion of sustainable consumption, was added.</w:t>
      </w:r>
    </w:p>
    <w:p w:rsidR="00015474" w:rsidRPr="00054BD3" w:rsidRDefault="00015474" w:rsidP="00877C4E">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577" w:name="_Toc327802993"/>
      <w:bookmarkStart w:id="578" w:name="_Toc327806028"/>
      <w:bookmarkStart w:id="579" w:name="_Toc327873081"/>
      <w:r w:rsidRPr="00054BD3">
        <w:rPr>
          <w:rFonts w:ascii="Arial" w:eastAsia="Times New Roman" w:hAnsi="Arial" w:cs="Arial"/>
          <w:color w:val="000000"/>
          <w:sz w:val="29"/>
          <w:szCs w:val="29"/>
        </w:rPr>
        <w:t>Reaction</w:t>
      </w:r>
      <w:bookmarkEnd w:id="577"/>
      <w:bookmarkEnd w:id="578"/>
      <w:bookmarkEnd w:id="579"/>
    </w:p>
    <w:p w:rsidR="00015474" w:rsidRPr="00054BD3" w:rsidRDefault="00015474" w:rsidP="0001547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w:t>
      </w:r>
      <w:hyperlink r:id="rId1902" w:tooltip="United Nations Conference on Trade and Development" w:history="1">
        <w:r w:rsidRPr="00054BD3">
          <w:rPr>
            <w:rFonts w:ascii="Arial" w:eastAsia="Times New Roman" w:hAnsi="Arial" w:cs="Arial"/>
            <w:color w:val="0B0080"/>
            <w:sz w:val="20"/>
            <w:szCs w:val="20"/>
          </w:rPr>
          <w:t>United Nations Conference on Trade and Development</w:t>
        </w:r>
      </w:hyperlink>
      <w:r w:rsidRPr="00054BD3">
        <w:rPr>
          <w:rFonts w:ascii="Arial" w:eastAsia="Times New Roman" w:hAnsi="Arial" w:cs="Arial"/>
          <w:color w:val="000000"/>
          <w:sz w:val="20"/>
          <w:szCs w:val="20"/>
        </w:rPr>
        <w:t> (UNCTAD), which is the subsidiary body of the UN General Assembly that holds responsibility for consumer protection and competition policy, states that the Guidelines "take into account the interests and needs of consumers, particularly those in developing countries."</w:t>
      </w:r>
      <w:hyperlink r:id="rId1903" w:anchor="cite_note-3" w:history="1">
        <w:r w:rsidRPr="00054BD3">
          <w:rPr>
            <w:rFonts w:ascii="Arial" w:eastAsia="Times New Roman" w:hAnsi="Arial" w:cs="Arial"/>
            <w:color w:val="0B0080"/>
            <w:sz w:val="20"/>
            <w:szCs w:val="20"/>
            <w:vertAlign w:val="superscript"/>
          </w:rPr>
          <w:t>[4]</w:t>
        </w:r>
      </w:hyperlink>
      <w:r w:rsidRPr="00054BD3">
        <w:rPr>
          <w:rFonts w:ascii="Arial" w:eastAsia="Times New Roman" w:hAnsi="Arial" w:cs="Arial"/>
          <w:color w:val="000000"/>
          <w:sz w:val="20"/>
          <w:szCs w:val="20"/>
        </w:rPr>
        <w:t> A 1993 report on progress in implementation of the Guidelines by the UN Secretary-General noted that most governments who responded "reported that the guidelines had had a significant impact on their work" on consumer policy.</w:t>
      </w:r>
      <w:hyperlink r:id="rId1904" w:anchor="cite_note-4" w:history="1">
        <w:r w:rsidRPr="00054BD3">
          <w:rPr>
            <w:rFonts w:ascii="Arial" w:eastAsia="Times New Roman" w:hAnsi="Arial" w:cs="Arial"/>
            <w:color w:val="0B0080"/>
            <w:sz w:val="20"/>
            <w:szCs w:val="20"/>
            <w:vertAlign w:val="superscript"/>
          </w:rPr>
          <w:t>[5]</w:t>
        </w:r>
      </w:hyperlink>
    </w:p>
    <w:p w:rsidR="00015474" w:rsidRPr="00054BD3" w:rsidRDefault="00015474" w:rsidP="0001547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reception of the Guidelines within the </w:t>
      </w:r>
      <w:hyperlink r:id="rId1905" w:tooltip="Consumer activism" w:history="1">
        <w:r w:rsidRPr="00054BD3">
          <w:rPr>
            <w:rFonts w:ascii="Arial" w:eastAsia="Times New Roman" w:hAnsi="Arial" w:cs="Arial"/>
            <w:color w:val="0B0080"/>
            <w:sz w:val="20"/>
            <w:szCs w:val="20"/>
          </w:rPr>
          <w:t>consumer movement</w:t>
        </w:r>
      </w:hyperlink>
      <w:r w:rsidRPr="00054BD3">
        <w:rPr>
          <w:rFonts w:ascii="Arial" w:eastAsia="Times New Roman" w:hAnsi="Arial" w:cs="Arial"/>
          <w:color w:val="000000"/>
          <w:sz w:val="20"/>
          <w:szCs w:val="20"/>
        </w:rPr>
        <w:t> has been positive. One consumer advocate has described them as having "made a major contribution to the advancement of the position of consumers around the world."</w:t>
      </w:r>
      <w:hyperlink r:id="rId1906" w:anchor="cite_note-brown-5" w:history="1">
        <w:r w:rsidRPr="00054BD3">
          <w:rPr>
            <w:rFonts w:ascii="Arial" w:eastAsia="Times New Roman" w:hAnsi="Arial" w:cs="Arial"/>
            <w:color w:val="0B0080"/>
            <w:sz w:val="20"/>
            <w:szCs w:val="20"/>
            <w:vertAlign w:val="superscript"/>
          </w:rPr>
          <w:t>[6]</w:t>
        </w:r>
      </w:hyperlink>
      <w:r w:rsidRPr="00054BD3">
        <w:rPr>
          <w:rFonts w:ascii="Arial" w:eastAsia="Times New Roman" w:hAnsi="Arial" w:cs="Arial"/>
          <w:color w:val="000000"/>
          <w:sz w:val="20"/>
          <w:szCs w:val="20"/>
        </w:rPr>
        <w:t> The eight sections of the Guidelines have also been restated as eight consumer rights by the </w:t>
      </w:r>
      <w:hyperlink r:id="rId1907" w:tooltip="NGO" w:history="1">
        <w:r w:rsidRPr="00054BD3">
          <w:rPr>
            <w:rFonts w:ascii="Arial" w:eastAsia="Times New Roman" w:hAnsi="Arial" w:cs="Arial"/>
            <w:color w:val="0B0080"/>
            <w:sz w:val="20"/>
            <w:szCs w:val="20"/>
          </w:rPr>
          <w:t>NGO</w:t>
        </w:r>
      </w:hyperlink>
      <w:r w:rsidRPr="00054BD3">
        <w:rPr>
          <w:rFonts w:ascii="Arial" w:eastAsia="Times New Roman" w:hAnsi="Arial" w:cs="Arial"/>
          <w:color w:val="000000"/>
          <w:sz w:val="20"/>
          <w:szCs w:val="20"/>
        </w:rPr>
        <w:t> </w:t>
      </w:r>
      <w:hyperlink r:id="rId1908" w:tooltip="Consumers International" w:history="1">
        <w:r w:rsidRPr="00054BD3">
          <w:rPr>
            <w:rFonts w:ascii="Arial" w:eastAsia="Times New Roman" w:hAnsi="Arial" w:cs="Arial"/>
            <w:color w:val="0B0080"/>
            <w:sz w:val="20"/>
            <w:szCs w:val="20"/>
          </w:rPr>
          <w:t>Consumers International</w:t>
        </w:r>
      </w:hyperlink>
      <w:r w:rsidRPr="00054BD3">
        <w:rPr>
          <w:rFonts w:ascii="Arial" w:eastAsia="Times New Roman" w:hAnsi="Arial" w:cs="Arial"/>
          <w:color w:val="000000"/>
          <w:sz w:val="20"/>
          <w:szCs w:val="20"/>
        </w:rPr>
        <w:t>, expanding upon those recognised by President Kennedy.</w:t>
      </w:r>
      <w:hyperlink r:id="rId1909" w:anchor="cite_note-6" w:history="1">
        <w:r w:rsidRPr="00054BD3">
          <w:rPr>
            <w:rFonts w:ascii="Arial" w:eastAsia="Times New Roman" w:hAnsi="Arial" w:cs="Arial"/>
            <w:color w:val="0B0080"/>
            <w:sz w:val="20"/>
            <w:szCs w:val="20"/>
            <w:vertAlign w:val="superscript"/>
          </w:rPr>
          <w:t>[7]</w:t>
        </w:r>
      </w:hyperlink>
    </w:p>
    <w:p w:rsidR="00015474" w:rsidRPr="00054BD3" w:rsidRDefault="00015474" w:rsidP="0001547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On the other hand, at the time of their negotiation the Guidelines were opposed by certain business interests and developed countries as paternalistic,</w:t>
      </w:r>
      <w:hyperlink r:id="rId1910" w:anchor="cite_note-brown-5" w:history="1">
        <w:r w:rsidRPr="00054BD3">
          <w:rPr>
            <w:rFonts w:ascii="Arial" w:eastAsia="Times New Roman" w:hAnsi="Arial" w:cs="Arial"/>
            <w:color w:val="0B0080"/>
            <w:sz w:val="20"/>
            <w:szCs w:val="20"/>
            <w:vertAlign w:val="superscript"/>
          </w:rPr>
          <w:t>[6]</w:t>
        </w:r>
      </w:hyperlink>
      <w:r w:rsidRPr="00054BD3">
        <w:rPr>
          <w:rFonts w:ascii="Arial" w:eastAsia="Times New Roman" w:hAnsi="Arial" w:cs="Arial"/>
          <w:color w:val="000000"/>
          <w:sz w:val="20"/>
          <w:szCs w:val="20"/>
        </w:rPr>
        <w:t> and they have since been criticised as vague, overblown and unnecessary.</w:t>
      </w:r>
      <w:hyperlink r:id="rId1911" w:anchor="cite_note-7" w:history="1">
        <w:r w:rsidRPr="00054BD3">
          <w:rPr>
            <w:rFonts w:ascii="Arial" w:eastAsia="Times New Roman" w:hAnsi="Arial" w:cs="Arial"/>
            <w:color w:val="0B0080"/>
            <w:sz w:val="20"/>
            <w:szCs w:val="20"/>
            <w:vertAlign w:val="superscript"/>
          </w:rPr>
          <w:t>[8]</w:t>
        </w:r>
      </w:hyperlink>
    </w:p>
    <w:p w:rsidR="00015474" w:rsidRPr="00054BD3" w:rsidRDefault="00015474" w:rsidP="00877C4E">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580" w:name="_Toc327802994"/>
      <w:bookmarkStart w:id="581" w:name="_Toc327806029"/>
      <w:bookmarkStart w:id="582" w:name="_Toc327873082"/>
      <w:r w:rsidRPr="00054BD3">
        <w:rPr>
          <w:rFonts w:ascii="Arial" w:eastAsia="Times New Roman" w:hAnsi="Arial" w:cs="Arial"/>
          <w:color w:val="000000"/>
          <w:sz w:val="29"/>
          <w:szCs w:val="29"/>
        </w:rPr>
        <w:t>Future</w:t>
      </w:r>
      <w:bookmarkEnd w:id="580"/>
      <w:bookmarkEnd w:id="581"/>
      <w:bookmarkEnd w:id="582"/>
    </w:p>
    <w:p w:rsidR="006C4821" w:rsidRPr="00054BD3" w:rsidRDefault="00015474" w:rsidP="0001547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2011, Consumers International, which was involved in preparatory work for the original guidelines</w:t>
      </w:r>
      <w:hyperlink r:id="rId1912" w:anchor="cite_note-brown-5" w:history="1">
        <w:r w:rsidRPr="00054BD3">
          <w:rPr>
            <w:rFonts w:ascii="Arial" w:eastAsia="Times New Roman" w:hAnsi="Arial" w:cs="Arial"/>
            <w:color w:val="0B0080"/>
            <w:sz w:val="20"/>
            <w:szCs w:val="20"/>
            <w:vertAlign w:val="superscript"/>
          </w:rPr>
          <w:t>[6]</w:t>
        </w:r>
      </w:hyperlink>
      <w:r w:rsidRPr="00054BD3">
        <w:rPr>
          <w:rFonts w:ascii="Arial" w:eastAsia="Times New Roman" w:hAnsi="Arial" w:cs="Arial"/>
          <w:color w:val="000000"/>
          <w:sz w:val="20"/>
          <w:szCs w:val="20"/>
        </w:rPr>
        <w:t> and the sustainable consumption amendments,</w:t>
      </w:r>
      <w:hyperlink r:id="rId1913" w:anchor="cite_note-undesa-0" w:history="1">
        <w:r w:rsidRPr="00054BD3">
          <w:rPr>
            <w:rFonts w:ascii="Arial" w:eastAsia="Times New Roman" w:hAnsi="Arial" w:cs="Arial"/>
            <w:color w:val="0B0080"/>
            <w:sz w:val="20"/>
            <w:szCs w:val="20"/>
            <w:vertAlign w:val="superscript"/>
          </w:rPr>
          <w:t>[1]</w:t>
        </w:r>
      </w:hyperlink>
      <w:r w:rsidRPr="00054BD3">
        <w:rPr>
          <w:rFonts w:ascii="Arial" w:eastAsia="Times New Roman" w:hAnsi="Arial" w:cs="Arial"/>
          <w:color w:val="000000"/>
          <w:sz w:val="20"/>
          <w:szCs w:val="20"/>
        </w:rPr>
        <w:t> developed a suggested set of further amendments to the Guidelines covering the topic of </w:t>
      </w:r>
      <w:hyperlink r:id="rId1914" w:tooltip="Access to knowledge" w:history="1">
        <w:r w:rsidRPr="00054BD3">
          <w:rPr>
            <w:rFonts w:ascii="Arial" w:eastAsia="Times New Roman" w:hAnsi="Arial" w:cs="Arial"/>
            <w:color w:val="0B0080"/>
            <w:sz w:val="20"/>
            <w:szCs w:val="20"/>
          </w:rPr>
          <w:t>access to knowledge</w:t>
        </w:r>
      </w:hyperlink>
      <w:r w:rsidRPr="00054BD3">
        <w:rPr>
          <w:rFonts w:ascii="Arial" w:eastAsia="Times New Roman" w:hAnsi="Arial" w:cs="Arial"/>
          <w:color w:val="000000"/>
          <w:sz w:val="20"/>
          <w:szCs w:val="20"/>
        </w:rPr>
        <w:t>.</w:t>
      </w:r>
      <w:hyperlink r:id="rId1915" w:anchor="cite_note-8" w:history="1">
        <w:r w:rsidRPr="00054BD3">
          <w:rPr>
            <w:rFonts w:ascii="Arial" w:eastAsia="Times New Roman" w:hAnsi="Arial" w:cs="Arial"/>
            <w:color w:val="0B0080"/>
            <w:sz w:val="20"/>
            <w:szCs w:val="20"/>
            <w:vertAlign w:val="superscript"/>
          </w:rPr>
          <w:t>[9]</w:t>
        </w:r>
      </w:hyperlink>
    </w:p>
    <w:p w:rsidR="005353A0" w:rsidRPr="00054BD3" w:rsidRDefault="005353A0"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583" w:name="_Toc327802995"/>
      <w:bookmarkStart w:id="584" w:name="_Toc327806030"/>
      <w:bookmarkStart w:id="585" w:name="_Toc327807352"/>
      <w:bookmarkStart w:id="586" w:name="_Toc327873083"/>
      <w:r w:rsidRPr="00054BD3">
        <w:rPr>
          <w:rFonts w:ascii="Arial" w:eastAsia="Times New Roman" w:hAnsi="Arial" w:cs="Arial"/>
          <w:color w:val="000000"/>
          <w:kern w:val="36"/>
          <w:sz w:val="38"/>
          <w:szCs w:val="38"/>
        </w:rPr>
        <w:lastRenderedPageBreak/>
        <w:t>Unfair Commercial Practices Directive</w:t>
      </w:r>
      <w:bookmarkEnd w:id="583"/>
      <w:bookmarkEnd w:id="584"/>
      <w:bookmarkEnd w:id="585"/>
      <w:bookmarkEnd w:id="586"/>
    </w:p>
    <w:p w:rsidR="00015474" w:rsidRPr="00054BD3" w:rsidRDefault="00015474" w:rsidP="00015474">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Directive 2005/29/EC</w:t>
      </w:r>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916"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Unfair Commercial Practices Directive</w:t>
      </w:r>
      <w:r w:rsidRPr="00054BD3">
        <w:rPr>
          <w:rFonts w:ascii="Arial" w:eastAsia="Times New Roman" w:hAnsi="Arial" w:cs="Arial"/>
          <w:color w:val="000000"/>
          <w:sz w:val="19"/>
          <w:szCs w:val="19"/>
        </w:rPr>
        <w:t>, is a major reform of the law concerning</w:t>
      </w:r>
      <w:r w:rsidRPr="00054BD3">
        <w:rPr>
          <w:rFonts w:ascii="Arial" w:eastAsia="Times New Roman" w:hAnsi="Arial" w:cs="Arial"/>
          <w:color w:val="000000"/>
          <w:sz w:val="19"/>
        </w:rPr>
        <w:t> </w:t>
      </w:r>
      <w:hyperlink r:id="rId1917" w:tooltip="Unfair business practices" w:history="1">
        <w:r w:rsidRPr="00054BD3">
          <w:rPr>
            <w:rFonts w:ascii="Arial" w:eastAsia="Times New Roman" w:hAnsi="Arial" w:cs="Arial"/>
            <w:color w:val="0B0080"/>
            <w:sz w:val="19"/>
          </w:rPr>
          <w:t>unfair business practices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in the </w:t>
      </w:r>
      <w:hyperlink r:id="rId1918"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szCs w:val="19"/>
        </w:rPr>
        <w:t>. Like any European Union Directive, it needs national rules to incorporate it in each national legal system (English, Scottish, French law etc.), although even without that it may have some effect in national law. Generally speaking, it will be difficult to predict exactly what the impact of the Directive is in a particular country without consulting the national implementing laws. In some states those laws may not yet exist.</w:t>
      </w:r>
    </w:p>
    <w:p w:rsidR="00015474" w:rsidRPr="00054BD3" w:rsidRDefault="00015474" w:rsidP="00877C4E">
      <w:pPr>
        <w:pBdr>
          <w:bottom w:val="single" w:sz="8"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587" w:name="_Toc327802996"/>
      <w:bookmarkStart w:id="588" w:name="_Toc327806031"/>
      <w:bookmarkStart w:id="589" w:name="_Toc327873084"/>
      <w:r w:rsidRPr="00054BD3">
        <w:rPr>
          <w:rFonts w:ascii="Arial" w:eastAsia="Times New Roman" w:hAnsi="Arial" w:cs="Arial"/>
          <w:color w:val="000000"/>
          <w:sz w:val="29"/>
          <w:szCs w:val="29"/>
        </w:rPr>
        <w:t>About the directive</w:t>
      </w:r>
      <w:bookmarkEnd w:id="587"/>
      <w:bookmarkEnd w:id="588"/>
      <w:bookmarkEnd w:id="589"/>
    </w:p>
    <w:p w:rsidR="00015474" w:rsidRPr="00054BD3" w:rsidRDefault="00015474" w:rsidP="0001547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idea behind the Directive was to combine a high level of consumer protection with freeing up international trade in the European Union. The theory is that differences in fair trading laws from country to country caused obstacles to trade (see Article 1 of the Directive and the recitals to it). In other words, the problem is not how strong consumer protection laws are in one country or another country, but rather the fact that the consumer protection laws are different from country to country. The Directive is supposed to reduce those differences, but keep a good level of consumer protection. That is supposed to be good for both business and consumers: good for businesses because they do not need to worry quite as much as before about different rules in different legal systems (though some difficulties are inevitable), and good for consumers because we have a decent level of consumer protection. Consumers can also expect the same kinds of consumer protection from country to country (again with some exceptions), which may make them feel safer buying things from abroad.</w:t>
      </w:r>
    </w:p>
    <w:p w:rsidR="00BF23E6" w:rsidRPr="00054BD3" w:rsidRDefault="00015474" w:rsidP="0001547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Directive is designed to achieve what is called "maximum harmonisation" of business-to-consumer fair trading law. The idea of "maximum harmonisation" is that as well as requiring </w:t>
      </w:r>
      <w:hyperlink r:id="rId1919" w:tooltip="List of European Union member states" w:history="1">
        <w:r w:rsidRPr="00054BD3">
          <w:rPr>
            <w:rFonts w:ascii="Arial" w:eastAsia="Times New Roman" w:hAnsi="Arial" w:cs="Arial"/>
            <w:color w:val="0B0080"/>
            <w:sz w:val="20"/>
            <w:szCs w:val="20"/>
          </w:rPr>
          <w:t>member states</w:t>
        </w:r>
      </w:hyperlink>
      <w:r w:rsidRPr="00054BD3">
        <w:rPr>
          <w:rFonts w:ascii="Arial" w:eastAsia="Times New Roman" w:hAnsi="Arial" w:cs="Arial"/>
          <w:color w:val="000000"/>
          <w:sz w:val="20"/>
          <w:szCs w:val="20"/>
        </w:rPr>
        <w:t> of the European Union to apply the standards set out in European legislation, the European legislation means that the member states are not allowed to apply higher standards. In other words, the Directive tells European countries to give consumers the protection set out in the Directive, but nothing better than that. That maximum harmonisation is not yet in force.</w:t>
      </w:r>
    </w:p>
    <w:p w:rsidR="009A4798" w:rsidRPr="00054BD3" w:rsidRDefault="009A4798" w:rsidP="00015474">
      <w:pPr>
        <w:shd w:val="clear" w:color="auto" w:fill="FFFFFF"/>
        <w:spacing w:before="96" w:after="120" w:line="285" w:lineRule="atLeast"/>
        <w:rPr>
          <w:rFonts w:ascii="Arial" w:eastAsia="Times New Roman" w:hAnsi="Arial" w:cs="Arial"/>
          <w:color w:val="000000"/>
          <w:sz w:val="20"/>
          <w:szCs w:val="20"/>
        </w:rPr>
      </w:pPr>
    </w:p>
    <w:p w:rsidR="00A9310C" w:rsidRPr="00054BD3" w:rsidRDefault="00A9310C" w:rsidP="00015474">
      <w:pPr>
        <w:shd w:val="clear" w:color="auto" w:fill="FFFFFF"/>
        <w:spacing w:before="96" w:after="120" w:line="285" w:lineRule="atLeast"/>
        <w:rPr>
          <w:rFonts w:ascii="Arial" w:eastAsia="Times New Roman" w:hAnsi="Arial" w:cs="Arial"/>
          <w:i/>
          <w:color w:val="000000"/>
          <w:sz w:val="38"/>
          <w:szCs w:val="38"/>
        </w:rPr>
      </w:pPr>
    </w:p>
    <w:p w:rsidR="00A9310C" w:rsidRPr="00054BD3" w:rsidRDefault="00A9310C" w:rsidP="00015474">
      <w:pPr>
        <w:shd w:val="clear" w:color="auto" w:fill="FFFFFF"/>
        <w:spacing w:before="96" w:after="120" w:line="285" w:lineRule="atLeast"/>
        <w:rPr>
          <w:rFonts w:ascii="Arial" w:eastAsia="Times New Roman" w:hAnsi="Arial" w:cs="Arial"/>
          <w:i/>
          <w:color w:val="000000"/>
          <w:sz w:val="38"/>
          <w:szCs w:val="38"/>
        </w:rPr>
      </w:pPr>
    </w:p>
    <w:p w:rsidR="00A9310C" w:rsidRPr="00054BD3" w:rsidRDefault="00A9310C" w:rsidP="00015474">
      <w:pPr>
        <w:shd w:val="clear" w:color="auto" w:fill="FFFFFF"/>
        <w:spacing w:before="96" w:after="120" w:line="285" w:lineRule="atLeast"/>
        <w:rPr>
          <w:rFonts w:ascii="Arial" w:eastAsia="Times New Roman" w:hAnsi="Arial" w:cs="Arial"/>
          <w:i/>
          <w:color w:val="000000"/>
          <w:sz w:val="38"/>
          <w:szCs w:val="38"/>
        </w:rPr>
      </w:pPr>
    </w:p>
    <w:p w:rsidR="00A9310C" w:rsidRPr="00054BD3" w:rsidRDefault="00A9310C" w:rsidP="00015474">
      <w:pPr>
        <w:shd w:val="clear" w:color="auto" w:fill="FFFFFF"/>
        <w:spacing w:before="96" w:after="120" w:line="285" w:lineRule="atLeast"/>
        <w:rPr>
          <w:rFonts w:ascii="Arial" w:eastAsia="Times New Roman" w:hAnsi="Arial" w:cs="Arial"/>
          <w:i/>
          <w:color w:val="000000"/>
          <w:sz w:val="38"/>
          <w:szCs w:val="38"/>
        </w:rPr>
      </w:pPr>
    </w:p>
    <w:p w:rsidR="00A9310C" w:rsidRPr="00054BD3" w:rsidRDefault="00A9310C" w:rsidP="00015474">
      <w:pPr>
        <w:shd w:val="clear" w:color="auto" w:fill="FFFFFF"/>
        <w:spacing w:before="96" w:after="120" w:line="285" w:lineRule="atLeast"/>
        <w:rPr>
          <w:rFonts w:ascii="Arial" w:eastAsia="Times New Roman" w:hAnsi="Arial" w:cs="Arial"/>
          <w:i/>
          <w:color w:val="000000"/>
          <w:sz w:val="38"/>
          <w:szCs w:val="38"/>
        </w:rPr>
      </w:pPr>
    </w:p>
    <w:p w:rsidR="00A9310C" w:rsidRPr="00054BD3" w:rsidRDefault="00A9310C" w:rsidP="00015474">
      <w:pPr>
        <w:shd w:val="clear" w:color="auto" w:fill="FFFFFF"/>
        <w:spacing w:before="96" w:after="120" w:line="285" w:lineRule="atLeast"/>
        <w:rPr>
          <w:rFonts w:ascii="Arial" w:eastAsia="Times New Roman" w:hAnsi="Arial" w:cs="Arial"/>
          <w:i/>
          <w:color w:val="000000"/>
          <w:sz w:val="38"/>
          <w:szCs w:val="38"/>
        </w:rPr>
      </w:pPr>
    </w:p>
    <w:p w:rsidR="00A9310C" w:rsidRPr="00054BD3" w:rsidRDefault="00A9310C" w:rsidP="00015474">
      <w:pPr>
        <w:shd w:val="clear" w:color="auto" w:fill="FFFFFF"/>
        <w:spacing w:before="96" w:after="120" w:line="285" w:lineRule="atLeast"/>
        <w:rPr>
          <w:rFonts w:ascii="Arial" w:eastAsia="Times New Roman" w:hAnsi="Arial" w:cs="Arial"/>
          <w:i/>
          <w:color w:val="000000"/>
          <w:sz w:val="38"/>
          <w:szCs w:val="38"/>
        </w:rPr>
      </w:pPr>
    </w:p>
    <w:p w:rsidR="00BB0A37" w:rsidRPr="00054BD3" w:rsidRDefault="00877C4E" w:rsidP="007F3E9C">
      <w:pPr>
        <w:pStyle w:val="Heading1"/>
      </w:pPr>
      <w:bookmarkStart w:id="590" w:name="_Toc327807353"/>
      <w:bookmarkStart w:id="591" w:name="_Toc327873085"/>
      <w:r w:rsidRPr="00054BD3">
        <w:lastRenderedPageBreak/>
        <w:t xml:space="preserve">IX     </w:t>
      </w:r>
      <w:r w:rsidR="007A14E5">
        <w:t>Company L</w:t>
      </w:r>
      <w:r w:rsidR="00BB0A37" w:rsidRPr="00054BD3">
        <w:t>aw</w:t>
      </w:r>
      <w:bookmarkEnd w:id="590"/>
      <w:bookmarkEnd w:id="591"/>
    </w:p>
    <w:p w:rsidR="00BB0A37" w:rsidRPr="00054BD3" w:rsidRDefault="00BB0A37" w:rsidP="00015474">
      <w:pPr>
        <w:shd w:val="clear" w:color="auto" w:fill="FFFFFF"/>
        <w:spacing w:before="96" w:after="120" w:line="285" w:lineRule="atLeast"/>
        <w:rPr>
          <w:rFonts w:ascii="Arial" w:eastAsia="Times New Roman" w:hAnsi="Arial" w:cs="Arial"/>
          <w:i/>
          <w:color w:val="000000"/>
          <w:sz w:val="38"/>
          <w:szCs w:val="38"/>
        </w:rPr>
      </w:pPr>
    </w:p>
    <w:p w:rsidR="009B5518" w:rsidRPr="0014024C" w:rsidRDefault="009B5518"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592" w:name="_Toc327802997"/>
      <w:bookmarkStart w:id="593" w:name="_Toc327806032"/>
      <w:bookmarkStart w:id="594" w:name="_Toc327807354"/>
      <w:bookmarkStart w:id="595" w:name="_Toc327873086"/>
      <w:r w:rsidRPr="0014024C">
        <w:rPr>
          <w:rFonts w:ascii="Arial" w:eastAsia="Times New Roman" w:hAnsi="Arial" w:cs="Arial"/>
          <w:color w:val="000000"/>
          <w:kern w:val="36"/>
          <w:sz w:val="38"/>
          <w:szCs w:val="38"/>
        </w:rPr>
        <w:t>Companies’ law</w:t>
      </w:r>
      <w:bookmarkEnd w:id="592"/>
      <w:bookmarkEnd w:id="593"/>
      <w:bookmarkEnd w:id="594"/>
      <w:bookmarkEnd w:id="595"/>
    </w:p>
    <w:p w:rsidR="009B5518" w:rsidRPr="00054BD3" w:rsidRDefault="009B5518" w:rsidP="009B5518">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Companies’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 the law of</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business associations</w:t>
      </w:r>
      <w:r w:rsidRPr="00054BD3">
        <w:rPr>
          <w:rFonts w:ascii="Arial" w:eastAsia="Times New Roman" w:hAnsi="Arial" w:cs="Arial"/>
          <w:color w:val="000000"/>
          <w:sz w:val="19"/>
          <w:szCs w:val="19"/>
        </w:rPr>
        <w:t>) is the field of</w:t>
      </w:r>
      <w:r w:rsidRPr="00054BD3">
        <w:rPr>
          <w:rFonts w:ascii="Arial" w:eastAsia="Times New Roman" w:hAnsi="Arial" w:cs="Arial"/>
          <w:color w:val="000000"/>
          <w:sz w:val="19"/>
        </w:rPr>
        <w:t> </w:t>
      </w:r>
      <w:hyperlink r:id="rId1920" w:tooltip="Law" w:history="1">
        <w:r w:rsidRPr="00054BD3">
          <w:rPr>
            <w:rFonts w:ascii="Arial" w:eastAsia="Times New Roman" w:hAnsi="Arial" w:cs="Arial"/>
            <w:color w:val="0B0080"/>
            <w:sz w:val="19"/>
          </w:rPr>
          <w:t>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concerning</w:t>
      </w:r>
      <w:r w:rsidRPr="00054BD3">
        <w:rPr>
          <w:rFonts w:ascii="Arial" w:eastAsia="Times New Roman" w:hAnsi="Arial" w:cs="Arial"/>
          <w:color w:val="000000"/>
          <w:sz w:val="19"/>
        </w:rPr>
        <w:t> </w:t>
      </w:r>
      <w:hyperlink r:id="rId1921" w:tooltip="Company" w:history="1">
        <w:r w:rsidRPr="00054BD3">
          <w:rPr>
            <w:rFonts w:ascii="Arial" w:eastAsia="Times New Roman" w:hAnsi="Arial" w:cs="Arial"/>
            <w:color w:val="0B0080"/>
            <w:sz w:val="19"/>
          </w:rPr>
          <w:t>companies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other business</w:t>
      </w:r>
      <w:r w:rsidRPr="00054BD3">
        <w:rPr>
          <w:rFonts w:ascii="Arial" w:eastAsia="Times New Roman" w:hAnsi="Arial" w:cs="Arial"/>
          <w:color w:val="000000"/>
          <w:sz w:val="19"/>
        </w:rPr>
        <w:t> </w:t>
      </w:r>
      <w:hyperlink r:id="rId1922" w:tooltip="Organization" w:history="1">
        <w:r w:rsidRPr="00054BD3">
          <w:rPr>
            <w:rFonts w:ascii="Arial" w:eastAsia="Times New Roman" w:hAnsi="Arial" w:cs="Arial"/>
            <w:color w:val="0B0080"/>
            <w:sz w:val="19"/>
          </w:rPr>
          <w:t>organizations</w:t>
        </w:r>
      </w:hyperlink>
      <w:r w:rsidRPr="00054BD3">
        <w:rPr>
          <w:rFonts w:ascii="Arial" w:eastAsia="Times New Roman" w:hAnsi="Arial" w:cs="Arial"/>
          <w:color w:val="000000"/>
          <w:sz w:val="19"/>
          <w:szCs w:val="19"/>
        </w:rPr>
        <w:t xml:space="preserve">. This includes </w:t>
      </w:r>
      <w:hyperlink r:id="rId1923" w:tooltip="Corporation" w:history="1">
        <w:r w:rsidRPr="00054BD3">
          <w:rPr>
            <w:rFonts w:ascii="Arial" w:eastAsia="Times New Roman" w:hAnsi="Arial" w:cs="Arial"/>
            <w:color w:val="0B0080"/>
            <w:sz w:val="19"/>
          </w:rPr>
          <w:t>corporations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924" w:tooltip="Partnership" w:history="1">
        <w:r w:rsidRPr="00054BD3">
          <w:rPr>
            <w:rFonts w:ascii="Arial" w:eastAsia="Times New Roman" w:hAnsi="Arial" w:cs="Arial"/>
            <w:color w:val="0B0080"/>
            <w:sz w:val="19"/>
          </w:rPr>
          <w:t>partnerships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other associations which usually carry on some form of economic or charitable activity. The most prominent kind of company, usually referred to as a "corporation", is a "</w:t>
      </w:r>
      <w:hyperlink r:id="rId1925" w:tooltip="Juristic person" w:history="1">
        <w:r w:rsidRPr="00054BD3">
          <w:rPr>
            <w:rFonts w:ascii="Arial" w:eastAsia="Times New Roman" w:hAnsi="Arial" w:cs="Arial"/>
            <w:color w:val="0B0080"/>
            <w:sz w:val="19"/>
          </w:rPr>
          <w:t>juristic person</w:t>
        </w:r>
      </w:hyperlink>
      <w:r w:rsidRPr="00054BD3">
        <w:rPr>
          <w:rFonts w:ascii="Arial" w:eastAsia="Times New Roman" w:hAnsi="Arial" w:cs="Arial"/>
          <w:color w:val="000000"/>
          <w:sz w:val="19"/>
          <w:szCs w:val="19"/>
        </w:rPr>
        <w:t>", i.e. it has separate legal personality, and those who</w:t>
      </w:r>
      <w:r w:rsidRPr="00054BD3">
        <w:rPr>
          <w:rFonts w:ascii="Arial" w:eastAsia="Times New Roman" w:hAnsi="Arial" w:cs="Arial"/>
          <w:color w:val="000000"/>
          <w:sz w:val="19"/>
        </w:rPr>
        <w:t> </w:t>
      </w:r>
      <w:hyperlink r:id="rId1926" w:tooltip="Shareholder" w:history="1">
        <w:r w:rsidRPr="00054BD3">
          <w:rPr>
            <w:rFonts w:ascii="Arial" w:eastAsia="Times New Roman" w:hAnsi="Arial" w:cs="Arial"/>
            <w:color w:val="0B0080"/>
            <w:sz w:val="19"/>
          </w:rPr>
          <w:t>invest money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into the business have</w:t>
      </w:r>
      <w:r w:rsidRPr="00054BD3">
        <w:rPr>
          <w:rFonts w:ascii="Arial" w:eastAsia="Times New Roman" w:hAnsi="Arial" w:cs="Arial"/>
          <w:color w:val="000000"/>
          <w:sz w:val="19"/>
        </w:rPr>
        <w:t> </w:t>
      </w:r>
      <w:hyperlink r:id="rId1927" w:tooltip="Limited liability" w:history="1">
        <w:r w:rsidRPr="00054BD3">
          <w:rPr>
            <w:rFonts w:ascii="Arial" w:eastAsia="Times New Roman" w:hAnsi="Arial" w:cs="Arial"/>
            <w:color w:val="0B0080"/>
            <w:sz w:val="19"/>
          </w:rPr>
          <w:t>limited 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any losses the company makes, governed by</w:t>
      </w:r>
      <w:r w:rsidRPr="00054BD3">
        <w:rPr>
          <w:rFonts w:ascii="Arial" w:eastAsia="Times New Roman" w:hAnsi="Arial" w:cs="Arial"/>
          <w:color w:val="000000"/>
          <w:sz w:val="19"/>
        </w:rPr>
        <w:t> </w:t>
      </w:r>
      <w:hyperlink r:id="rId1928" w:tooltip="Corporate law" w:history="1">
        <w:r w:rsidRPr="00054BD3">
          <w:rPr>
            <w:rFonts w:ascii="Arial" w:eastAsia="Times New Roman" w:hAnsi="Arial" w:cs="Arial"/>
            <w:color w:val="0B0080"/>
            <w:sz w:val="19"/>
          </w:rPr>
          <w:t>corporate law</w:t>
        </w:r>
      </w:hyperlink>
      <w:r w:rsidRPr="00054BD3">
        <w:rPr>
          <w:rFonts w:ascii="Arial" w:eastAsia="Times New Roman" w:hAnsi="Arial" w:cs="Arial"/>
          <w:color w:val="000000"/>
          <w:sz w:val="19"/>
          <w:szCs w:val="19"/>
        </w:rPr>
        <w:t xml:space="preserve">. The largest companies are usually publicly listed on </w:t>
      </w:r>
      <w:hyperlink r:id="rId1929" w:tooltip="Stock exchange" w:history="1">
        <w:r w:rsidRPr="00054BD3">
          <w:rPr>
            <w:rFonts w:ascii="Arial" w:eastAsia="Times New Roman" w:hAnsi="Arial" w:cs="Arial"/>
            <w:color w:val="0B0080"/>
            <w:sz w:val="19"/>
          </w:rPr>
          <w:t>stock exchanges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around the world. Even single individuals, also known as</w:t>
      </w:r>
      <w:r w:rsidRPr="00054BD3">
        <w:rPr>
          <w:rFonts w:ascii="Arial" w:eastAsia="Times New Roman" w:hAnsi="Arial" w:cs="Arial"/>
          <w:color w:val="000000"/>
          <w:sz w:val="19"/>
        </w:rPr>
        <w:t> </w:t>
      </w:r>
      <w:hyperlink r:id="rId1930" w:tooltip="Sole trader" w:history="1">
        <w:r w:rsidRPr="00054BD3">
          <w:rPr>
            <w:rFonts w:ascii="Arial" w:eastAsia="Times New Roman" w:hAnsi="Arial" w:cs="Arial"/>
            <w:color w:val="0B0080"/>
            <w:sz w:val="19"/>
          </w:rPr>
          <w:t>sole traders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may incorporate themselves and limit their liability in order to carry on a business. All different forms of companies depend on the particular law of the particular country in which they reside.</w:t>
      </w:r>
    </w:p>
    <w:p w:rsidR="009B5518" w:rsidRPr="00054BD3" w:rsidRDefault="009B5518" w:rsidP="009B551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law of business organizations originally derived from the</w:t>
      </w:r>
      <w:r w:rsidRPr="00054BD3">
        <w:rPr>
          <w:rFonts w:ascii="Arial" w:eastAsia="Times New Roman" w:hAnsi="Arial" w:cs="Arial"/>
          <w:color w:val="000000"/>
          <w:sz w:val="19"/>
        </w:rPr>
        <w:t> </w:t>
      </w:r>
      <w:hyperlink r:id="rId1931"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w:t>
      </w:r>
      <w:r w:rsidRPr="00054BD3">
        <w:rPr>
          <w:rFonts w:ascii="Arial" w:eastAsia="Times New Roman" w:hAnsi="Arial" w:cs="Arial"/>
          <w:color w:val="000000"/>
          <w:sz w:val="19"/>
        </w:rPr>
        <w:t> </w:t>
      </w:r>
      <w:hyperlink r:id="rId1932" w:tooltip="England" w:history="1">
        <w:r w:rsidRPr="00054BD3">
          <w:rPr>
            <w:rFonts w:ascii="Arial" w:eastAsia="Times New Roman" w:hAnsi="Arial" w:cs="Arial"/>
            <w:color w:val="0B0080"/>
            <w:sz w:val="19"/>
          </w:rPr>
          <w:t>England</w:t>
        </w:r>
      </w:hyperlink>
      <w:r w:rsidRPr="00054BD3">
        <w:rPr>
          <w:rFonts w:ascii="Arial" w:eastAsia="Times New Roman" w:hAnsi="Arial" w:cs="Arial"/>
          <w:color w:val="000000"/>
          <w:sz w:val="19"/>
          <w:szCs w:val="19"/>
        </w:rPr>
        <w:t>, but has evolved significantly in the 20th century. In common law countries today, the most commonly addressed forms are:</w:t>
      </w:r>
    </w:p>
    <w:p w:rsidR="009B5518" w:rsidRPr="00054BD3" w:rsidRDefault="00712693" w:rsidP="00295C31">
      <w:pPr>
        <w:numPr>
          <w:ilvl w:val="0"/>
          <w:numId w:val="69"/>
        </w:numPr>
        <w:spacing w:before="100" w:beforeAutospacing="1" w:after="24" w:line="360" w:lineRule="atLeast"/>
        <w:ind w:left="384"/>
        <w:rPr>
          <w:rFonts w:ascii="Arial" w:eastAsia="Times New Roman" w:hAnsi="Arial" w:cs="Arial"/>
          <w:color w:val="000000"/>
          <w:sz w:val="19"/>
          <w:szCs w:val="19"/>
        </w:rPr>
      </w:pPr>
      <w:hyperlink r:id="rId1933" w:tooltip="Corporation" w:history="1">
        <w:r w:rsidR="009B5518" w:rsidRPr="00054BD3">
          <w:rPr>
            <w:rFonts w:ascii="Arial" w:eastAsia="Times New Roman" w:hAnsi="Arial" w:cs="Arial"/>
            <w:color w:val="0B0080"/>
            <w:sz w:val="19"/>
          </w:rPr>
          <w:t>Corporation</w:t>
        </w:r>
      </w:hyperlink>
    </w:p>
    <w:p w:rsidR="009B5518" w:rsidRPr="00054BD3" w:rsidRDefault="00712693" w:rsidP="00295C31">
      <w:pPr>
        <w:numPr>
          <w:ilvl w:val="0"/>
          <w:numId w:val="69"/>
        </w:numPr>
        <w:spacing w:before="100" w:beforeAutospacing="1" w:after="24" w:line="360" w:lineRule="atLeast"/>
        <w:ind w:left="384"/>
        <w:rPr>
          <w:rFonts w:ascii="Arial" w:eastAsia="Times New Roman" w:hAnsi="Arial" w:cs="Arial"/>
          <w:color w:val="000000"/>
          <w:sz w:val="19"/>
          <w:szCs w:val="19"/>
        </w:rPr>
      </w:pPr>
      <w:hyperlink r:id="rId1934" w:tooltip="Limited company" w:history="1">
        <w:r w:rsidR="009B5518" w:rsidRPr="00054BD3">
          <w:rPr>
            <w:rFonts w:ascii="Arial" w:eastAsia="Times New Roman" w:hAnsi="Arial" w:cs="Arial"/>
            <w:color w:val="0B0080"/>
            <w:sz w:val="19"/>
          </w:rPr>
          <w:t>Limited company</w:t>
        </w:r>
      </w:hyperlink>
    </w:p>
    <w:p w:rsidR="009B5518" w:rsidRPr="00054BD3" w:rsidRDefault="00712693" w:rsidP="00295C31">
      <w:pPr>
        <w:numPr>
          <w:ilvl w:val="0"/>
          <w:numId w:val="69"/>
        </w:numPr>
        <w:spacing w:before="100" w:beforeAutospacing="1" w:after="24" w:line="360" w:lineRule="atLeast"/>
        <w:ind w:left="384"/>
        <w:rPr>
          <w:rFonts w:ascii="Arial" w:eastAsia="Times New Roman" w:hAnsi="Arial" w:cs="Arial"/>
          <w:color w:val="000000"/>
          <w:sz w:val="19"/>
          <w:szCs w:val="19"/>
        </w:rPr>
      </w:pPr>
      <w:hyperlink r:id="rId1935" w:tooltip="Unlimited company" w:history="1">
        <w:r w:rsidR="009B5518" w:rsidRPr="00054BD3">
          <w:rPr>
            <w:rFonts w:ascii="Arial" w:eastAsia="Times New Roman" w:hAnsi="Arial" w:cs="Arial"/>
            <w:color w:val="0B0080"/>
            <w:sz w:val="19"/>
          </w:rPr>
          <w:t>Unlimited company</w:t>
        </w:r>
      </w:hyperlink>
    </w:p>
    <w:p w:rsidR="009B5518" w:rsidRPr="00054BD3" w:rsidRDefault="00712693" w:rsidP="00295C31">
      <w:pPr>
        <w:numPr>
          <w:ilvl w:val="0"/>
          <w:numId w:val="69"/>
        </w:numPr>
        <w:spacing w:before="100" w:beforeAutospacing="1" w:after="24" w:line="360" w:lineRule="atLeast"/>
        <w:ind w:left="384"/>
        <w:rPr>
          <w:rFonts w:ascii="Arial" w:eastAsia="Times New Roman" w:hAnsi="Arial" w:cs="Arial"/>
          <w:color w:val="000000"/>
          <w:sz w:val="19"/>
          <w:szCs w:val="19"/>
        </w:rPr>
      </w:pPr>
      <w:hyperlink r:id="rId1936" w:tooltip="Limited liability partnership" w:history="1">
        <w:r w:rsidR="009B5518" w:rsidRPr="00054BD3">
          <w:rPr>
            <w:rFonts w:ascii="Arial" w:eastAsia="Times New Roman" w:hAnsi="Arial" w:cs="Arial"/>
            <w:color w:val="0B0080"/>
            <w:sz w:val="19"/>
          </w:rPr>
          <w:t>Limited liability partnership</w:t>
        </w:r>
      </w:hyperlink>
    </w:p>
    <w:p w:rsidR="009B5518" w:rsidRPr="00054BD3" w:rsidRDefault="00712693" w:rsidP="00295C31">
      <w:pPr>
        <w:numPr>
          <w:ilvl w:val="0"/>
          <w:numId w:val="69"/>
        </w:numPr>
        <w:spacing w:before="100" w:beforeAutospacing="1" w:after="24" w:line="360" w:lineRule="atLeast"/>
        <w:ind w:left="384"/>
        <w:rPr>
          <w:rFonts w:ascii="Arial" w:eastAsia="Times New Roman" w:hAnsi="Arial" w:cs="Arial"/>
          <w:color w:val="000000"/>
          <w:sz w:val="19"/>
          <w:szCs w:val="19"/>
        </w:rPr>
      </w:pPr>
      <w:hyperlink r:id="rId1937" w:tooltip="Limited partnership" w:history="1">
        <w:r w:rsidR="009B5518" w:rsidRPr="00054BD3">
          <w:rPr>
            <w:rFonts w:ascii="Arial" w:eastAsia="Times New Roman" w:hAnsi="Arial" w:cs="Arial"/>
            <w:color w:val="0B0080"/>
            <w:sz w:val="19"/>
          </w:rPr>
          <w:t>Limited partnership</w:t>
        </w:r>
      </w:hyperlink>
    </w:p>
    <w:p w:rsidR="009B5518" w:rsidRPr="00054BD3" w:rsidRDefault="00712693" w:rsidP="00295C31">
      <w:pPr>
        <w:numPr>
          <w:ilvl w:val="0"/>
          <w:numId w:val="69"/>
        </w:numPr>
        <w:spacing w:before="100" w:beforeAutospacing="1" w:after="24" w:line="360" w:lineRule="atLeast"/>
        <w:ind w:left="384"/>
        <w:rPr>
          <w:rFonts w:ascii="Arial" w:eastAsia="Times New Roman" w:hAnsi="Arial" w:cs="Arial"/>
          <w:color w:val="000000"/>
          <w:sz w:val="19"/>
          <w:szCs w:val="19"/>
        </w:rPr>
      </w:pPr>
      <w:hyperlink r:id="rId1938" w:tooltip="Not-for-profit corporation" w:history="1">
        <w:r w:rsidR="009B5518" w:rsidRPr="00054BD3">
          <w:rPr>
            <w:rFonts w:ascii="Arial" w:eastAsia="Times New Roman" w:hAnsi="Arial" w:cs="Arial"/>
            <w:color w:val="0B0080"/>
            <w:sz w:val="19"/>
          </w:rPr>
          <w:t>Not-for-profit corporation</w:t>
        </w:r>
      </w:hyperlink>
    </w:p>
    <w:p w:rsidR="009B5518" w:rsidRPr="00054BD3" w:rsidRDefault="00712693" w:rsidP="00295C31">
      <w:pPr>
        <w:numPr>
          <w:ilvl w:val="0"/>
          <w:numId w:val="69"/>
        </w:numPr>
        <w:spacing w:before="100" w:beforeAutospacing="1" w:after="24" w:line="360" w:lineRule="atLeast"/>
        <w:ind w:left="384"/>
        <w:rPr>
          <w:rFonts w:ascii="Arial" w:eastAsia="Times New Roman" w:hAnsi="Arial" w:cs="Arial"/>
          <w:color w:val="000000"/>
          <w:sz w:val="19"/>
          <w:szCs w:val="19"/>
        </w:rPr>
      </w:pPr>
      <w:hyperlink r:id="rId1939" w:tooltip="Partnership" w:history="1">
        <w:r w:rsidR="009B5518" w:rsidRPr="00054BD3">
          <w:rPr>
            <w:rFonts w:ascii="Arial" w:eastAsia="Times New Roman" w:hAnsi="Arial" w:cs="Arial"/>
            <w:color w:val="0B0080"/>
            <w:sz w:val="19"/>
          </w:rPr>
          <w:t>Partnership</w:t>
        </w:r>
      </w:hyperlink>
    </w:p>
    <w:p w:rsidR="009B5518" w:rsidRPr="00054BD3" w:rsidRDefault="00712693" w:rsidP="00295C31">
      <w:pPr>
        <w:numPr>
          <w:ilvl w:val="0"/>
          <w:numId w:val="69"/>
        </w:numPr>
        <w:spacing w:before="100" w:beforeAutospacing="1" w:after="24" w:line="360" w:lineRule="atLeast"/>
        <w:ind w:left="384"/>
        <w:rPr>
          <w:rFonts w:ascii="Arial" w:eastAsia="Times New Roman" w:hAnsi="Arial" w:cs="Arial"/>
          <w:color w:val="000000"/>
          <w:sz w:val="19"/>
          <w:szCs w:val="19"/>
        </w:rPr>
      </w:pPr>
      <w:hyperlink r:id="rId1940" w:tooltip="Sole Proprietorship" w:history="1">
        <w:r w:rsidR="009B5518" w:rsidRPr="00054BD3">
          <w:rPr>
            <w:rFonts w:ascii="Arial" w:eastAsia="Times New Roman" w:hAnsi="Arial" w:cs="Arial"/>
            <w:color w:val="0B0080"/>
            <w:sz w:val="19"/>
          </w:rPr>
          <w:t>Sole Proprietorship</w:t>
        </w:r>
      </w:hyperlink>
    </w:p>
    <w:p w:rsidR="009B5518" w:rsidRPr="00054BD3" w:rsidRDefault="009B5518" w:rsidP="009B551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1941" w:tooltip="Proprietary limited company" w:history="1">
        <w:r w:rsidRPr="00054BD3">
          <w:rPr>
            <w:rFonts w:ascii="Arial" w:eastAsia="Times New Roman" w:hAnsi="Arial" w:cs="Arial"/>
            <w:color w:val="0B0080"/>
            <w:sz w:val="19"/>
          </w:rPr>
          <w:t>proprietary limited 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statutory business form in several countries, including</w:t>
      </w:r>
      <w:r w:rsidRPr="00054BD3">
        <w:rPr>
          <w:rFonts w:ascii="Arial" w:eastAsia="Times New Roman" w:hAnsi="Arial" w:cs="Arial"/>
          <w:color w:val="000000"/>
          <w:sz w:val="19"/>
        </w:rPr>
        <w:t> </w:t>
      </w:r>
      <w:hyperlink r:id="rId1942" w:tooltip="Australia" w:history="1">
        <w:r w:rsidRPr="00054BD3">
          <w:rPr>
            <w:rFonts w:ascii="Arial" w:eastAsia="Times New Roman" w:hAnsi="Arial" w:cs="Arial"/>
            <w:color w:val="0B0080"/>
            <w:sz w:val="19"/>
          </w:rPr>
          <w:t>Australia</w:t>
        </w:r>
      </w:hyperlink>
      <w:r w:rsidRPr="00054BD3">
        <w:rPr>
          <w:rFonts w:ascii="Arial" w:eastAsia="Times New Roman" w:hAnsi="Arial" w:cs="Arial"/>
          <w:color w:val="000000"/>
          <w:sz w:val="19"/>
          <w:szCs w:val="19"/>
        </w:rPr>
        <w:t>.</w:t>
      </w:r>
    </w:p>
    <w:p w:rsidR="009B5518" w:rsidRPr="00054BD3" w:rsidRDefault="009B5518" w:rsidP="009B551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Many countries have forms of business entity unique to that country, although there are equivalents elsewhere. Examples are the</w:t>
      </w:r>
      <w:r w:rsidRPr="00054BD3">
        <w:rPr>
          <w:rFonts w:ascii="Arial" w:eastAsia="Times New Roman" w:hAnsi="Arial" w:cs="Arial"/>
          <w:color w:val="000000"/>
          <w:sz w:val="19"/>
        </w:rPr>
        <w:t> </w:t>
      </w:r>
      <w:hyperlink r:id="rId1943" w:tooltip="Limited-liability company" w:history="1">
        <w:r w:rsidRPr="00054BD3">
          <w:rPr>
            <w:rFonts w:ascii="Arial" w:eastAsia="Times New Roman" w:hAnsi="Arial" w:cs="Arial"/>
            <w:color w:val="0B0080"/>
            <w:sz w:val="19"/>
          </w:rPr>
          <w:t>Limited-liability 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(LLC) and the</w:t>
      </w:r>
      <w:r w:rsidRPr="00054BD3">
        <w:rPr>
          <w:rFonts w:ascii="Arial" w:eastAsia="Times New Roman" w:hAnsi="Arial" w:cs="Arial"/>
          <w:color w:val="000000"/>
          <w:sz w:val="19"/>
        </w:rPr>
        <w:t> </w:t>
      </w:r>
      <w:hyperlink r:id="rId1944" w:tooltip="Limited liability limited partnership" w:history="1">
        <w:r w:rsidRPr="00054BD3">
          <w:rPr>
            <w:rFonts w:ascii="Arial" w:eastAsia="Times New Roman" w:hAnsi="Arial" w:cs="Arial"/>
            <w:color w:val="0B0080"/>
            <w:sz w:val="19"/>
          </w:rPr>
          <w:t>limited liability limited partnership</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(LLLP) in the United States.</w:t>
      </w:r>
    </w:p>
    <w:p w:rsidR="009B5518" w:rsidRPr="00054BD3" w:rsidRDefault="009B5518" w:rsidP="009B551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Other types of business organizations, such as</w:t>
      </w:r>
      <w:r w:rsidRPr="00054BD3">
        <w:rPr>
          <w:rFonts w:ascii="Arial" w:eastAsia="Times New Roman" w:hAnsi="Arial" w:cs="Arial"/>
          <w:color w:val="000000"/>
          <w:sz w:val="19"/>
        </w:rPr>
        <w:t> </w:t>
      </w:r>
      <w:hyperlink r:id="rId1945" w:tooltip="Cooperative" w:history="1">
        <w:r w:rsidRPr="00054BD3">
          <w:rPr>
            <w:rFonts w:ascii="Arial" w:eastAsia="Times New Roman" w:hAnsi="Arial" w:cs="Arial"/>
            <w:color w:val="0B0080"/>
            <w:sz w:val="19"/>
          </w:rPr>
          <w:t>cooperatives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1946" w:tooltip="Credit unions" w:history="1">
        <w:r w:rsidRPr="00054BD3">
          <w:rPr>
            <w:rFonts w:ascii="Arial" w:eastAsia="Times New Roman" w:hAnsi="Arial" w:cs="Arial"/>
            <w:color w:val="0B0080"/>
            <w:sz w:val="19"/>
          </w:rPr>
          <w:t>credit unions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publicly owned enterprises, can be established with purposes that parallel, supersede, or even replace the</w:t>
      </w:r>
      <w:r w:rsidRPr="00054BD3">
        <w:rPr>
          <w:rFonts w:ascii="Arial" w:eastAsia="Times New Roman" w:hAnsi="Arial" w:cs="Arial"/>
          <w:color w:val="000000"/>
          <w:sz w:val="19"/>
        </w:rPr>
        <w:t> </w:t>
      </w:r>
      <w:hyperlink r:id="rId1947" w:tooltip="Profit maximization" w:history="1">
        <w:r w:rsidRPr="00054BD3">
          <w:rPr>
            <w:rFonts w:ascii="Arial" w:eastAsia="Times New Roman" w:hAnsi="Arial" w:cs="Arial"/>
            <w:color w:val="0B0080"/>
            <w:sz w:val="19"/>
          </w:rPr>
          <w:t>profit maximization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mandate of business corporations.</w:t>
      </w:r>
    </w:p>
    <w:p w:rsidR="009B5518" w:rsidRPr="00054BD3" w:rsidRDefault="009B5518" w:rsidP="009B551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For a country-by-country listing of officially recognized forms of business organization, see</w:t>
      </w:r>
      <w:r w:rsidRPr="00054BD3">
        <w:rPr>
          <w:rFonts w:ascii="Arial" w:eastAsia="Times New Roman" w:hAnsi="Arial" w:cs="Arial"/>
          <w:color w:val="000000"/>
          <w:sz w:val="19"/>
        </w:rPr>
        <w:t> </w:t>
      </w:r>
      <w:hyperlink r:id="rId1948" w:tooltip="Types of business entity" w:history="1">
        <w:r w:rsidRPr="00054BD3">
          <w:rPr>
            <w:rFonts w:ascii="Arial" w:eastAsia="Times New Roman" w:hAnsi="Arial" w:cs="Arial"/>
            <w:color w:val="0B0080"/>
            <w:sz w:val="19"/>
          </w:rPr>
          <w:t>Types of business entity</w:t>
        </w:r>
      </w:hyperlink>
      <w:r w:rsidRPr="00054BD3">
        <w:rPr>
          <w:rFonts w:ascii="Arial" w:eastAsia="Times New Roman" w:hAnsi="Arial" w:cs="Arial"/>
          <w:color w:val="000000"/>
          <w:sz w:val="19"/>
          <w:szCs w:val="19"/>
        </w:rPr>
        <w:t>.</w:t>
      </w:r>
    </w:p>
    <w:p w:rsidR="009B5518" w:rsidRPr="00054BD3" w:rsidRDefault="009B5518" w:rsidP="009B551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lastRenderedPageBreak/>
        <w:t>There are various types of company that can be formed in different jurisdictions, but the most common forms of company are:</w:t>
      </w:r>
    </w:p>
    <w:p w:rsidR="009B5518" w:rsidRPr="00054BD3" w:rsidRDefault="009B5518" w:rsidP="00295C31">
      <w:pPr>
        <w:numPr>
          <w:ilvl w:val="0"/>
          <w:numId w:val="70"/>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i/>
          <w:iCs/>
          <w:color w:val="000000"/>
          <w:sz w:val="19"/>
          <w:szCs w:val="19"/>
        </w:rPr>
        <w:t>a</w:t>
      </w:r>
      <w:r w:rsidRPr="00054BD3">
        <w:rPr>
          <w:rFonts w:ascii="Arial" w:eastAsia="Times New Roman" w:hAnsi="Arial" w:cs="Arial"/>
          <w:i/>
          <w:iCs/>
          <w:color w:val="000000"/>
          <w:sz w:val="19"/>
        </w:rPr>
        <w:t> </w:t>
      </w:r>
      <w:hyperlink r:id="rId1949" w:tooltip="Company limited by guarantee" w:history="1">
        <w:r w:rsidRPr="00054BD3">
          <w:rPr>
            <w:rFonts w:ascii="Arial" w:eastAsia="Times New Roman" w:hAnsi="Arial" w:cs="Arial"/>
            <w:i/>
            <w:iCs/>
            <w:color w:val="0B0080"/>
            <w:sz w:val="19"/>
          </w:rPr>
          <w:t>company limited by guarantee</w:t>
        </w:r>
      </w:hyperlink>
      <w:r w:rsidRPr="00054BD3">
        <w:rPr>
          <w:rFonts w:ascii="Arial" w:eastAsia="Times New Roman" w:hAnsi="Arial" w:cs="Arial"/>
          <w:color w:val="000000"/>
          <w:sz w:val="19"/>
          <w:szCs w:val="19"/>
        </w:rPr>
        <w:t>. Commonly used where companies are formed for non-commercial purposes, such as clubs or charities. The members guarantee the payment of certain (usually nominal) amounts if the company goes into</w:t>
      </w:r>
      <w:r w:rsidRPr="00054BD3">
        <w:rPr>
          <w:rFonts w:ascii="Arial" w:eastAsia="Times New Roman" w:hAnsi="Arial" w:cs="Arial"/>
          <w:color w:val="000000"/>
          <w:sz w:val="19"/>
        </w:rPr>
        <w:t> </w:t>
      </w:r>
      <w:hyperlink r:id="rId1950" w:tooltip="Liquidation" w:history="1">
        <w:r w:rsidRPr="00054BD3">
          <w:rPr>
            <w:rFonts w:ascii="Arial" w:eastAsia="Times New Roman" w:hAnsi="Arial" w:cs="Arial"/>
            <w:color w:val="0B0080"/>
            <w:sz w:val="19"/>
          </w:rPr>
          <w:t>insolvent liquidation</w:t>
        </w:r>
      </w:hyperlink>
      <w:r w:rsidRPr="00054BD3">
        <w:rPr>
          <w:rFonts w:ascii="Arial" w:eastAsia="Times New Roman" w:hAnsi="Arial" w:cs="Arial"/>
          <w:color w:val="000000"/>
          <w:sz w:val="19"/>
          <w:szCs w:val="19"/>
        </w:rPr>
        <w:t>, but otherwise they have no economic rights in relation to the company.</w:t>
      </w:r>
    </w:p>
    <w:p w:rsidR="009B5518" w:rsidRPr="00054BD3" w:rsidRDefault="009B5518" w:rsidP="00295C31">
      <w:pPr>
        <w:numPr>
          <w:ilvl w:val="0"/>
          <w:numId w:val="70"/>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i/>
          <w:iCs/>
          <w:color w:val="000000"/>
          <w:sz w:val="19"/>
          <w:szCs w:val="19"/>
        </w:rPr>
        <w:t>a company limited by guarantee with a share capital</w:t>
      </w:r>
      <w:r w:rsidRPr="00054BD3">
        <w:rPr>
          <w:rFonts w:ascii="Arial" w:eastAsia="Times New Roman" w:hAnsi="Arial" w:cs="Arial"/>
          <w:color w:val="000000"/>
          <w:sz w:val="19"/>
          <w:szCs w:val="19"/>
        </w:rPr>
        <w:t>. A hybrid entity, usually used where the company is formed for non-commercial purposes, but the activities of the company are partly funded by investors who expect a return.</w:t>
      </w:r>
    </w:p>
    <w:p w:rsidR="009B5518" w:rsidRPr="00054BD3" w:rsidRDefault="009B5518" w:rsidP="00295C31">
      <w:pPr>
        <w:numPr>
          <w:ilvl w:val="0"/>
          <w:numId w:val="70"/>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i/>
          <w:iCs/>
          <w:color w:val="000000"/>
          <w:sz w:val="19"/>
          <w:szCs w:val="19"/>
        </w:rPr>
        <w:t>a</w:t>
      </w:r>
      <w:r w:rsidRPr="00054BD3">
        <w:rPr>
          <w:rFonts w:ascii="Arial" w:eastAsia="Times New Roman" w:hAnsi="Arial" w:cs="Arial"/>
          <w:i/>
          <w:iCs/>
          <w:color w:val="000000"/>
          <w:sz w:val="19"/>
        </w:rPr>
        <w:t> </w:t>
      </w:r>
      <w:hyperlink r:id="rId1951" w:tooltip="Private limited company by shares" w:history="1">
        <w:r w:rsidRPr="00054BD3">
          <w:rPr>
            <w:rFonts w:ascii="Arial" w:eastAsia="Times New Roman" w:hAnsi="Arial" w:cs="Arial"/>
            <w:i/>
            <w:iCs/>
            <w:color w:val="0B0080"/>
            <w:sz w:val="19"/>
          </w:rPr>
          <w:t>company limited by shares</w:t>
        </w:r>
      </w:hyperlink>
      <w:r w:rsidRPr="00054BD3">
        <w:rPr>
          <w:rFonts w:ascii="Arial" w:eastAsia="Times New Roman" w:hAnsi="Arial" w:cs="Arial"/>
          <w:color w:val="000000"/>
          <w:sz w:val="19"/>
          <w:szCs w:val="19"/>
        </w:rPr>
        <w:t>. The most common form of company used for business ventures.</w:t>
      </w:r>
    </w:p>
    <w:p w:rsidR="009B5518" w:rsidRPr="00054BD3" w:rsidRDefault="009B5518" w:rsidP="00295C31">
      <w:pPr>
        <w:numPr>
          <w:ilvl w:val="0"/>
          <w:numId w:val="70"/>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i/>
          <w:iCs/>
          <w:color w:val="000000"/>
          <w:sz w:val="19"/>
          <w:szCs w:val="19"/>
        </w:rPr>
        <w:t>an</w:t>
      </w:r>
      <w:r w:rsidRPr="00054BD3">
        <w:rPr>
          <w:rFonts w:ascii="Arial" w:eastAsia="Times New Roman" w:hAnsi="Arial" w:cs="Arial"/>
          <w:i/>
          <w:iCs/>
          <w:color w:val="000000"/>
          <w:sz w:val="19"/>
        </w:rPr>
        <w:t> </w:t>
      </w:r>
      <w:hyperlink r:id="rId1952" w:tooltip="Unlimited Company" w:history="1">
        <w:r w:rsidRPr="00054BD3">
          <w:rPr>
            <w:rFonts w:ascii="Arial" w:eastAsia="Times New Roman" w:hAnsi="Arial" w:cs="Arial"/>
            <w:i/>
            <w:iCs/>
            <w:color w:val="0B0080"/>
            <w:sz w:val="19"/>
          </w:rPr>
          <w:t>unlimited 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either with or without a share capital. This is a hybrid company, a company similar to its limited company (Ltd.) counterpart but where the members or shareholders do not benefit from limited liability should the company ever go into formal</w:t>
      </w:r>
      <w:r w:rsidRPr="00054BD3">
        <w:rPr>
          <w:rFonts w:ascii="Arial" w:eastAsia="Times New Roman" w:hAnsi="Arial" w:cs="Arial"/>
          <w:color w:val="000000"/>
          <w:sz w:val="19"/>
        </w:rPr>
        <w:t> </w:t>
      </w:r>
      <w:hyperlink r:id="rId1953" w:tooltip="Liquidation" w:history="1">
        <w:r w:rsidRPr="00054BD3">
          <w:rPr>
            <w:rFonts w:ascii="Arial" w:eastAsia="Times New Roman" w:hAnsi="Arial" w:cs="Arial"/>
            <w:color w:val="0B0080"/>
            <w:sz w:val="19"/>
          </w:rPr>
          <w:t>liquidation</w:t>
        </w:r>
      </w:hyperlink>
      <w:r w:rsidRPr="00054BD3">
        <w:rPr>
          <w:rFonts w:ascii="Arial" w:eastAsia="Times New Roman" w:hAnsi="Arial" w:cs="Arial"/>
          <w:color w:val="000000"/>
          <w:sz w:val="19"/>
          <w:szCs w:val="19"/>
        </w:rPr>
        <w:t>.</w:t>
      </w:r>
    </w:p>
    <w:p w:rsidR="009B5518" w:rsidRPr="00054BD3" w:rsidRDefault="009B5518" w:rsidP="009B551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There are, however, many specific categories of corporations and other business organizations which may be formed in various countries and</w:t>
      </w:r>
      <w:r w:rsidRPr="00054BD3">
        <w:rPr>
          <w:rFonts w:ascii="Arial" w:eastAsia="Times New Roman" w:hAnsi="Arial" w:cs="Arial"/>
          <w:color w:val="000000"/>
          <w:sz w:val="19"/>
        </w:rPr>
        <w:t> </w:t>
      </w:r>
      <w:hyperlink r:id="rId1954" w:tooltip="Jurisdiction" w:history="1">
        <w:r w:rsidRPr="00054BD3">
          <w:rPr>
            <w:rFonts w:ascii="Arial" w:eastAsia="Times New Roman" w:hAnsi="Arial" w:cs="Arial"/>
            <w:color w:val="0B0080"/>
            <w:sz w:val="19"/>
          </w:rPr>
          <w:t>jurisdictions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throughout the world.</w:t>
      </w:r>
    </w:p>
    <w:p w:rsidR="009B5518" w:rsidRPr="00054BD3" w:rsidRDefault="009B5518" w:rsidP="009B5518">
      <w:pPr>
        <w:spacing w:before="96" w:after="120" w:line="360" w:lineRule="atLeast"/>
        <w:rPr>
          <w:rFonts w:ascii="Arial" w:eastAsia="Times New Roman" w:hAnsi="Arial" w:cs="Arial"/>
          <w:color w:val="000000"/>
          <w:sz w:val="19"/>
          <w:szCs w:val="19"/>
        </w:rPr>
      </w:pPr>
    </w:p>
    <w:p w:rsidR="009B5518" w:rsidRPr="0014024C" w:rsidRDefault="009B5518"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596" w:name="_Toc327802998"/>
      <w:bookmarkStart w:id="597" w:name="_Toc327806033"/>
      <w:bookmarkStart w:id="598" w:name="_Toc327807355"/>
      <w:bookmarkStart w:id="599" w:name="_Toc327873087"/>
      <w:r w:rsidRPr="0014024C">
        <w:rPr>
          <w:rFonts w:ascii="Arial" w:eastAsia="Times New Roman" w:hAnsi="Arial" w:cs="Arial"/>
          <w:color w:val="000000"/>
          <w:kern w:val="36"/>
          <w:sz w:val="38"/>
          <w:szCs w:val="38"/>
        </w:rPr>
        <w:t>Articles of association</w:t>
      </w:r>
      <w:bookmarkEnd w:id="596"/>
      <w:bookmarkEnd w:id="597"/>
      <w:bookmarkEnd w:id="598"/>
      <w:bookmarkEnd w:id="599"/>
    </w:p>
    <w:p w:rsidR="009B5518" w:rsidRPr="00054BD3" w:rsidRDefault="009B5518" w:rsidP="009B551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company is an incorporated body. So there should be some rules and regulations are to be formed for the management of its internal affairs and conduct of its business as well as the relation between the members and the company. Moreover the rights and duties of its members and the company are to be recorded. There comes the need and origin of Articles of Association. The Articles of Association is a document that contains the purpose of the company as well as the duties and responsibilities of its members defined and recorded clearly. It is an important document which needs to be filed with the Registrar of companies. Articles of Association are a document which all companies should prepare.</w:t>
      </w:r>
    </w:p>
    <w:p w:rsidR="009B5518" w:rsidRPr="00054BD3" w:rsidRDefault="009B5518" w:rsidP="009B551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Article of Association contains the following details: 1. The powers of directors, officers and the shareholders as to voting etc., 2. The mode and form in which the business of the company is to be carried out. 3. The mode and form in which the changes in the internal regulations can be made. 4. The rights, duties and powers of the company as well as the members who are included in the Articles of Association.</w:t>
      </w:r>
    </w:p>
    <w:p w:rsidR="009B5518" w:rsidRPr="00054BD3" w:rsidRDefault="009B5518" w:rsidP="009B551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The article is binding not only to the existing members, but also to the future members who may join in the future. The hires of members, successors and legal representatives are also bound by whatever is contained in the Article. The Articles bind the company and its members as soon as they sign the document. It is a contract between the company and its members. Members have certain rights and duties towards the company and the </w:t>
      </w:r>
      <w:r w:rsidRPr="00054BD3">
        <w:rPr>
          <w:rFonts w:ascii="Arial" w:eastAsia="Times New Roman" w:hAnsi="Arial" w:cs="Arial"/>
          <w:color w:val="000000"/>
          <w:sz w:val="19"/>
          <w:szCs w:val="19"/>
        </w:rPr>
        <w:lastRenderedPageBreak/>
        <w:t xml:space="preserve">company have certain obligations towards its members. At the same time the company also expects some duties and obligations which the member has to </w:t>
      </w:r>
      <w:r w:rsidR="00877C4E" w:rsidRPr="00054BD3">
        <w:rPr>
          <w:rFonts w:ascii="Arial" w:eastAsia="Times New Roman" w:hAnsi="Arial" w:cs="Arial"/>
          <w:color w:val="000000"/>
          <w:sz w:val="19"/>
          <w:szCs w:val="19"/>
        </w:rPr>
        <w:t>fulfil</w:t>
      </w:r>
      <w:r w:rsidRPr="00054BD3">
        <w:rPr>
          <w:rFonts w:ascii="Arial" w:eastAsia="Times New Roman" w:hAnsi="Arial" w:cs="Arial"/>
          <w:color w:val="000000"/>
          <w:sz w:val="19"/>
          <w:szCs w:val="19"/>
        </w:rPr>
        <w:t xml:space="preserve"> for the smooth functioning of the company.</w:t>
      </w:r>
    </w:p>
    <w:p w:rsidR="009B5518" w:rsidRPr="00054BD3" w:rsidRDefault="009B5518" w:rsidP="009B551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term</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articles of association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of a company, or</w:t>
      </w:r>
      <w:r w:rsidRPr="00054BD3">
        <w:rPr>
          <w:rFonts w:ascii="Arial" w:eastAsia="Times New Roman" w:hAnsi="Arial" w:cs="Arial"/>
          <w:color w:val="000000"/>
          <w:sz w:val="19"/>
        </w:rPr>
        <w:t> </w:t>
      </w:r>
      <w:hyperlink r:id="rId1955" w:tooltip="Articles of incorporation" w:history="1">
        <w:r w:rsidRPr="00054BD3">
          <w:rPr>
            <w:rFonts w:ascii="Arial" w:eastAsia="Times New Roman" w:hAnsi="Arial" w:cs="Arial"/>
            <w:b/>
            <w:bCs/>
            <w:color w:val="0B0080"/>
            <w:sz w:val="19"/>
          </w:rPr>
          <w:t>articles of incorporation</w:t>
        </w:r>
      </w:hyperlink>
      <w:r w:rsidRPr="00054BD3">
        <w:rPr>
          <w:rFonts w:ascii="Arial" w:eastAsia="Times New Roman" w:hAnsi="Arial" w:cs="Arial"/>
          <w:color w:val="000000"/>
          <w:sz w:val="19"/>
          <w:szCs w:val="19"/>
        </w:rPr>
        <w:t>, of an American or Canadian Company, are often simply referred to as</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articles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(and are often capitalized as an abbreviation for the full term). The Articles are a requirement for the establishment of a</w:t>
      </w:r>
      <w:r w:rsidRPr="00054BD3">
        <w:rPr>
          <w:rFonts w:ascii="Arial" w:eastAsia="Times New Roman" w:hAnsi="Arial" w:cs="Arial"/>
          <w:color w:val="000000"/>
          <w:sz w:val="19"/>
        </w:rPr>
        <w:t> </w:t>
      </w:r>
      <w:hyperlink r:id="rId1956" w:tooltip="Company (law)" w:history="1">
        <w:r w:rsidRPr="00054BD3">
          <w:rPr>
            <w:rFonts w:ascii="Arial" w:eastAsia="Times New Roman" w:hAnsi="Arial" w:cs="Arial"/>
            <w:color w:val="0B0080"/>
            <w:sz w:val="19"/>
          </w:rPr>
          <w:t>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under the law of</w:t>
      </w:r>
      <w:r w:rsidRPr="00054BD3">
        <w:rPr>
          <w:rFonts w:ascii="Arial" w:eastAsia="Times New Roman" w:hAnsi="Arial" w:cs="Arial"/>
          <w:color w:val="000000"/>
          <w:sz w:val="19"/>
        </w:rPr>
        <w:t> </w:t>
      </w:r>
      <w:hyperlink r:id="rId1957" w:tooltip="India" w:history="1">
        <w:r w:rsidRPr="00054BD3">
          <w:rPr>
            <w:rFonts w:ascii="Arial" w:eastAsia="Times New Roman" w:hAnsi="Arial" w:cs="Arial"/>
            <w:color w:val="0B0080"/>
            <w:sz w:val="19"/>
          </w:rPr>
          <w:t>India</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1958" w:tooltip="United Kingdom" w:history="1">
        <w:r w:rsidRPr="00054BD3">
          <w:rPr>
            <w:rFonts w:ascii="Arial" w:eastAsia="Times New Roman" w:hAnsi="Arial" w:cs="Arial"/>
            <w:color w:val="0B0080"/>
            <w:sz w:val="19"/>
          </w:rPr>
          <w:t>United Kingdom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Pakistan and many other countries. Together with the </w:t>
      </w:r>
      <w:hyperlink r:id="rId1959" w:tooltip="Memorandum of association" w:history="1">
        <w:r w:rsidRPr="00054BD3">
          <w:rPr>
            <w:rFonts w:ascii="Arial" w:eastAsia="Times New Roman" w:hAnsi="Arial" w:cs="Arial"/>
            <w:color w:val="0B0080"/>
            <w:sz w:val="19"/>
          </w:rPr>
          <w:t>memorandum of association</w:t>
        </w:r>
      </w:hyperlink>
      <w:r w:rsidRPr="00054BD3">
        <w:rPr>
          <w:rFonts w:ascii="Arial" w:eastAsia="Times New Roman" w:hAnsi="Arial" w:cs="Arial"/>
          <w:color w:val="000000"/>
          <w:sz w:val="19"/>
          <w:szCs w:val="19"/>
        </w:rPr>
        <w:t>, they are the constitution of a company. The equivalent term for</w:t>
      </w:r>
      <w:r w:rsidRPr="00054BD3">
        <w:rPr>
          <w:rFonts w:ascii="Arial" w:eastAsia="Times New Roman" w:hAnsi="Arial" w:cs="Arial"/>
          <w:color w:val="000000"/>
          <w:sz w:val="19"/>
        </w:rPr>
        <w:t> </w:t>
      </w:r>
      <w:hyperlink r:id="rId1960" w:tooltip="Limited liability company" w:history="1">
        <w:r w:rsidRPr="00054BD3">
          <w:rPr>
            <w:rFonts w:ascii="Arial" w:eastAsia="Times New Roman" w:hAnsi="Arial" w:cs="Arial"/>
            <w:color w:val="0B0080"/>
            <w:sz w:val="19"/>
          </w:rPr>
          <w:t>LLC</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w:t>
      </w:r>
      <w:r w:rsidRPr="00054BD3">
        <w:rPr>
          <w:rFonts w:ascii="Arial" w:eastAsia="Times New Roman" w:hAnsi="Arial" w:cs="Arial"/>
          <w:color w:val="000000"/>
          <w:sz w:val="19"/>
        </w:rPr>
        <w:t> </w:t>
      </w:r>
      <w:hyperlink r:id="rId1961" w:tooltip="Articles of Organization" w:history="1">
        <w:r w:rsidRPr="00054BD3">
          <w:rPr>
            <w:rFonts w:ascii="Arial" w:eastAsia="Times New Roman" w:hAnsi="Arial" w:cs="Arial"/>
            <w:color w:val="0B0080"/>
            <w:sz w:val="19"/>
          </w:rPr>
          <w:t>Articles of Organization</w:t>
        </w:r>
      </w:hyperlink>
      <w:r w:rsidRPr="00054BD3">
        <w:rPr>
          <w:rFonts w:ascii="Arial" w:eastAsia="Times New Roman" w:hAnsi="Arial" w:cs="Arial"/>
          <w:color w:val="000000"/>
          <w:sz w:val="19"/>
          <w:szCs w:val="19"/>
        </w:rPr>
        <w:t xml:space="preserve">. Roughly equivalent terms operate in other countries, such as </w:t>
      </w:r>
      <w:r w:rsidRPr="00054BD3">
        <w:rPr>
          <w:rFonts w:ascii="Arial" w:eastAsia="Times New Roman" w:hAnsi="Arial" w:cs="Arial"/>
          <w:i/>
          <w:iCs/>
          <w:color w:val="000000"/>
          <w:sz w:val="19"/>
          <w:szCs w:val="19"/>
        </w:rPr>
        <w:t>Gesellschaftsvertrag</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in Germany,</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statuts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in France,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statut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in Poland, </w:t>
      </w:r>
      <w:hyperlink r:id="rId1962"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Jeong-gwan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in South Korea.</w:t>
      </w:r>
    </w:p>
    <w:p w:rsidR="009B5518" w:rsidRPr="00054BD3" w:rsidRDefault="009B5518" w:rsidP="009B551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following is largely based on British Company Law, references which are made at the end of this Article.</w:t>
      </w:r>
    </w:p>
    <w:p w:rsidR="009B5518" w:rsidRPr="00054BD3" w:rsidRDefault="009B5518" w:rsidP="009B551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Articles can cover a medley of topics, not all of which is required in a country's law. Although all terms are not discussed, they may cover:</w:t>
      </w:r>
    </w:p>
    <w:p w:rsidR="009B5518" w:rsidRPr="00054BD3" w:rsidRDefault="009B5518" w:rsidP="00295C31">
      <w:pPr>
        <w:numPr>
          <w:ilvl w:val="0"/>
          <w:numId w:val="71"/>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the issuing of</w:t>
      </w:r>
      <w:r w:rsidRPr="00054BD3">
        <w:rPr>
          <w:rFonts w:ascii="Arial" w:eastAsia="Times New Roman" w:hAnsi="Arial" w:cs="Arial"/>
          <w:color w:val="000000"/>
          <w:sz w:val="19"/>
        </w:rPr>
        <w:t> </w:t>
      </w:r>
      <w:hyperlink r:id="rId1963" w:tooltip="Shares" w:history="1">
        <w:r w:rsidRPr="00054BD3">
          <w:rPr>
            <w:rFonts w:ascii="Arial" w:eastAsia="Times New Roman" w:hAnsi="Arial" w:cs="Arial"/>
            <w:color w:val="0B0080"/>
            <w:sz w:val="19"/>
          </w:rPr>
          <w:t>shares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(also called</w:t>
      </w:r>
      <w:r w:rsidRPr="00054BD3">
        <w:rPr>
          <w:rFonts w:ascii="Arial" w:eastAsia="Times New Roman" w:hAnsi="Arial" w:cs="Arial"/>
          <w:color w:val="000000"/>
          <w:sz w:val="19"/>
        </w:rPr>
        <w:t> </w:t>
      </w:r>
      <w:hyperlink r:id="rId1964" w:tooltip="Stock" w:history="1">
        <w:r w:rsidRPr="00054BD3">
          <w:rPr>
            <w:rFonts w:ascii="Arial" w:eastAsia="Times New Roman" w:hAnsi="Arial" w:cs="Arial"/>
            <w:color w:val="0B0080"/>
            <w:sz w:val="19"/>
          </w:rPr>
          <w:t>stock</w:t>
        </w:r>
      </w:hyperlink>
      <w:r w:rsidRPr="00054BD3">
        <w:rPr>
          <w:rFonts w:ascii="Arial" w:eastAsia="Times New Roman" w:hAnsi="Arial" w:cs="Arial"/>
          <w:color w:val="000000"/>
          <w:sz w:val="19"/>
          <w:szCs w:val="19"/>
        </w:rPr>
        <w:t>), different voting rights attached to different classes of shares</w:t>
      </w:r>
    </w:p>
    <w:p w:rsidR="009B5518" w:rsidRPr="00054BD3" w:rsidRDefault="009B5518" w:rsidP="00295C31">
      <w:pPr>
        <w:numPr>
          <w:ilvl w:val="0"/>
          <w:numId w:val="71"/>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valuation of intellectual rights, say, the valuations of the IPR of one partner and, in a similar way as how we value real estate of another partner</w:t>
      </w:r>
    </w:p>
    <w:p w:rsidR="009B5518" w:rsidRPr="00054BD3" w:rsidRDefault="009B5518" w:rsidP="00295C31">
      <w:pPr>
        <w:numPr>
          <w:ilvl w:val="0"/>
          <w:numId w:val="71"/>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the appointments of directors - which shows whether a shareholder dominates or shares equality with all contributors</w:t>
      </w:r>
    </w:p>
    <w:p w:rsidR="009B5518" w:rsidRPr="00054BD3" w:rsidRDefault="009B5518" w:rsidP="00295C31">
      <w:pPr>
        <w:numPr>
          <w:ilvl w:val="0"/>
          <w:numId w:val="71"/>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directors meetings - the quorum and percentage of vote</w:t>
      </w:r>
    </w:p>
    <w:p w:rsidR="009B5518" w:rsidRPr="00054BD3" w:rsidRDefault="009B5518" w:rsidP="00295C31">
      <w:pPr>
        <w:numPr>
          <w:ilvl w:val="0"/>
          <w:numId w:val="71"/>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management decisions - whether the board manages or a founder</w:t>
      </w:r>
    </w:p>
    <w:p w:rsidR="009B5518" w:rsidRPr="00054BD3" w:rsidRDefault="009B5518" w:rsidP="00295C31">
      <w:pPr>
        <w:numPr>
          <w:ilvl w:val="0"/>
          <w:numId w:val="71"/>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transferability of shares - assignment rights of the founders or other members of the company do</w:t>
      </w:r>
    </w:p>
    <w:p w:rsidR="009B5518" w:rsidRPr="00054BD3" w:rsidRDefault="009B5518" w:rsidP="00295C31">
      <w:pPr>
        <w:numPr>
          <w:ilvl w:val="0"/>
          <w:numId w:val="71"/>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special voting rights of a Chairman, and his/her mode of election</w:t>
      </w:r>
    </w:p>
    <w:p w:rsidR="009B5518" w:rsidRPr="00054BD3" w:rsidRDefault="009B5518" w:rsidP="00295C31">
      <w:pPr>
        <w:numPr>
          <w:ilvl w:val="0"/>
          <w:numId w:val="71"/>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1965" w:tooltip="Dividend policy" w:history="1">
        <w:r w:rsidRPr="00054BD3">
          <w:rPr>
            <w:rFonts w:ascii="Arial" w:eastAsia="Times New Roman" w:hAnsi="Arial" w:cs="Arial"/>
            <w:color w:val="0B0080"/>
            <w:sz w:val="19"/>
          </w:rPr>
          <w:t>dividend policy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a percentage of profits to be declared when there is profit or otherwise</w:t>
      </w:r>
    </w:p>
    <w:p w:rsidR="009B5518" w:rsidRPr="00054BD3" w:rsidRDefault="009B5518" w:rsidP="00295C31">
      <w:pPr>
        <w:numPr>
          <w:ilvl w:val="0"/>
          <w:numId w:val="71"/>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winding up - the conditions, notice to members</w:t>
      </w:r>
    </w:p>
    <w:p w:rsidR="009B5518" w:rsidRPr="00054BD3" w:rsidRDefault="009B5518" w:rsidP="00295C31">
      <w:pPr>
        <w:numPr>
          <w:ilvl w:val="0"/>
          <w:numId w:val="71"/>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confidentiality of know-how and the founders' agreement and penalties for disclosure</w:t>
      </w:r>
    </w:p>
    <w:p w:rsidR="009B5518" w:rsidRPr="00054BD3" w:rsidRDefault="009B5518" w:rsidP="00295C31">
      <w:pPr>
        <w:numPr>
          <w:ilvl w:val="0"/>
          <w:numId w:val="71"/>
        </w:numPr>
        <w:spacing w:before="100" w:beforeAutospacing="1" w:after="24" w:line="360" w:lineRule="atLeast"/>
        <w:ind w:left="1104"/>
        <w:rPr>
          <w:rFonts w:ascii="Arial" w:eastAsia="Times New Roman" w:hAnsi="Arial" w:cs="Arial"/>
          <w:color w:val="000000"/>
          <w:sz w:val="19"/>
          <w:szCs w:val="19"/>
        </w:rPr>
      </w:pPr>
      <w:r w:rsidRPr="00054BD3">
        <w:rPr>
          <w:rFonts w:ascii="Arial" w:eastAsia="Times New Roman" w:hAnsi="Arial" w:cs="Arial"/>
          <w:color w:val="000000"/>
          <w:sz w:val="19"/>
          <w:szCs w:val="19"/>
        </w:rPr>
        <w:t>first right of refusal - purchase rights and counter-bid by a founder.</w:t>
      </w:r>
    </w:p>
    <w:p w:rsidR="009B5518" w:rsidRPr="00054BD3" w:rsidRDefault="009B5518" w:rsidP="001E7B0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Company is essentially run by the shareholders, but for convenience, and day-to-day working, by the elected Directors. Usually, the shareholders elect a Board of Directors (BOD) at the Annual General Meeting (AGM), which may be statutory (e.g. India).</w:t>
      </w:r>
    </w:p>
    <w:p w:rsidR="009B5518" w:rsidRPr="00054BD3" w:rsidRDefault="009B5518" w:rsidP="001E7B0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number of Directors depends on the size of the Company and statutory requirements. The Chairperson is generally a well-known outsider but he /she may be a working Executive of the company, typically of an American Company. The Directors may, or may not, be employees of the Company.</w:t>
      </w:r>
    </w:p>
    <w:p w:rsidR="009B5518" w:rsidRPr="00054BD3" w:rsidRDefault="009B5518" w:rsidP="001E7B0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lastRenderedPageBreak/>
        <w:t>In the emerging countries there are usually some major shareholders who come together to form the company. Each usually has the right to nominate, without objection of the other, a certain number of Directors who become nominees for the election by the shareholder body at the AGM. The Treasurer and Chairperson is usually the privilege of one of the JV partners (which nomination can be shared). Shareholders may also elect Independent Directors (from the public). The Chair would be a person not associated with the promoters of the company; a person is generally a well-known outsider.</w:t>
      </w:r>
    </w:p>
    <w:p w:rsidR="009B5518" w:rsidRPr="00054BD3" w:rsidRDefault="009B5518" w:rsidP="001E7B0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Once elected, the BOD manages the Company. The shareholders play no part till the next AGM/EGM. The Objectives and the purpose of the Company are determined in advance by the shareholders and the Memorandum of Association (MOA), if separate, which denotes the name of the Company, its Head- Office, street address, and (founding) Directors and the main purposes of the Company - for public access. It cannot be changed except at an AGM or Extraordinary General Meeting (EGM) and statutory allowance. The MOA is generally filed with a 'Registrar of Companies' who is an appointee of the Government of the country. For their assurance, the shareholders are permitted to elect an Auditor at each AGM. There can be Internal Auditors (employees) as well as an External Auditor.</w:t>
      </w:r>
    </w:p>
    <w:p w:rsidR="009B5518" w:rsidRPr="00054BD3" w:rsidRDefault="009B5518" w:rsidP="001E7B0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Board meets several times each year. At each meeting there is an 'agenda' before it. A minimum number of Directors (a quorum) is required to meet. This is either determined by the 'by-laws' or is a statutory requirement. It is presided over by the Chairperson, or in his absence, by the Vice-Chair. The Directors survey their area of responsibility. They may determine to make a 'Resolution' at the next AGM or if it is an urgent matter, at an EGM. The Directors who are the electives of one major shareholder, may present his/her view but this is not necessarily so - they may have to view the Objectives of the Company and competitive position. The Chair may have to 'break' the vote if there is a 'tie'. At the AGM, the various Resolutions are put to vote.</w:t>
      </w:r>
    </w:p>
    <w:p w:rsidR="009B5518" w:rsidRPr="00054BD3" w:rsidRDefault="009B5518" w:rsidP="001E7B0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The AGM is called with a notice sent to all shareholders with a clear interval. </w:t>
      </w:r>
      <w:r w:rsidR="00A631B8" w:rsidRPr="00054BD3">
        <w:rPr>
          <w:rFonts w:ascii="Arial" w:eastAsia="Times New Roman" w:hAnsi="Arial" w:cs="Arial"/>
          <w:color w:val="000000"/>
          <w:sz w:val="19"/>
          <w:szCs w:val="19"/>
        </w:rPr>
        <w:t>A certain quorum of shareholders is</w:t>
      </w:r>
      <w:r w:rsidRPr="00054BD3">
        <w:rPr>
          <w:rFonts w:ascii="Arial" w:eastAsia="Times New Roman" w:hAnsi="Arial" w:cs="Arial"/>
          <w:color w:val="000000"/>
          <w:sz w:val="19"/>
          <w:szCs w:val="19"/>
        </w:rPr>
        <w:t xml:space="preserve"> required to meet. If the quorum requirement is not met, it is </w:t>
      </w:r>
      <w:r w:rsidR="00F42056" w:rsidRPr="00054BD3">
        <w:rPr>
          <w:rFonts w:ascii="Arial" w:eastAsia="Times New Roman" w:hAnsi="Arial" w:cs="Arial"/>
          <w:color w:val="000000"/>
          <w:sz w:val="19"/>
          <w:szCs w:val="19"/>
        </w:rPr>
        <w:t>cancelled</w:t>
      </w:r>
      <w:r w:rsidRPr="00054BD3">
        <w:rPr>
          <w:rFonts w:ascii="Arial" w:eastAsia="Times New Roman" w:hAnsi="Arial" w:cs="Arial"/>
          <w:color w:val="000000"/>
          <w:sz w:val="19"/>
          <w:szCs w:val="19"/>
        </w:rPr>
        <w:t xml:space="preserve"> and another Meeting called. If it at that </w:t>
      </w:r>
      <w:r w:rsidR="00A631B8" w:rsidRPr="00054BD3">
        <w:rPr>
          <w:rFonts w:ascii="Arial" w:eastAsia="Times New Roman" w:hAnsi="Arial" w:cs="Arial"/>
          <w:color w:val="000000"/>
          <w:sz w:val="19"/>
          <w:szCs w:val="19"/>
        </w:rPr>
        <w:t>Meeting a</w:t>
      </w:r>
      <w:r w:rsidRPr="00054BD3">
        <w:rPr>
          <w:rFonts w:ascii="Arial" w:eastAsia="Times New Roman" w:hAnsi="Arial" w:cs="Arial"/>
          <w:color w:val="000000"/>
          <w:sz w:val="19"/>
          <w:szCs w:val="19"/>
        </w:rPr>
        <w:t xml:space="preserve"> quorum is </w:t>
      </w:r>
      <w:r w:rsidR="00A631B8" w:rsidRPr="00054BD3">
        <w:rPr>
          <w:rFonts w:ascii="Arial" w:eastAsia="Times New Roman" w:hAnsi="Arial" w:cs="Arial"/>
          <w:color w:val="000000"/>
          <w:sz w:val="19"/>
          <w:szCs w:val="19"/>
        </w:rPr>
        <w:t xml:space="preserve">also </w:t>
      </w:r>
      <w:r w:rsidRPr="00054BD3">
        <w:rPr>
          <w:rFonts w:ascii="Arial" w:eastAsia="Times New Roman" w:hAnsi="Arial" w:cs="Arial"/>
          <w:color w:val="000000"/>
          <w:sz w:val="19"/>
          <w:szCs w:val="19"/>
        </w:rPr>
        <w:t>not met, a Third Meeting may be called and the members present, unlimited by the quorum, take all decisions. There are variations to this among companies and countries.</w:t>
      </w:r>
    </w:p>
    <w:p w:rsidR="009B5518" w:rsidRPr="00054BD3" w:rsidRDefault="009B5518" w:rsidP="001E7B0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Decisions are taken by a show of hands; the Chair is always present. Where decisions are made by a show of hands is challenged, it is met by a count of votes. Voting can be taken in person or by marking the paper sent by the Company. A person who is not a shareholder of the Company can vote if he/she has the 'proxy', an authorization from the shareholder. Each share carries the number of votes attached to it. Some votes maybe for the decision, </w:t>
      </w:r>
      <w:r w:rsidR="00A631B8" w:rsidRPr="00054BD3">
        <w:rPr>
          <w:rFonts w:ascii="Arial" w:eastAsia="Times New Roman" w:hAnsi="Arial" w:cs="Arial"/>
          <w:color w:val="000000"/>
          <w:sz w:val="19"/>
          <w:szCs w:val="19"/>
        </w:rPr>
        <w:t>some</w:t>
      </w:r>
      <w:r w:rsidRPr="00054BD3">
        <w:rPr>
          <w:rFonts w:ascii="Arial" w:eastAsia="Times New Roman" w:hAnsi="Arial" w:cs="Arial"/>
          <w:color w:val="000000"/>
          <w:sz w:val="19"/>
          <w:szCs w:val="19"/>
        </w:rPr>
        <w:t xml:space="preserve"> not</w:t>
      </w:r>
      <w:r w:rsidR="00A631B8" w:rsidRPr="00054BD3">
        <w:rPr>
          <w:rFonts w:ascii="Arial" w:eastAsia="Times New Roman" w:hAnsi="Arial" w:cs="Arial"/>
          <w:color w:val="000000"/>
          <w:sz w:val="19"/>
          <w:szCs w:val="19"/>
        </w:rPr>
        <w:t>. Two types of decision known are</w:t>
      </w:r>
      <w:r w:rsidRPr="00054BD3">
        <w:rPr>
          <w:rFonts w:ascii="Arial" w:eastAsia="Times New Roman" w:hAnsi="Arial" w:cs="Arial"/>
          <w:color w:val="000000"/>
          <w:sz w:val="19"/>
          <w:szCs w:val="19"/>
        </w:rPr>
        <w:t xml:space="preserve"> the Ordinary Resolution and a Special Resolution.</w:t>
      </w:r>
    </w:p>
    <w:p w:rsidR="009B5518" w:rsidRPr="00054BD3" w:rsidRDefault="009B5518" w:rsidP="001E7B0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Special Resolution can be tabled at a Director's Meeting. The Ordinary Resolution requires the endorsement by a majority vote, sometimes easily met by partners' vote. The Special Resolution requires a 60</w:t>
      </w:r>
      <w:r w:rsidR="00A631B8" w:rsidRPr="00054BD3">
        <w:rPr>
          <w:rFonts w:ascii="Arial" w:eastAsia="Times New Roman" w:hAnsi="Arial" w:cs="Arial"/>
          <w:color w:val="000000"/>
          <w:sz w:val="19"/>
          <w:szCs w:val="19"/>
        </w:rPr>
        <w:t>, 70</w:t>
      </w:r>
      <w:r w:rsidRPr="00054BD3">
        <w:rPr>
          <w:rFonts w:ascii="Arial" w:eastAsia="Times New Roman" w:hAnsi="Arial" w:cs="Arial"/>
          <w:color w:val="000000"/>
          <w:sz w:val="19"/>
          <w:szCs w:val="19"/>
        </w:rPr>
        <w:t xml:space="preserve"> or 80% of the vote as stipulated by the 'constitution' of the Company. Shareholders other than partners may vote. The </w:t>
      </w:r>
      <w:r w:rsidRPr="00054BD3">
        <w:rPr>
          <w:rFonts w:ascii="Arial" w:eastAsia="Times New Roman" w:hAnsi="Arial" w:cs="Arial"/>
          <w:color w:val="000000"/>
          <w:sz w:val="19"/>
          <w:szCs w:val="19"/>
        </w:rPr>
        <w:lastRenderedPageBreak/>
        <w:t>matters which require the Ordinary and Special Resolution to be passed are enumerated in Company or Corporate Law. Special Resolutions covering some topics may be a statutory requirement.</w:t>
      </w:r>
    </w:p>
    <w:p w:rsidR="009B5518" w:rsidRPr="00054BD3" w:rsidRDefault="009B5518" w:rsidP="001E7B0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the United Kingdom, model articles of association, known as</w:t>
      </w:r>
      <w:r w:rsidRPr="00054BD3">
        <w:rPr>
          <w:rFonts w:ascii="Arial" w:eastAsia="Times New Roman" w:hAnsi="Arial" w:cs="Arial"/>
          <w:color w:val="000000"/>
          <w:sz w:val="19"/>
        </w:rPr>
        <w:t> </w:t>
      </w:r>
      <w:hyperlink r:id="rId1966" w:tooltip="Table A" w:history="1">
        <w:r w:rsidRPr="00054BD3">
          <w:rPr>
            <w:rFonts w:ascii="Arial" w:eastAsia="Times New Roman" w:hAnsi="Arial" w:cs="Arial"/>
            <w:color w:val="0B0080"/>
            <w:sz w:val="19"/>
          </w:rPr>
          <w:t>Table 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have been published since 1865.</w:t>
      </w:r>
      <w:hyperlink r:id="rId1967"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articles of association of most companies incorporated prior to 1 October 2009 – particularly small companies – are Table A, or closely derived from it. However, a company is free to incorporate under different articles of association, or to amend its articles of association at any time by a</w:t>
      </w:r>
      <w:r w:rsidRPr="00054BD3">
        <w:rPr>
          <w:rFonts w:ascii="Arial" w:eastAsia="Times New Roman" w:hAnsi="Arial" w:cs="Arial"/>
          <w:color w:val="000000"/>
          <w:sz w:val="19"/>
        </w:rPr>
        <w:t> </w:t>
      </w:r>
      <w:hyperlink r:id="rId1968" w:tooltip="Special resolution" w:history="1">
        <w:r w:rsidRPr="00054BD3">
          <w:rPr>
            <w:rFonts w:ascii="Arial" w:eastAsia="Times New Roman" w:hAnsi="Arial" w:cs="Arial"/>
            <w:color w:val="0B0080"/>
            <w:sz w:val="19"/>
          </w:rPr>
          <w:t>special resolution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its shareholders, provided that they meet the requirements and restrictions of the Companies Acts. Such requirements tend to be more onerous for</w:t>
      </w:r>
      <w:r w:rsidRPr="00054BD3">
        <w:rPr>
          <w:rFonts w:ascii="Arial" w:eastAsia="Times New Roman" w:hAnsi="Arial" w:cs="Arial"/>
          <w:color w:val="000000"/>
          <w:sz w:val="19"/>
        </w:rPr>
        <w:t> </w:t>
      </w:r>
      <w:hyperlink r:id="rId1969" w:tooltip="Public company" w:history="1">
        <w:r w:rsidRPr="00054BD3">
          <w:rPr>
            <w:rFonts w:ascii="Arial" w:eastAsia="Times New Roman" w:hAnsi="Arial" w:cs="Arial"/>
            <w:color w:val="0B0080"/>
            <w:sz w:val="19"/>
          </w:rPr>
          <w:t>public companies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than for</w:t>
      </w:r>
      <w:r w:rsidRPr="00054BD3">
        <w:rPr>
          <w:rFonts w:ascii="Arial" w:eastAsia="Times New Roman" w:hAnsi="Arial" w:cs="Arial"/>
          <w:color w:val="000000"/>
          <w:sz w:val="19"/>
        </w:rPr>
        <w:t> </w:t>
      </w:r>
      <w:hyperlink r:id="rId1970" w:tooltip="Private company limited by shares" w:history="1">
        <w:r w:rsidRPr="00054BD3">
          <w:rPr>
            <w:rFonts w:ascii="Arial" w:eastAsia="Times New Roman" w:hAnsi="Arial" w:cs="Arial"/>
            <w:color w:val="0B0080"/>
            <w:sz w:val="19"/>
          </w:rPr>
          <w:t>private ones</w:t>
        </w:r>
      </w:hyperlink>
      <w:r w:rsidRPr="00054BD3">
        <w:rPr>
          <w:rFonts w:ascii="Arial" w:eastAsia="Times New Roman" w:hAnsi="Arial" w:cs="Arial"/>
          <w:color w:val="000000"/>
          <w:sz w:val="19"/>
          <w:szCs w:val="19"/>
        </w:rPr>
        <w:t>.</w:t>
      </w:r>
    </w:p>
    <w:p w:rsidR="009B5518" w:rsidRPr="00054BD3" w:rsidRDefault="009B5518" w:rsidP="001E7B01">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1971" w:tooltip="Companies Act 2006" w:history="1">
        <w:r w:rsidRPr="00054BD3">
          <w:rPr>
            <w:rFonts w:ascii="Arial" w:eastAsia="Times New Roman" w:hAnsi="Arial" w:cs="Arial"/>
            <w:color w:val="0B0080"/>
            <w:sz w:val="19"/>
          </w:rPr>
          <w:t>Companies Act 2006</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received</w:t>
      </w:r>
      <w:r w:rsidRPr="00054BD3">
        <w:rPr>
          <w:rFonts w:ascii="Arial" w:eastAsia="Times New Roman" w:hAnsi="Arial" w:cs="Arial"/>
          <w:color w:val="000000"/>
          <w:sz w:val="19"/>
        </w:rPr>
        <w:t> </w:t>
      </w:r>
      <w:hyperlink r:id="rId1972" w:tooltip="Royal Assent" w:history="1">
        <w:r w:rsidRPr="00054BD3">
          <w:rPr>
            <w:rFonts w:ascii="Arial" w:eastAsia="Times New Roman" w:hAnsi="Arial" w:cs="Arial"/>
            <w:color w:val="0B0080"/>
            <w:sz w:val="19"/>
          </w:rPr>
          <w:t>Royal Assent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8 November 2006 and was fully implemented on 1 October 2009. It provides for a new form of</w:t>
      </w:r>
      <w:r w:rsidRPr="00054BD3">
        <w:rPr>
          <w:rFonts w:ascii="Arial" w:eastAsia="Times New Roman" w:hAnsi="Arial" w:cs="Arial"/>
          <w:color w:val="000000"/>
          <w:sz w:val="19"/>
        </w:rPr>
        <w:t> </w:t>
      </w:r>
      <w:hyperlink r:id="rId1973" w:tooltip="Model Articles" w:history="1">
        <w:r w:rsidRPr="00054BD3">
          <w:rPr>
            <w:rFonts w:ascii="Arial" w:eastAsia="Times New Roman" w:hAnsi="Arial" w:cs="Arial"/>
            <w:color w:val="0B0080"/>
            <w:sz w:val="19"/>
          </w:rPr>
          <w:t>Model Articles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companies incorporated in the United Kingdom. Under the new legislation, the articles of association will become the single</w:t>
      </w:r>
      <w:r w:rsidRPr="00054BD3">
        <w:rPr>
          <w:rFonts w:ascii="Arial" w:eastAsia="Times New Roman" w:hAnsi="Arial" w:cs="Arial"/>
          <w:color w:val="000000"/>
          <w:sz w:val="19"/>
        </w:rPr>
        <w:t> </w:t>
      </w:r>
      <w:hyperlink r:id="rId1974" w:tooltip="Constitutional documents" w:history="1">
        <w:r w:rsidRPr="00054BD3">
          <w:rPr>
            <w:rFonts w:ascii="Arial" w:eastAsia="Times New Roman" w:hAnsi="Arial" w:cs="Arial"/>
            <w:color w:val="0B0080"/>
            <w:sz w:val="19"/>
          </w:rPr>
          <w:t>constitutional document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a UK company, and will subsume the majority of the role previously filled by the separate memorandum of association.</w:t>
      </w:r>
      <w:hyperlink r:id="rId1975" w:anchor="cite_note-3" w:history="1">
        <w:r w:rsidRPr="00054BD3">
          <w:rPr>
            <w:rFonts w:ascii="Arial" w:eastAsia="Times New Roman" w:hAnsi="Arial" w:cs="Arial"/>
            <w:color w:val="0B0080"/>
            <w:sz w:val="19"/>
            <w:vertAlign w:val="superscript"/>
          </w:rPr>
          <w:t>[4]</w:t>
        </w:r>
      </w:hyperlink>
    </w:p>
    <w:p w:rsidR="00C00732" w:rsidRPr="00054BD3" w:rsidRDefault="00C00732" w:rsidP="00E811BD">
      <w:pPr>
        <w:pBdr>
          <w:bottom w:val="single" w:sz="6" w:space="0" w:color="AAAAAA"/>
        </w:pBdr>
        <w:spacing w:after="24" w:line="288" w:lineRule="atLeast"/>
        <w:outlineLvl w:val="0"/>
        <w:rPr>
          <w:rFonts w:ascii="Arial" w:eastAsia="Times New Roman" w:hAnsi="Arial" w:cs="Arial"/>
          <w:color w:val="000000"/>
          <w:kern w:val="36"/>
          <w:sz w:val="38"/>
          <w:szCs w:val="38"/>
        </w:rPr>
      </w:pPr>
    </w:p>
    <w:p w:rsidR="00E811BD" w:rsidRPr="0014024C" w:rsidRDefault="00E811BD"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00" w:name="_Toc327802999"/>
      <w:bookmarkStart w:id="601" w:name="_Toc327806034"/>
      <w:bookmarkStart w:id="602" w:name="_Toc327807356"/>
      <w:bookmarkStart w:id="603" w:name="_Toc327873088"/>
      <w:r w:rsidRPr="0014024C">
        <w:rPr>
          <w:rFonts w:ascii="Arial" w:eastAsia="Times New Roman" w:hAnsi="Arial" w:cs="Arial"/>
          <w:color w:val="000000"/>
          <w:kern w:val="36"/>
          <w:sz w:val="38"/>
          <w:szCs w:val="38"/>
        </w:rPr>
        <w:t>Sole proprietorship</w:t>
      </w:r>
      <w:bookmarkEnd w:id="600"/>
      <w:bookmarkEnd w:id="601"/>
      <w:bookmarkEnd w:id="602"/>
      <w:bookmarkEnd w:id="603"/>
    </w:p>
    <w:p w:rsidR="00E811BD" w:rsidRPr="00054BD3" w:rsidRDefault="00E811BD" w:rsidP="00E811BD">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sole proprietorship</w:t>
      </w:r>
      <w:r w:rsidRPr="00054BD3">
        <w:rPr>
          <w:rFonts w:ascii="Arial" w:eastAsia="Times New Roman" w:hAnsi="Arial" w:cs="Arial"/>
          <w:color w:val="000000"/>
          <w:sz w:val="19"/>
          <w:szCs w:val="19"/>
        </w:rPr>
        <w:t>, also known as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sole trader</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 simply 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proprietorship</w:t>
      </w:r>
      <w:r w:rsidRPr="00054BD3">
        <w:rPr>
          <w:rFonts w:ascii="Arial" w:eastAsia="Times New Roman" w:hAnsi="Arial" w:cs="Arial"/>
          <w:color w:val="000000"/>
          <w:sz w:val="19"/>
          <w:szCs w:val="19"/>
        </w:rPr>
        <w:t>, is a type of</w:t>
      </w:r>
      <w:r w:rsidRPr="00054BD3">
        <w:rPr>
          <w:rFonts w:ascii="Arial" w:eastAsia="Times New Roman" w:hAnsi="Arial" w:cs="Arial"/>
          <w:color w:val="000000"/>
          <w:sz w:val="19"/>
        </w:rPr>
        <w:t> </w:t>
      </w:r>
      <w:hyperlink r:id="rId1976" w:tooltip="Business entity" w:history="1">
        <w:r w:rsidRPr="00054BD3">
          <w:rPr>
            <w:rFonts w:ascii="Arial" w:eastAsia="Times New Roman" w:hAnsi="Arial" w:cs="Arial"/>
            <w:color w:val="0B0080"/>
            <w:sz w:val="19"/>
          </w:rPr>
          <w:t>business entity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is owned and run by one individual and in which there is no legal distinction between the owner and the business. The owner receives all profits (subject to taxation specific to the business) and has unlimited responsibility for all losses and debts. Every asset of the business is owned by the proprietor and all debts of the business are the proprietor's. This means that the owner has no less liability than if they were acting as an individual instead of as a business. It is a "sole" proprietorship in contrast with</w:t>
      </w:r>
      <w:r w:rsidRPr="00054BD3">
        <w:rPr>
          <w:rFonts w:ascii="Arial" w:eastAsia="Times New Roman" w:hAnsi="Arial" w:cs="Arial"/>
          <w:color w:val="000000"/>
          <w:sz w:val="19"/>
        </w:rPr>
        <w:t> </w:t>
      </w:r>
      <w:hyperlink r:id="rId1977" w:tooltip="Partnership" w:history="1">
        <w:r w:rsidRPr="00054BD3">
          <w:rPr>
            <w:rFonts w:ascii="Arial" w:eastAsia="Times New Roman" w:hAnsi="Arial" w:cs="Arial"/>
            <w:color w:val="0B0080"/>
            <w:sz w:val="19"/>
          </w:rPr>
          <w:t>partnerships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Definition by Glos&amp;Baker.</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 sole proprietorship is a business owned by one person who is entitled to all of its profits" A sole proprietor may use a</w:t>
      </w:r>
      <w:r w:rsidRPr="00054BD3">
        <w:rPr>
          <w:rFonts w:ascii="Arial" w:eastAsia="Times New Roman" w:hAnsi="Arial" w:cs="Arial"/>
          <w:color w:val="000000"/>
          <w:sz w:val="19"/>
        </w:rPr>
        <w:t> </w:t>
      </w:r>
      <w:hyperlink r:id="rId1978" w:tooltip="Trade name" w:history="1">
        <w:r w:rsidRPr="00054BD3">
          <w:rPr>
            <w:rFonts w:ascii="Arial" w:eastAsia="Times New Roman" w:hAnsi="Arial" w:cs="Arial"/>
            <w:color w:val="0B0080"/>
            <w:sz w:val="19"/>
          </w:rPr>
          <w:t>trade name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business name other than his or her legal name. In many jurisdictions there are rules to enable the true owner of a business name to be ascertained. In the United States there is generally a requirement to file a</w:t>
      </w:r>
      <w:r w:rsidRPr="00054BD3">
        <w:rPr>
          <w:rFonts w:ascii="Arial" w:eastAsia="Times New Roman" w:hAnsi="Arial" w:cs="Arial"/>
          <w:color w:val="000000"/>
          <w:sz w:val="19"/>
        </w:rPr>
        <w:t> </w:t>
      </w:r>
      <w:hyperlink r:id="rId1979" w:tooltip="Doing business as" w:history="1">
        <w:r w:rsidRPr="00054BD3">
          <w:rPr>
            <w:rFonts w:ascii="Arial" w:eastAsia="Times New Roman" w:hAnsi="Arial" w:cs="Arial"/>
            <w:i/>
            <w:iCs/>
            <w:color w:val="0B0080"/>
            <w:sz w:val="19"/>
          </w:rPr>
          <w:t>doing business as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statement with the local authorities.</w:t>
      </w:r>
      <w:hyperlink r:id="rId1980" w:anchor="cite_note-0" w:history="1">
        <w:r w:rsidRPr="00054BD3">
          <w:rPr>
            <w:rFonts w:ascii="Arial" w:eastAsia="Times New Roman" w:hAnsi="Arial" w:cs="Arial"/>
            <w:color w:val="0B0080"/>
            <w:sz w:val="19"/>
            <w:u w:val="single"/>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the United Kingdom the proprietor's name must be displayed on business stationery, in business emails and at business premises, and there are other requirements.</w:t>
      </w:r>
      <w:hyperlink r:id="rId1981" w:anchor="cite_note-1" w:history="1">
        <w:r w:rsidRPr="00054BD3">
          <w:rPr>
            <w:rFonts w:ascii="Arial" w:eastAsia="Times New Roman" w:hAnsi="Arial" w:cs="Arial"/>
            <w:color w:val="0B0080"/>
            <w:sz w:val="19"/>
            <w:u w:val="single"/>
            <w:vertAlign w:val="superscript"/>
          </w:rPr>
          <w:t>[2]</w:t>
        </w:r>
      </w:hyperlink>
    </w:p>
    <w:p w:rsidR="00E811BD" w:rsidRPr="00054BD3" w:rsidRDefault="00E811BD" w:rsidP="00F42056">
      <w:pPr>
        <w:pBdr>
          <w:bottom w:val="single" w:sz="6" w:space="2" w:color="AAAAAA"/>
        </w:pBdr>
        <w:spacing w:before="96" w:after="120" w:line="285" w:lineRule="atLeast"/>
        <w:outlineLvl w:val="1"/>
        <w:rPr>
          <w:rFonts w:ascii="Arial" w:eastAsia="Times New Roman" w:hAnsi="Arial" w:cs="Arial"/>
          <w:color w:val="000000"/>
          <w:sz w:val="29"/>
          <w:szCs w:val="29"/>
        </w:rPr>
      </w:pPr>
      <w:bookmarkStart w:id="604" w:name="_Toc327803000"/>
      <w:bookmarkStart w:id="605" w:name="_Toc327806035"/>
      <w:bookmarkStart w:id="606" w:name="_Toc327873089"/>
      <w:r w:rsidRPr="00054BD3">
        <w:rPr>
          <w:rFonts w:ascii="Arial" w:eastAsia="Times New Roman" w:hAnsi="Arial" w:cs="Arial"/>
          <w:color w:val="000000"/>
          <w:sz w:val="29"/>
        </w:rPr>
        <w:t>Advantages</w:t>
      </w:r>
      <w:bookmarkEnd w:id="604"/>
      <w:bookmarkEnd w:id="605"/>
      <w:bookmarkEnd w:id="606"/>
    </w:p>
    <w:p w:rsidR="00E811BD" w:rsidRPr="00054BD3" w:rsidRDefault="00E811BD" w:rsidP="00E811BD">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There are many advantages of </w:t>
      </w:r>
      <w:hyperlink r:id="rId1982" w:tooltip="Corporation" w:history="1">
        <w:r w:rsidRPr="00054BD3">
          <w:rPr>
            <w:rFonts w:ascii="Arial" w:eastAsia="Times New Roman" w:hAnsi="Arial" w:cs="Arial"/>
            <w:color w:val="0B0080"/>
            <w:sz w:val="20"/>
            <w:szCs w:val="20"/>
          </w:rPr>
          <w:t>corporations</w:t>
        </w:r>
      </w:hyperlink>
      <w:r w:rsidRPr="00054BD3">
        <w:rPr>
          <w:rFonts w:ascii="Arial" w:eastAsia="Times New Roman" w:hAnsi="Arial" w:cs="Arial"/>
          <w:color w:val="000000"/>
          <w:sz w:val="20"/>
          <w:szCs w:val="20"/>
        </w:rPr>
        <w:t> that are described in that article; chiefly they are the ability to raise capital either publicly or privately, to limit the personal liability of the officers and managers, and to limit risk to investors. Sole proprietorships also have the least government rules and regulations affecting it.</w:t>
      </w:r>
    </w:p>
    <w:p w:rsidR="001503F0" w:rsidRPr="00054BD3" w:rsidRDefault="001503F0" w:rsidP="00E811BD">
      <w:pPr>
        <w:spacing w:before="96" w:after="120" w:line="285" w:lineRule="atLeast"/>
        <w:rPr>
          <w:rFonts w:ascii="Arial" w:eastAsia="Times New Roman" w:hAnsi="Arial" w:cs="Arial"/>
          <w:color w:val="000000"/>
          <w:sz w:val="29"/>
        </w:rPr>
      </w:pPr>
    </w:p>
    <w:p w:rsidR="001503F0" w:rsidRPr="00054BD3" w:rsidRDefault="001503F0" w:rsidP="001503F0">
      <w:pPr>
        <w:pBdr>
          <w:bottom w:val="single" w:sz="6" w:space="2" w:color="AAAAAA"/>
        </w:pBdr>
        <w:spacing w:before="96" w:after="120" w:line="285" w:lineRule="atLeast"/>
        <w:outlineLvl w:val="1"/>
        <w:rPr>
          <w:rFonts w:ascii="Arial" w:eastAsia="Times New Roman" w:hAnsi="Arial" w:cs="Arial"/>
          <w:color w:val="000000"/>
          <w:sz w:val="29"/>
          <w:szCs w:val="29"/>
        </w:rPr>
      </w:pPr>
      <w:bookmarkStart w:id="607" w:name="_Toc327803001"/>
      <w:bookmarkStart w:id="608" w:name="_Toc327806036"/>
      <w:bookmarkStart w:id="609" w:name="_Toc327873090"/>
      <w:r w:rsidRPr="00054BD3">
        <w:rPr>
          <w:rFonts w:ascii="Arial" w:eastAsia="Times New Roman" w:hAnsi="Arial" w:cs="Arial"/>
          <w:color w:val="000000"/>
          <w:sz w:val="29"/>
        </w:rPr>
        <w:lastRenderedPageBreak/>
        <w:t>Disadvantages</w:t>
      </w:r>
      <w:bookmarkEnd w:id="607"/>
      <w:bookmarkEnd w:id="608"/>
      <w:bookmarkEnd w:id="609"/>
    </w:p>
    <w:p w:rsidR="00E811BD" w:rsidRPr="00054BD3" w:rsidRDefault="00E811BD" w:rsidP="00E811BD">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Raising capital for a proprietorship is more difficult because an unrelated investor has less peace of mind concerning the use and security of his or her investment and the investment is more difficult to formalize;</w:t>
      </w:r>
      <w:hyperlink r:id="rId1983" w:anchor="cite_note-2" w:history="1">
        <w:r w:rsidRPr="00054BD3">
          <w:rPr>
            <w:rFonts w:ascii="Arial" w:eastAsia="Times New Roman" w:hAnsi="Arial" w:cs="Arial"/>
            <w:color w:val="0B0080"/>
            <w:sz w:val="20"/>
            <w:szCs w:val="20"/>
            <w:u w:val="single"/>
            <w:vertAlign w:val="superscript"/>
          </w:rPr>
          <w:t>[3]</w:t>
        </w:r>
      </w:hyperlink>
      <w:r w:rsidRPr="00054BD3">
        <w:rPr>
          <w:rFonts w:ascii="Arial" w:eastAsia="Times New Roman" w:hAnsi="Arial" w:cs="Arial"/>
          <w:color w:val="000000"/>
          <w:sz w:val="20"/>
          <w:szCs w:val="20"/>
        </w:rPr>
        <w:t> other types of business entities have more documentation.</w:t>
      </w:r>
    </w:p>
    <w:p w:rsidR="00E811BD" w:rsidRPr="00054BD3" w:rsidRDefault="00E811BD" w:rsidP="00E811BD">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As a business becomes successful, the risks accompanying the business tend to grow. One of the main disadvantages of sole proprietors is </w:t>
      </w:r>
      <w:hyperlink r:id="rId1984" w:tooltip="Sole Trader Insolvency" w:history="1">
        <w:r w:rsidRPr="00054BD3">
          <w:rPr>
            <w:rFonts w:ascii="Arial" w:eastAsia="Times New Roman" w:hAnsi="Arial" w:cs="Arial"/>
            <w:color w:val="0B0080"/>
            <w:sz w:val="20"/>
            <w:szCs w:val="20"/>
          </w:rPr>
          <w:t>unlimited liability</w:t>
        </w:r>
      </w:hyperlink>
      <w:r w:rsidRPr="00054BD3">
        <w:rPr>
          <w:rFonts w:ascii="Arial" w:eastAsia="Times New Roman" w:hAnsi="Arial" w:cs="Arial"/>
          <w:color w:val="000000"/>
          <w:sz w:val="20"/>
          <w:szCs w:val="20"/>
        </w:rPr>
        <w:t> where the owner's personal assets can be taken away. This is particularly true for liabilities created by employees; a corporation only partially shields an owner or officer for his own actions according to the principle of </w:t>
      </w:r>
      <w:hyperlink r:id="rId1985" w:tooltip="Piercing the corporate veil" w:history="1">
        <w:r w:rsidRPr="00054BD3">
          <w:rPr>
            <w:rFonts w:ascii="Arial" w:eastAsia="Times New Roman" w:hAnsi="Arial" w:cs="Arial"/>
            <w:i/>
            <w:iCs/>
            <w:color w:val="0B0080"/>
            <w:sz w:val="20"/>
            <w:szCs w:val="20"/>
          </w:rPr>
          <w:t>piercing the corporate veil</w:t>
        </w:r>
      </w:hyperlink>
      <w:r w:rsidRPr="00054BD3">
        <w:rPr>
          <w:rFonts w:ascii="Arial" w:eastAsia="Times New Roman" w:hAnsi="Arial" w:cs="Arial"/>
          <w:color w:val="000000"/>
          <w:sz w:val="20"/>
          <w:szCs w:val="20"/>
        </w:rPr>
        <w:t>. Lack of continuity as well. The enterprise may be crippled or terminated if the owner becomes ill. Since the business is the same legal entity as the proprietor, it ceases to exist upon the proprietor's death. Because the enterprise rests exclusively on one person, it often has difficulty raising long-term capital.</w:t>
      </w:r>
    </w:p>
    <w:p w:rsidR="00DA59C8" w:rsidRPr="00054BD3" w:rsidRDefault="00DA59C8" w:rsidP="00E811BD">
      <w:pPr>
        <w:spacing w:before="96" w:after="120" w:line="285" w:lineRule="atLeast"/>
        <w:rPr>
          <w:rFonts w:ascii="Arial" w:eastAsia="Times New Roman" w:hAnsi="Arial" w:cs="Arial"/>
          <w:color w:val="000000"/>
          <w:sz w:val="20"/>
          <w:szCs w:val="20"/>
        </w:rPr>
      </w:pPr>
    </w:p>
    <w:p w:rsidR="00DA59C8" w:rsidRPr="0014024C" w:rsidRDefault="00DA59C8"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10" w:name="_Toc327803002"/>
      <w:bookmarkStart w:id="611" w:name="_Toc327806037"/>
      <w:bookmarkStart w:id="612" w:name="_Toc327807357"/>
      <w:bookmarkStart w:id="613" w:name="_Toc327873091"/>
      <w:r w:rsidRPr="0014024C">
        <w:rPr>
          <w:rFonts w:ascii="Arial" w:eastAsia="Times New Roman" w:hAnsi="Arial" w:cs="Arial"/>
          <w:color w:val="000000"/>
          <w:kern w:val="36"/>
          <w:sz w:val="38"/>
          <w:szCs w:val="38"/>
        </w:rPr>
        <w:t>General partnership</w:t>
      </w:r>
      <w:bookmarkEnd w:id="610"/>
      <w:bookmarkEnd w:id="611"/>
      <w:bookmarkEnd w:id="612"/>
      <w:bookmarkEnd w:id="613"/>
    </w:p>
    <w:p w:rsidR="00DA59C8" w:rsidRPr="00054BD3" w:rsidRDefault="00DA59C8" w:rsidP="00DA59C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the commercial and legal parlance of most countries, 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general partnership</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(the basic form of</w:t>
      </w:r>
      <w:r w:rsidRPr="00054BD3">
        <w:rPr>
          <w:rFonts w:ascii="Arial" w:eastAsia="Times New Roman" w:hAnsi="Arial" w:cs="Arial"/>
          <w:color w:val="000000"/>
          <w:sz w:val="19"/>
        </w:rPr>
        <w:t> </w:t>
      </w:r>
      <w:hyperlink r:id="rId1986" w:tooltip="Partnership" w:history="1">
        <w:r w:rsidRPr="00054BD3">
          <w:rPr>
            <w:rFonts w:ascii="Arial" w:eastAsia="Times New Roman" w:hAnsi="Arial" w:cs="Arial"/>
            <w:b/>
            <w:bCs/>
            <w:color w:val="0B0080"/>
            <w:sz w:val="19"/>
          </w:rPr>
          <w:t>partnership</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under</w:t>
      </w:r>
      <w:r w:rsidRPr="00054BD3">
        <w:rPr>
          <w:rFonts w:ascii="Arial" w:eastAsia="Times New Roman" w:hAnsi="Arial" w:cs="Arial"/>
          <w:color w:val="000000"/>
          <w:sz w:val="19"/>
        </w:rPr>
        <w:t> </w:t>
      </w:r>
      <w:hyperlink r:id="rId1987" w:tooltip="Common law" w:history="1">
        <w:r w:rsidRPr="00054BD3">
          <w:rPr>
            <w:rFonts w:ascii="Arial" w:eastAsia="Times New Roman" w:hAnsi="Arial" w:cs="Arial"/>
            <w:color w:val="0B0080"/>
            <w:sz w:val="19"/>
          </w:rPr>
          <w:t>common law</w:t>
        </w:r>
      </w:hyperlink>
      <w:r w:rsidRPr="00054BD3">
        <w:rPr>
          <w:rFonts w:ascii="Arial" w:eastAsia="Times New Roman" w:hAnsi="Arial" w:cs="Arial"/>
          <w:color w:val="000000"/>
          <w:sz w:val="19"/>
          <w:szCs w:val="19"/>
        </w:rPr>
        <w:t>), refers to an association of persons or an unincorporated company with the following major features:</w:t>
      </w:r>
    </w:p>
    <w:p w:rsidR="00DA59C8" w:rsidRPr="00054BD3" w:rsidRDefault="00DA59C8" w:rsidP="00295C31">
      <w:pPr>
        <w:numPr>
          <w:ilvl w:val="0"/>
          <w:numId w:val="7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Created by agreement, proof of existence and</w:t>
      </w:r>
      <w:r w:rsidRPr="00054BD3">
        <w:rPr>
          <w:rFonts w:ascii="Arial" w:eastAsia="Times New Roman" w:hAnsi="Arial" w:cs="Arial"/>
          <w:color w:val="000000"/>
          <w:sz w:val="19"/>
        </w:rPr>
        <w:t> </w:t>
      </w:r>
      <w:hyperlink r:id="rId1988" w:tooltip="Estoppel" w:history="1">
        <w:r w:rsidRPr="00054BD3">
          <w:rPr>
            <w:rFonts w:ascii="Arial" w:eastAsia="Times New Roman" w:hAnsi="Arial" w:cs="Arial"/>
            <w:color w:val="0B0080"/>
            <w:sz w:val="19"/>
          </w:rPr>
          <w:t>estoppel</w:t>
        </w:r>
      </w:hyperlink>
      <w:r w:rsidRPr="00054BD3">
        <w:rPr>
          <w:rFonts w:ascii="Arial" w:eastAsia="Times New Roman" w:hAnsi="Arial" w:cs="Arial"/>
          <w:color w:val="000000"/>
          <w:sz w:val="19"/>
          <w:szCs w:val="19"/>
        </w:rPr>
        <w:t>.</w:t>
      </w:r>
    </w:p>
    <w:p w:rsidR="00DA59C8" w:rsidRPr="00054BD3" w:rsidRDefault="00DA59C8" w:rsidP="00295C31">
      <w:pPr>
        <w:numPr>
          <w:ilvl w:val="0"/>
          <w:numId w:val="7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Formed by two or more persons</w:t>
      </w:r>
    </w:p>
    <w:p w:rsidR="00DA59C8" w:rsidRPr="00054BD3" w:rsidRDefault="00DA59C8" w:rsidP="00295C31">
      <w:pPr>
        <w:numPr>
          <w:ilvl w:val="0"/>
          <w:numId w:val="7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owners are all personally</w:t>
      </w:r>
      <w:r w:rsidRPr="00054BD3">
        <w:rPr>
          <w:rFonts w:ascii="Arial" w:eastAsia="Times New Roman" w:hAnsi="Arial" w:cs="Arial"/>
          <w:color w:val="000000"/>
          <w:sz w:val="19"/>
        </w:rPr>
        <w:t> </w:t>
      </w:r>
      <w:hyperlink r:id="rId1989" w:tooltip="Legal liability" w:history="1">
        <w:r w:rsidRPr="00054BD3">
          <w:rPr>
            <w:rFonts w:ascii="Arial" w:eastAsia="Times New Roman" w:hAnsi="Arial" w:cs="Arial"/>
            <w:color w:val="0B0080"/>
            <w:sz w:val="19"/>
          </w:rPr>
          <w:t>liable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any legal actions and</w:t>
      </w:r>
      <w:r w:rsidRPr="00054BD3">
        <w:rPr>
          <w:rFonts w:ascii="Arial" w:eastAsia="Times New Roman" w:hAnsi="Arial" w:cs="Arial"/>
          <w:color w:val="000000"/>
          <w:sz w:val="19"/>
        </w:rPr>
        <w:t> </w:t>
      </w:r>
      <w:hyperlink r:id="rId1990" w:tooltip="Debt" w:history="1">
        <w:r w:rsidRPr="00054BD3">
          <w:rPr>
            <w:rFonts w:ascii="Arial" w:eastAsia="Times New Roman" w:hAnsi="Arial" w:cs="Arial"/>
            <w:color w:val="0B0080"/>
            <w:sz w:val="19"/>
          </w:rPr>
          <w:t>debts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company may face</w:t>
      </w:r>
    </w:p>
    <w:p w:rsidR="00DA59C8" w:rsidRPr="00054BD3" w:rsidRDefault="00DA59C8" w:rsidP="00DA59C8">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It is a partnership in which partners share equally in both responsibility and liability.</w:t>
      </w:r>
      <w:hyperlink r:id="rId1991" w:anchor="cite_note-0" w:history="1">
        <w:r w:rsidRPr="00054BD3">
          <w:rPr>
            <w:rFonts w:ascii="Arial" w:eastAsia="Times New Roman" w:hAnsi="Arial" w:cs="Arial"/>
            <w:color w:val="0B0080"/>
            <w:sz w:val="19"/>
            <w:u w:val="single"/>
            <w:vertAlign w:val="superscript"/>
          </w:rPr>
          <w:t>[1]</w:t>
        </w:r>
      </w:hyperlink>
    </w:p>
    <w:p w:rsidR="00DA59C8" w:rsidRPr="00054BD3" w:rsidRDefault="00DA59C8" w:rsidP="00D358B6">
      <w:pPr>
        <w:pBdr>
          <w:bottom w:val="single" w:sz="6" w:space="2" w:color="AAAAAA"/>
        </w:pBdr>
        <w:spacing w:before="96" w:after="120" w:line="285" w:lineRule="atLeast"/>
        <w:outlineLvl w:val="1"/>
        <w:rPr>
          <w:rFonts w:ascii="Arial" w:eastAsia="Times New Roman" w:hAnsi="Arial" w:cs="Arial"/>
          <w:color w:val="000000"/>
          <w:sz w:val="29"/>
          <w:szCs w:val="29"/>
        </w:rPr>
      </w:pPr>
      <w:bookmarkStart w:id="614" w:name="_Toc327803003"/>
      <w:bookmarkStart w:id="615" w:name="_Toc327806038"/>
      <w:bookmarkStart w:id="616" w:name="_Toc327873092"/>
      <w:r w:rsidRPr="00054BD3">
        <w:rPr>
          <w:rFonts w:ascii="Arial" w:eastAsia="Times New Roman" w:hAnsi="Arial" w:cs="Arial"/>
          <w:color w:val="000000"/>
          <w:sz w:val="29"/>
        </w:rPr>
        <w:t>Characteristics</w:t>
      </w:r>
      <w:bookmarkEnd w:id="614"/>
      <w:bookmarkEnd w:id="615"/>
      <w:bookmarkEnd w:id="616"/>
    </w:p>
    <w:p w:rsidR="00DA59C8" w:rsidRPr="00054BD3" w:rsidRDefault="00DA59C8" w:rsidP="00DA59C8">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Partnerships have certain default characteristics relating to both (a) the relationship between the individual partners and (b) the relationship between the partnership and the outside world. The former can generally be overridden by agreement between the partners, whereas the latter generally cannot be done.</w:t>
      </w:r>
    </w:p>
    <w:p w:rsidR="00DA59C8" w:rsidRPr="00054BD3" w:rsidRDefault="00DA59C8" w:rsidP="00DA59C8">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assets of the business are owned on behalf of the other partners, and they are each personally liable, </w:t>
      </w:r>
      <w:hyperlink r:id="rId1992" w:tooltip="Joint and several liability" w:history="1">
        <w:r w:rsidRPr="00054BD3">
          <w:rPr>
            <w:rFonts w:ascii="Arial" w:eastAsia="Times New Roman" w:hAnsi="Arial" w:cs="Arial"/>
            <w:color w:val="0B0080"/>
            <w:sz w:val="20"/>
            <w:szCs w:val="20"/>
          </w:rPr>
          <w:t>jointly and severally</w:t>
        </w:r>
      </w:hyperlink>
      <w:r w:rsidRPr="00054BD3">
        <w:rPr>
          <w:rFonts w:ascii="Arial" w:eastAsia="Times New Roman" w:hAnsi="Arial" w:cs="Arial"/>
          <w:color w:val="000000"/>
          <w:sz w:val="20"/>
          <w:szCs w:val="20"/>
        </w:rPr>
        <w:t>, for business debts, taxes or </w:t>
      </w:r>
      <w:hyperlink r:id="rId1993" w:tooltip="Tort" w:history="1">
        <w:r w:rsidRPr="00054BD3">
          <w:rPr>
            <w:rFonts w:ascii="Arial" w:eastAsia="Times New Roman" w:hAnsi="Arial" w:cs="Arial"/>
            <w:color w:val="0B0080"/>
            <w:sz w:val="20"/>
            <w:szCs w:val="20"/>
          </w:rPr>
          <w:t>tortious</w:t>
        </w:r>
      </w:hyperlink>
      <w:r w:rsidRPr="00054BD3">
        <w:rPr>
          <w:rFonts w:ascii="Arial" w:eastAsia="Times New Roman" w:hAnsi="Arial" w:cs="Arial"/>
          <w:color w:val="000000"/>
          <w:sz w:val="20"/>
          <w:szCs w:val="20"/>
        </w:rPr>
        <w:t> liability. For example, if a partnership defaults on a payment to a creditor, the partners' personal assets are subject to attachment and liquidation to pay the creditor.</w:t>
      </w:r>
    </w:p>
    <w:p w:rsidR="00DA59C8" w:rsidRPr="00054BD3" w:rsidRDefault="00DA59C8" w:rsidP="00DA59C8">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By default, profits are shared equally amongst the partners. However, a partnership agreement will almost invariably expressly provide for the manner in which profits and losses are to be shared.</w:t>
      </w:r>
    </w:p>
    <w:p w:rsidR="00DA59C8" w:rsidRPr="00054BD3" w:rsidRDefault="00DA59C8" w:rsidP="00DA59C8">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Each general partner is deemed the </w:t>
      </w:r>
      <w:hyperlink r:id="rId1994" w:tooltip="Agency (law)" w:history="1">
        <w:r w:rsidRPr="00054BD3">
          <w:rPr>
            <w:rFonts w:ascii="Arial" w:eastAsia="Times New Roman" w:hAnsi="Arial" w:cs="Arial"/>
            <w:color w:val="0B0080"/>
            <w:sz w:val="20"/>
            <w:szCs w:val="20"/>
          </w:rPr>
          <w:t>agent</w:t>
        </w:r>
      </w:hyperlink>
      <w:r w:rsidRPr="00054BD3">
        <w:rPr>
          <w:rFonts w:ascii="Arial" w:eastAsia="Times New Roman" w:hAnsi="Arial" w:cs="Arial"/>
          <w:color w:val="000000"/>
          <w:sz w:val="20"/>
          <w:szCs w:val="20"/>
        </w:rPr>
        <w:t> of the partnership. Therefore, if that partner is apparently carrying on partnership business, all general partners can be held liable for his dealings with third persons.</w:t>
      </w:r>
    </w:p>
    <w:p w:rsidR="00DA59C8" w:rsidRPr="00054BD3" w:rsidRDefault="00DA59C8" w:rsidP="00DA59C8">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lastRenderedPageBreak/>
        <w:t>By default a partnership will terminate upon the death, disability, or even withdrawal of any one partner. However, most partnership agreements provide for these types of events, with the share of the departed partner usually being purchased by the remaining partners in the partnership.</w:t>
      </w:r>
    </w:p>
    <w:p w:rsidR="00DA59C8" w:rsidRPr="00054BD3" w:rsidRDefault="00DA59C8" w:rsidP="00DA59C8">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By default, each general partner has an equal right to participate in the management and control of the business. Disagreements in the ordinary course of partnership business are decided by a majority of the partners, and disagreements of extraordinary matters and amendments to the partnership agreement require the consent of all partners. However, in a partnership of any size the partnership agreement will provide for certain electees to manage the partnership along the lines of a company board.</w:t>
      </w:r>
    </w:p>
    <w:p w:rsidR="00DA59C8" w:rsidRPr="00054BD3" w:rsidRDefault="00DA59C8" w:rsidP="00DA59C8">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Unless otherwise provided in the partnership agreement, no one can become a member of the partnership without the consent of all partners, though a partner may assign his share of the profits and losses and right to receive distributions ("transferable interest"). A partner's </w:t>
      </w:r>
      <w:hyperlink r:id="rId1995" w:tooltip="Legal judgment" w:history="1">
        <w:r w:rsidRPr="00054BD3">
          <w:rPr>
            <w:rFonts w:ascii="Arial" w:eastAsia="Times New Roman" w:hAnsi="Arial" w:cs="Arial"/>
            <w:color w:val="0B0080"/>
            <w:sz w:val="20"/>
            <w:szCs w:val="20"/>
          </w:rPr>
          <w:t>judgment</w:t>
        </w:r>
      </w:hyperlink>
      <w:r w:rsidRPr="00054BD3">
        <w:rPr>
          <w:rFonts w:ascii="Arial" w:eastAsia="Times New Roman" w:hAnsi="Arial" w:cs="Arial"/>
          <w:color w:val="000000"/>
          <w:sz w:val="20"/>
          <w:szCs w:val="20"/>
        </w:rPr>
        <w:t> creditor may obtain an order charging the partner's "transferable interest" to satisfy a judgment.</w:t>
      </w:r>
    </w:p>
    <w:p w:rsidR="00C00732" w:rsidRPr="00054BD3" w:rsidRDefault="00C00732" w:rsidP="00C00732">
      <w:pPr>
        <w:pBdr>
          <w:bottom w:val="single" w:sz="6" w:space="0" w:color="AAAAAA"/>
        </w:pBdr>
        <w:spacing w:after="24" w:line="288" w:lineRule="atLeast"/>
        <w:outlineLvl w:val="0"/>
        <w:rPr>
          <w:rFonts w:ascii="Arial" w:eastAsia="Times New Roman" w:hAnsi="Arial" w:cs="Arial"/>
          <w:color w:val="000000"/>
          <w:kern w:val="36"/>
          <w:sz w:val="38"/>
          <w:szCs w:val="38"/>
        </w:rPr>
      </w:pPr>
    </w:p>
    <w:p w:rsidR="00C00732" w:rsidRPr="0014024C" w:rsidRDefault="00C00732"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17" w:name="_Toc327803004"/>
      <w:bookmarkStart w:id="618" w:name="_Toc327806039"/>
      <w:bookmarkStart w:id="619" w:name="_Toc327807358"/>
      <w:bookmarkStart w:id="620" w:name="_Toc327873093"/>
      <w:r w:rsidRPr="0014024C">
        <w:rPr>
          <w:rFonts w:ascii="Arial" w:eastAsia="Times New Roman" w:hAnsi="Arial" w:cs="Arial"/>
          <w:color w:val="000000"/>
          <w:kern w:val="36"/>
          <w:sz w:val="38"/>
          <w:szCs w:val="38"/>
        </w:rPr>
        <w:t>Company formation</w:t>
      </w:r>
      <w:bookmarkEnd w:id="617"/>
      <w:bookmarkEnd w:id="618"/>
      <w:bookmarkEnd w:id="619"/>
      <w:bookmarkEnd w:id="620"/>
    </w:p>
    <w:p w:rsidR="00C00732" w:rsidRPr="00054BD3" w:rsidRDefault="00C00732" w:rsidP="00C00732">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Company formation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term for the process of</w:t>
      </w:r>
      <w:r w:rsidRPr="00054BD3">
        <w:rPr>
          <w:rFonts w:ascii="Arial" w:eastAsia="Times New Roman" w:hAnsi="Arial" w:cs="Arial"/>
          <w:color w:val="000000"/>
          <w:sz w:val="19"/>
        </w:rPr>
        <w:t> </w:t>
      </w:r>
      <w:hyperlink r:id="rId1996" w:tooltip="Incorporation (business)" w:history="1">
        <w:r w:rsidRPr="00054BD3">
          <w:rPr>
            <w:rFonts w:ascii="Arial" w:eastAsia="Times New Roman" w:hAnsi="Arial" w:cs="Arial"/>
            <w:color w:val="0B0080"/>
            <w:sz w:val="19"/>
          </w:rPr>
          <w:t>incorporation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a business in the UK. It is also sometimes referred to as</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company registration</w:t>
      </w:r>
      <w:r w:rsidRPr="00054BD3">
        <w:rPr>
          <w:rFonts w:ascii="Arial" w:eastAsia="Times New Roman" w:hAnsi="Arial" w:cs="Arial"/>
          <w:color w:val="000000"/>
          <w:sz w:val="19"/>
          <w:szCs w:val="19"/>
        </w:rPr>
        <w:t>. Under</w:t>
      </w:r>
      <w:r w:rsidRPr="00054BD3">
        <w:rPr>
          <w:rFonts w:ascii="Arial" w:eastAsia="Times New Roman" w:hAnsi="Arial" w:cs="Arial"/>
          <w:color w:val="000000"/>
          <w:sz w:val="19"/>
        </w:rPr>
        <w:t> </w:t>
      </w:r>
      <w:hyperlink r:id="rId1997" w:tooltip="UK company law" w:history="1">
        <w:r w:rsidRPr="00054BD3">
          <w:rPr>
            <w:rFonts w:ascii="Arial" w:eastAsia="Times New Roman" w:hAnsi="Arial" w:cs="Arial"/>
            <w:color w:val="0B0080"/>
            <w:sz w:val="19"/>
          </w:rPr>
          <w:t>UK company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most international law a company or corporation is considered to be an entity that is separate from the people who own or operate the company.</w:t>
      </w:r>
    </w:p>
    <w:p w:rsidR="00C00732" w:rsidRPr="00054BD3" w:rsidRDefault="00C00732" w:rsidP="00C0073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Today the majority of UK companies are formed the same day electronically. Companies can be created by individuals, specialised agents, solicitors or accountants. Many solicitors and accountants subcontract incorporation out to specialised company formation agents. Most agents offer company formation packages for less than £100. The cost of carrying out paper filing directly with Companies House is £20. This fee does not include the cost of witnessing documents or preparation of</w:t>
      </w:r>
      <w:r w:rsidRPr="00054BD3">
        <w:rPr>
          <w:rFonts w:ascii="Arial" w:eastAsia="Times New Roman" w:hAnsi="Arial" w:cs="Arial"/>
          <w:color w:val="000000"/>
          <w:sz w:val="19"/>
        </w:rPr>
        <w:t> </w:t>
      </w:r>
      <w:hyperlink r:id="rId1998" w:tooltip="Memorandum of association" w:history="1">
        <w:r w:rsidRPr="00054BD3">
          <w:rPr>
            <w:rFonts w:ascii="Arial" w:eastAsia="Times New Roman" w:hAnsi="Arial" w:cs="Arial"/>
            <w:color w:val="0B0080"/>
            <w:sz w:val="19"/>
          </w:rPr>
          <w:t>memorandum &amp; articles of association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the company which would usually be carried out by a solicitor or accountant. Forming a company via the paper filing method can take up to 4 weeks.</w:t>
      </w:r>
    </w:p>
    <w:p w:rsidR="00C00732" w:rsidRPr="001D3B2D" w:rsidRDefault="00C00732" w:rsidP="00D358B6">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621" w:name="_Toc327803005"/>
      <w:bookmarkStart w:id="622" w:name="_Toc327806040"/>
      <w:bookmarkStart w:id="623" w:name="_Toc327873094"/>
      <w:r w:rsidRPr="001D3B2D">
        <w:rPr>
          <w:rStyle w:val="mw-headline"/>
          <w:rFonts w:cs="Arial"/>
          <w:b w:val="0"/>
          <w:bCs w:val="0"/>
          <w:i w:val="0"/>
          <w:color w:val="000000"/>
          <w:sz w:val="29"/>
          <w:szCs w:val="29"/>
        </w:rPr>
        <w:t>Formation process for private limited companies</w:t>
      </w:r>
      <w:bookmarkEnd w:id="621"/>
      <w:bookmarkEnd w:id="622"/>
      <w:bookmarkEnd w:id="623"/>
    </w:p>
    <w:p w:rsidR="00C00732" w:rsidRPr="00054BD3" w:rsidRDefault="00C00732" w:rsidP="00C00732">
      <w:pPr>
        <w:pStyle w:val="Heading3"/>
        <w:shd w:val="clear" w:color="auto" w:fill="FFFFFF"/>
        <w:spacing w:before="0" w:after="72" w:line="285" w:lineRule="atLeast"/>
        <w:rPr>
          <w:rFonts w:ascii="Arial" w:hAnsi="Arial" w:cs="Arial"/>
          <w:color w:val="000000"/>
          <w:sz w:val="23"/>
          <w:szCs w:val="23"/>
        </w:rPr>
      </w:pPr>
      <w:bookmarkStart w:id="624" w:name="_Toc327803006"/>
      <w:r w:rsidRPr="00054BD3">
        <w:rPr>
          <w:rStyle w:val="mw-headline"/>
          <w:rFonts w:ascii="Arial" w:hAnsi="Arial" w:cs="Arial"/>
          <w:color w:val="000000"/>
          <w:sz w:val="23"/>
          <w:szCs w:val="23"/>
        </w:rPr>
        <w:t>Paper process</w:t>
      </w:r>
      <w:bookmarkEnd w:id="624"/>
    </w:p>
    <w:p w:rsidR="00C00732" w:rsidRPr="00054BD3" w:rsidRDefault="00C00732" w:rsidP="00C00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Under section 9 of the</w:t>
      </w:r>
      <w:r w:rsidRPr="00054BD3">
        <w:rPr>
          <w:rStyle w:val="apple-converted-space"/>
          <w:rFonts w:ascii="Arial" w:hAnsi="Arial" w:cs="Arial"/>
          <w:color w:val="000000"/>
          <w:sz w:val="20"/>
          <w:szCs w:val="20"/>
        </w:rPr>
        <w:t> </w:t>
      </w:r>
      <w:hyperlink r:id="rId1999" w:tooltip="Companies Act 2006" w:history="1">
        <w:r w:rsidRPr="00054BD3">
          <w:rPr>
            <w:rStyle w:val="Hyperlink"/>
            <w:rFonts w:ascii="Arial" w:hAnsi="Arial" w:cs="Arial"/>
            <w:color w:val="0B0080"/>
            <w:sz w:val="20"/>
            <w:szCs w:val="20"/>
            <w:u w:val="none"/>
          </w:rPr>
          <w:t>Companies Act 2006</w:t>
        </w:r>
      </w:hyperlink>
      <w:r w:rsidRPr="00054BD3">
        <w:rPr>
          <w:rFonts w:ascii="Arial" w:hAnsi="Arial" w:cs="Arial"/>
          <w:color w:val="000000"/>
          <w:sz w:val="20"/>
          <w:szCs w:val="20"/>
        </w:rPr>
        <w:t>,</w:t>
      </w:r>
      <w:hyperlink r:id="rId2000" w:anchor="cite_note-0" w:history="1">
        <w:r w:rsidRPr="00054BD3">
          <w:rPr>
            <w:rStyle w:val="Hyperlink"/>
            <w:rFonts w:ascii="Arial" w:hAnsi="Arial" w:cs="Arial"/>
            <w:color w:val="0B0080"/>
            <w:sz w:val="20"/>
            <w:szCs w:val="20"/>
            <w:u w:val="none"/>
            <w:vertAlign w:val="superscript"/>
          </w:rPr>
          <w:t>[1]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those forming a company must send the following documents, together with the registration fee, to the Registrar of Companies.</w:t>
      </w:r>
    </w:p>
    <w:p w:rsidR="00C00732" w:rsidRPr="00054BD3" w:rsidRDefault="00C00732" w:rsidP="00C00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For detailed information see the</w:t>
      </w:r>
      <w:r w:rsidRPr="00054BD3">
        <w:rPr>
          <w:rStyle w:val="apple-converted-space"/>
          <w:rFonts w:ascii="Arial" w:hAnsi="Arial" w:cs="Arial"/>
          <w:color w:val="000000"/>
          <w:sz w:val="20"/>
          <w:szCs w:val="20"/>
        </w:rPr>
        <w:t> </w:t>
      </w:r>
      <w:hyperlink r:id="rId2001" w:tooltip="Companies House" w:history="1">
        <w:r w:rsidRPr="00054BD3">
          <w:rPr>
            <w:rStyle w:val="Hyperlink"/>
            <w:rFonts w:ascii="Arial" w:hAnsi="Arial" w:cs="Arial"/>
            <w:color w:val="0B0080"/>
            <w:sz w:val="20"/>
            <w:szCs w:val="20"/>
            <w:u w:val="none"/>
          </w:rPr>
          <w:t>Companies House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guide.</w:t>
      </w:r>
      <w:hyperlink r:id="rId2002" w:anchor="cite_note-1" w:history="1">
        <w:r w:rsidRPr="00054BD3">
          <w:rPr>
            <w:rStyle w:val="Hyperlink"/>
            <w:rFonts w:ascii="Arial" w:hAnsi="Arial" w:cs="Arial"/>
            <w:color w:val="0B0080"/>
            <w:sz w:val="20"/>
            <w:szCs w:val="20"/>
            <w:u w:val="none"/>
            <w:vertAlign w:val="superscript"/>
          </w:rPr>
          <w:t>[2]</w:t>
        </w:r>
      </w:hyperlink>
    </w:p>
    <w:p w:rsidR="00C00732" w:rsidRPr="00054BD3" w:rsidRDefault="00C00732" w:rsidP="00C00732">
      <w:pPr>
        <w:pStyle w:val="Heading4"/>
        <w:shd w:val="clear" w:color="auto" w:fill="FFFFFF"/>
        <w:spacing w:before="0" w:after="72" w:line="285" w:lineRule="atLeast"/>
        <w:rPr>
          <w:rFonts w:ascii="Arial" w:hAnsi="Arial" w:cs="Arial"/>
          <w:color w:val="000000"/>
          <w:sz w:val="23"/>
          <w:szCs w:val="23"/>
        </w:rPr>
      </w:pPr>
      <w:r w:rsidRPr="00054BD3">
        <w:rPr>
          <w:rStyle w:val="mw-headline"/>
          <w:rFonts w:ascii="Arial" w:hAnsi="Arial" w:cs="Arial"/>
          <w:color w:val="000000"/>
          <w:sz w:val="23"/>
          <w:szCs w:val="23"/>
        </w:rPr>
        <w:t>Articles of Association</w:t>
      </w:r>
    </w:p>
    <w:p w:rsidR="00C00732" w:rsidRPr="00054BD3" w:rsidRDefault="00C00732" w:rsidP="00C00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Articles of Association (often referred to as just ‘articles’) is the document which sets out the rules for the running of the company's internal affairs. The company's articles delivered to the Registrar must be signed by each subscriber in front of a witness who must attest the signature.</w:t>
      </w:r>
    </w:p>
    <w:p w:rsidR="00C00732" w:rsidRPr="00054BD3" w:rsidRDefault="00C00732" w:rsidP="00C00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lastRenderedPageBreak/>
        <w:t>In the event that articles are not registered for the new company, model (default) articles will be registered. These model articles can be chosen to be adopted in the IN01 form. This new procedure was introduced by the Companies Act 2006, Section 20.</w:t>
      </w:r>
      <w:hyperlink r:id="rId2003" w:anchor="cite_note-2" w:history="1">
        <w:r w:rsidRPr="00054BD3">
          <w:rPr>
            <w:rStyle w:val="Hyperlink"/>
            <w:rFonts w:ascii="Arial" w:hAnsi="Arial" w:cs="Arial"/>
            <w:color w:val="0B0080"/>
            <w:sz w:val="20"/>
            <w:szCs w:val="20"/>
            <w:u w:val="none"/>
            <w:vertAlign w:val="superscript"/>
          </w:rPr>
          <w:t>[3]</w:t>
        </w:r>
      </w:hyperlink>
    </w:p>
    <w:p w:rsidR="00C00732" w:rsidRPr="00054BD3" w:rsidRDefault="00C00732" w:rsidP="00C00732">
      <w:pPr>
        <w:pStyle w:val="Heading4"/>
        <w:shd w:val="clear" w:color="auto" w:fill="FFFFFF"/>
        <w:spacing w:before="0" w:after="72" w:line="285" w:lineRule="atLeast"/>
        <w:rPr>
          <w:rFonts w:ascii="Arial" w:hAnsi="Arial" w:cs="Arial"/>
          <w:color w:val="000000"/>
          <w:sz w:val="23"/>
          <w:szCs w:val="23"/>
        </w:rPr>
      </w:pPr>
      <w:r w:rsidRPr="00054BD3">
        <w:rPr>
          <w:rStyle w:val="mw-headline"/>
          <w:rFonts w:ascii="Arial" w:hAnsi="Arial" w:cs="Arial"/>
          <w:color w:val="000000"/>
          <w:sz w:val="23"/>
          <w:szCs w:val="23"/>
        </w:rPr>
        <w:t>Form IN01</w:t>
      </w:r>
    </w:p>
    <w:p w:rsidR="00C00732" w:rsidRPr="00054BD3" w:rsidRDefault="00C00732" w:rsidP="00C00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This contains the intended situation of the Registered Office, (this will be either in England and Wales, Northern Ireland, Scotland or Wales), the details of the consenting Secretary and Director(s), details of the subscribers and, in the case of a company limited by shares, details of the share capital. The form also includes the Statement of Compliance that the requirements of the Companies Act have been complied with.</w:t>
      </w:r>
    </w:p>
    <w:p w:rsidR="00C00732" w:rsidRPr="00054BD3" w:rsidRDefault="00C00732" w:rsidP="00C00732">
      <w:pPr>
        <w:pStyle w:val="Heading4"/>
        <w:shd w:val="clear" w:color="auto" w:fill="FFFFFF"/>
        <w:spacing w:before="0" w:after="72" w:line="285" w:lineRule="atLeast"/>
        <w:rPr>
          <w:rFonts w:ascii="Arial" w:hAnsi="Arial" w:cs="Arial"/>
          <w:color w:val="000000"/>
          <w:sz w:val="23"/>
          <w:szCs w:val="23"/>
        </w:rPr>
      </w:pPr>
      <w:r w:rsidRPr="00054BD3">
        <w:rPr>
          <w:rStyle w:val="mw-headline"/>
          <w:rFonts w:ascii="Arial" w:hAnsi="Arial" w:cs="Arial"/>
          <w:color w:val="000000"/>
          <w:sz w:val="23"/>
          <w:szCs w:val="23"/>
        </w:rPr>
        <w:t>Memorandum of Association</w:t>
      </w:r>
    </w:p>
    <w:p w:rsidR="00C00732" w:rsidRPr="00054BD3" w:rsidRDefault="00C00732" w:rsidP="00C00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This contains the names and signatures of the subscribers that wish to form the company and, in the case of a company limited by shares, a commitment by the subscribers to take at least one share each. A draft template is available on the Companies House website.</w:t>
      </w:r>
      <w:hyperlink r:id="rId2004" w:anchor="cite_note-3" w:history="1">
        <w:r w:rsidRPr="00054BD3">
          <w:rPr>
            <w:rStyle w:val="Hyperlink"/>
            <w:rFonts w:ascii="Arial" w:hAnsi="Arial" w:cs="Arial"/>
            <w:color w:val="0B0080"/>
            <w:sz w:val="20"/>
            <w:szCs w:val="20"/>
            <w:u w:val="none"/>
            <w:vertAlign w:val="superscript"/>
          </w:rPr>
          <w:t>[4]</w:t>
        </w:r>
      </w:hyperlink>
    </w:p>
    <w:p w:rsidR="00C00732" w:rsidRPr="00054BD3" w:rsidRDefault="00C00732" w:rsidP="00C00732">
      <w:pPr>
        <w:pStyle w:val="Heading3"/>
        <w:shd w:val="clear" w:color="auto" w:fill="FFFFFF"/>
        <w:spacing w:before="0" w:after="72" w:line="285" w:lineRule="atLeast"/>
        <w:rPr>
          <w:rFonts w:ascii="Arial" w:hAnsi="Arial" w:cs="Arial"/>
          <w:color w:val="000000"/>
          <w:sz w:val="23"/>
          <w:szCs w:val="23"/>
        </w:rPr>
      </w:pPr>
      <w:bookmarkStart w:id="625" w:name="_Toc327803007"/>
      <w:r w:rsidRPr="00054BD3">
        <w:rPr>
          <w:rStyle w:val="mw-headline"/>
          <w:rFonts w:ascii="Arial" w:hAnsi="Arial" w:cs="Arial"/>
          <w:color w:val="000000"/>
          <w:sz w:val="23"/>
          <w:szCs w:val="23"/>
        </w:rPr>
        <w:t>Electronic process</w:t>
      </w:r>
      <w:bookmarkEnd w:id="625"/>
    </w:p>
    <w:p w:rsidR="00C00732" w:rsidRPr="00054BD3" w:rsidRDefault="00C00732" w:rsidP="00C00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2005" w:tooltip="Electronic process of law" w:history="1">
        <w:r w:rsidRPr="00054BD3">
          <w:rPr>
            <w:rStyle w:val="Hyperlink"/>
            <w:rFonts w:ascii="Arial" w:hAnsi="Arial" w:cs="Arial"/>
            <w:color w:val="0B0080"/>
            <w:sz w:val="20"/>
            <w:szCs w:val="20"/>
            <w:u w:val="none"/>
          </w:rPr>
          <w:t>electronic process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can be accessed using compatible software that works with the</w:t>
      </w:r>
      <w:r w:rsidRPr="00054BD3">
        <w:rPr>
          <w:rStyle w:val="apple-converted-space"/>
          <w:rFonts w:ascii="Arial" w:hAnsi="Arial" w:cs="Arial"/>
          <w:color w:val="000000"/>
          <w:sz w:val="20"/>
          <w:szCs w:val="20"/>
        </w:rPr>
        <w:t> </w:t>
      </w:r>
      <w:hyperlink r:id="rId2006" w:tooltip="Companies House" w:history="1">
        <w:r w:rsidRPr="00054BD3">
          <w:rPr>
            <w:rStyle w:val="Hyperlink"/>
            <w:rFonts w:ascii="Arial" w:hAnsi="Arial" w:cs="Arial"/>
            <w:color w:val="0B0080"/>
            <w:sz w:val="20"/>
            <w:szCs w:val="20"/>
            <w:u w:val="none"/>
          </w:rPr>
          <w:t>Companies House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eFiling service</w:t>
      </w:r>
      <w:hyperlink r:id="rId2007" w:anchor="cite_note-4" w:history="1">
        <w:r w:rsidRPr="00054BD3">
          <w:rPr>
            <w:rStyle w:val="Hyperlink"/>
            <w:rFonts w:ascii="Arial" w:hAnsi="Arial" w:cs="Arial"/>
            <w:color w:val="0B0080"/>
            <w:sz w:val="20"/>
            <w:szCs w:val="20"/>
            <w:u w:val="none"/>
            <w:vertAlign w:val="superscript"/>
          </w:rPr>
          <w:t>[5]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an account with Companies House. Company formation agents have direct links into Companies House, to look up the company name, and submit the company. Different agents have differences in their processes caused by their website and software implementation. Companies House have a list of company formation agents that have passed integration testing.</w:t>
      </w:r>
      <w:hyperlink r:id="rId2008" w:anchor="cite_note-5" w:history="1">
        <w:r w:rsidRPr="00054BD3">
          <w:rPr>
            <w:rStyle w:val="Hyperlink"/>
            <w:rFonts w:ascii="Arial" w:hAnsi="Arial" w:cs="Arial"/>
            <w:color w:val="0B0080"/>
            <w:sz w:val="20"/>
            <w:szCs w:val="20"/>
            <w:u w:val="none"/>
            <w:vertAlign w:val="superscript"/>
          </w:rPr>
          <w:t>[6]</w:t>
        </w:r>
      </w:hyperlink>
    </w:p>
    <w:p w:rsidR="00C00732" w:rsidRPr="001D3B2D" w:rsidRDefault="00C00732" w:rsidP="00D358B6">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626" w:name="_Toc327803008"/>
      <w:bookmarkStart w:id="627" w:name="_Toc327806041"/>
      <w:bookmarkStart w:id="628" w:name="_Toc327873095"/>
      <w:r w:rsidRPr="001D3B2D">
        <w:rPr>
          <w:rStyle w:val="mw-headline"/>
          <w:rFonts w:cs="Arial"/>
          <w:b w:val="0"/>
          <w:bCs w:val="0"/>
          <w:i w:val="0"/>
          <w:color w:val="000000"/>
          <w:sz w:val="29"/>
          <w:szCs w:val="29"/>
        </w:rPr>
        <w:t>Types of company</w:t>
      </w:r>
      <w:bookmarkEnd w:id="626"/>
      <w:bookmarkEnd w:id="627"/>
      <w:bookmarkEnd w:id="628"/>
    </w:p>
    <w:p w:rsidR="00C00732" w:rsidRPr="00054BD3" w:rsidRDefault="00C00732" w:rsidP="00C00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following can be formed by registration at Companies House:</w:t>
      </w:r>
    </w:p>
    <w:p w:rsidR="00C00732" w:rsidRPr="00054BD3" w:rsidRDefault="00712693" w:rsidP="00295C31">
      <w:pPr>
        <w:numPr>
          <w:ilvl w:val="0"/>
          <w:numId w:val="104"/>
        </w:numPr>
        <w:shd w:val="clear" w:color="auto" w:fill="FFFFFF"/>
        <w:spacing w:before="100" w:beforeAutospacing="1" w:after="24" w:line="285" w:lineRule="atLeast"/>
        <w:ind w:left="384"/>
        <w:rPr>
          <w:rFonts w:ascii="Arial" w:hAnsi="Arial" w:cs="Arial"/>
          <w:color w:val="000000"/>
          <w:sz w:val="20"/>
          <w:szCs w:val="20"/>
        </w:rPr>
      </w:pPr>
      <w:hyperlink r:id="rId2009" w:tooltip="Public limited company" w:history="1">
        <w:r w:rsidR="00C00732" w:rsidRPr="00054BD3">
          <w:rPr>
            <w:rStyle w:val="Hyperlink"/>
            <w:rFonts w:ascii="Arial" w:hAnsi="Arial" w:cs="Arial"/>
            <w:color w:val="0B0080"/>
            <w:sz w:val="20"/>
            <w:szCs w:val="20"/>
            <w:u w:val="none"/>
          </w:rPr>
          <w:t>Public limited company</w:t>
        </w:r>
      </w:hyperlink>
      <w:r w:rsidR="00C00732" w:rsidRPr="00054BD3">
        <w:rPr>
          <w:rStyle w:val="apple-converted-space"/>
          <w:rFonts w:ascii="Arial" w:hAnsi="Arial" w:cs="Arial"/>
          <w:color w:val="000000"/>
          <w:sz w:val="20"/>
          <w:szCs w:val="20"/>
        </w:rPr>
        <w:t> </w:t>
      </w:r>
      <w:r w:rsidR="00C00732" w:rsidRPr="00054BD3">
        <w:rPr>
          <w:rFonts w:ascii="Arial" w:hAnsi="Arial" w:cs="Arial"/>
          <w:color w:val="000000"/>
          <w:sz w:val="20"/>
          <w:szCs w:val="20"/>
        </w:rPr>
        <w:t>(plc)</w:t>
      </w:r>
    </w:p>
    <w:p w:rsidR="00C00732" w:rsidRPr="00054BD3" w:rsidRDefault="00712693" w:rsidP="00295C31">
      <w:pPr>
        <w:numPr>
          <w:ilvl w:val="0"/>
          <w:numId w:val="104"/>
        </w:numPr>
        <w:shd w:val="clear" w:color="auto" w:fill="FFFFFF"/>
        <w:spacing w:before="100" w:beforeAutospacing="1" w:after="24" w:line="285" w:lineRule="atLeast"/>
        <w:ind w:left="384"/>
        <w:rPr>
          <w:rFonts w:ascii="Arial" w:hAnsi="Arial" w:cs="Arial"/>
          <w:color w:val="000000"/>
          <w:sz w:val="20"/>
          <w:szCs w:val="20"/>
        </w:rPr>
      </w:pPr>
      <w:hyperlink r:id="rId2010" w:tooltip="Private company limited by shares" w:history="1">
        <w:r w:rsidR="00C00732" w:rsidRPr="00054BD3">
          <w:rPr>
            <w:rStyle w:val="Hyperlink"/>
            <w:rFonts w:ascii="Arial" w:hAnsi="Arial" w:cs="Arial"/>
            <w:color w:val="0B0080"/>
            <w:sz w:val="20"/>
            <w:szCs w:val="20"/>
            <w:u w:val="none"/>
          </w:rPr>
          <w:t>Private company limited by shares</w:t>
        </w:r>
      </w:hyperlink>
      <w:r w:rsidR="00C00732" w:rsidRPr="00054BD3">
        <w:rPr>
          <w:rStyle w:val="apple-converted-space"/>
          <w:rFonts w:ascii="Arial" w:hAnsi="Arial" w:cs="Arial"/>
          <w:color w:val="000000"/>
          <w:sz w:val="20"/>
          <w:szCs w:val="20"/>
        </w:rPr>
        <w:t> </w:t>
      </w:r>
      <w:r w:rsidR="00C00732" w:rsidRPr="00054BD3">
        <w:rPr>
          <w:rFonts w:ascii="Arial" w:hAnsi="Arial" w:cs="Arial"/>
          <w:color w:val="000000"/>
          <w:sz w:val="20"/>
          <w:szCs w:val="20"/>
        </w:rPr>
        <w:t>(Ltd, Limited)</w:t>
      </w:r>
    </w:p>
    <w:p w:rsidR="00C00732" w:rsidRPr="00054BD3" w:rsidRDefault="00712693" w:rsidP="00295C31">
      <w:pPr>
        <w:numPr>
          <w:ilvl w:val="0"/>
          <w:numId w:val="104"/>
        </w:numPr>
        <w:shd w:val="clear" w:color="auto" w:fill="FFFFFF"/>
        <w:spacing w:before="100" w:beforeAutospacing="1" w:after="24" w:line="285" w:lineRule="atLeast"/>
        <w:ind w:left="384"/>
        <w:rPr>
          <w:rFonts w:ascii="Arial" w:hAnsi="Arial" w:cs="Arial"/>
          <w:color w:val="000000"/>
          <w:sz w:val="20"/>
          <w:szCs w:val="20"/>
        </w:rPr>
      </w:pPr>
      <w:hyperlink r:id="rId2011" w:tooltip="Company limited by guarantee" w:history="1">
        <w:r w:rsidR="00C00732" w:rsidRPr="00054BD3">
          <w:rPr>
            <w:rStyle w:val="Hyperlink"/>
            <w:rFonts w:ascii="Arial" w:hAnsi="Arial" w:cs="Arial"/>
            <w:color w:val="0B0080"/>
            <w:sz w:val="20"/>
            <w:szCs w:val="20"/>
            <w:u w:val="none"/>
          </w:rPr>
          <w:t>Company limited by guarantee</w:t>
        </w:r>
      </w:hyperlink>
    </w:p>
    <w:p w:rsidR="00C00732" w:rsidRPr="00054BD3" w:rsidRDefault="00712693" w:rsidP="00295C31">
      <w:pPr>
        <w:numPr>
          <w:ilvl w:val="0"/>
          <w:numId w:val="104"/>
        </w:numPr>
        <w:shd w:val="clear" w:color="auto" w:fill="FFFFFF"/>
        <w:spacing w:before="100" w:beforeAutospacing="1" w:after="24" w:line="285" w:lineRule="atLeast"/>
        <w:ind w:left="384"/>
        <w:rPr>
          <w:rFonts w:ascii="Arial" w:hAnsi="Arial" w:cs="Arial"/>
          <w:color w:val="000000"/>
          <w:sz w:val="20"/>
          <w:szCs w:val="20"/>
        </w:rPr>
      </w:pPr>
      <w:hyperlink r:id="rId2012" w:tooltip="Unlimited company" w:history="1">
        <w:r w:rsidR="00C00732" w:rsidRPr="00054BD3">
          <w:rPr>
            <w:rStyle w:val="Hyperlink"/>
            <w:rFonts w:ascii="Arial" w:hAnsi="Arial" w:cs="Arial"/>
            <w:color w:val="0B0080"/>
            <w:sz w:val="20"/>
            <w:szCs w:val="20"/>
            <w:u w:val="none"/>
          </w:rPr>
          <w:t>Unlimited company</w:t>
        </w:r>
      </w:hyperlink>
    </w:p>
    <w:p w:rsidR="00C00732" w:rsidRPr="00054BD3" w:rsidRDefault="00712693" w:rsidP="00295C31">
      <w:pPr>
        <w:numPr>
          <w:ilvl w:val="0"/>
          <w:numId w:val="104"/>
        </w:numPr>
        <w:shd w:val="clear" w:color="auto" w:fill="FFFFFF"/>
        <w:spacing w:before="100" w:beforeAutospacing="1" w:after="24" w:line="285" w:lineRule="atLeast"/>
        <w:ind w:left="384"/>
        <w:rPr>
          <w:rFonts w:ascii="Arial" w:hAnsi="Arial" w:cs="Arial"/>
          <w:color w:val="000000"/>
          <w:sz w:val="20"/>
          <w:szCs w:val="20"/>
        </w:rPr>
      </w:pPr>
      <w:hyperlink r:id="rId2013" w:tooltip="Limited liability partnership" w:history="1">
        <w:r w:rsidR="00C00732" w:rsidRPr="00054BD3">
          <w:rPr>
            <w:rStyle w:val="Hyperlink"/>
            <w:rFonts w:ascii="Arial" w:hAnsi="Arial" w:cs="Arial"/>
            <w:color w:val="0B0080"/>
            <w:sz w:val="20"/>
            <w:szCs w:val="20"/>
            <w:u w:val="none"/>
          </w:rPr>
          <w:t>Limited liability partnership</w:t>
        </w:r>
      </w:hyperlink>
      <w:r w:rsidR="00C00732" w:rsidRPr="00054BD3">
        <w:rPr>
          <w:rStyle w:val="apple-converted-space"/>
          <w:rFonts w:ascii="Arial" w:hAnsi="Arial" w:cs="Arial"/>
          <w:color w:val="000000"/>
          <w:sz w:val="20"/>
          <w:szCs w:val="20"/>
        </w:rPr>
        <w:t> </w:t>
      </w:r>
      <w:r w:rsidR="00C00732" w:rsidRPr="00054BD3">
        <w:rPr>
          <w:rFonts w:ascii="Arial" w:hAnsi="Arial" w:cs="Arial"/>
          <w:color w:val="000000"/>
          <w:sz w:val="20"/>
          <w:szCs w:val="20"/>
        </w:rPr>
        <w:t>(LLP)</w:t>
      </w:r>
    </w:p>
    <w:p w:rsidR="00C00732" w:rsidRPr="00054BD3" w:rsidRDefault="00712693" w:rsidP="00295C31">
      <w:pPr>
        <w:numPr>
          <w:ilvl w:val="0"/>
          <w:numId w:val="104"/>
        </w:numPr>
        <w:shd w:val="clear" w:color="auto" w:fill="FFFFFF"/>
        <w:spacing w:before="100" w:beforeAutospacing="1" w:after="24" w:line="285" w:lineRule="atLeast"/>
        <w:ind w:left="384"/>
        <w:rPr>
          <w:rFonts w:ascii="Arial" w:hAnsi="Arial" w:cs="Arial"/>
          <w:color w:val="000000"/>
          <w:sz w:val="20"/>
          <w:szCs w:val="20"/>
        </w:rPr>
      </w:pPr>
      <w:hyperlink r:id="rId2014" w:tooltip="Limited partnership" w:history="1">
        <w:r w:rsidR="00C00732" w:rsidRPr="00054BD3">
          <w:rPr>
            <w:rStyle w:val="Hyperlink"/>
            <w:rFonts w:ascii="Arial" w:hAnsi="Arial" w:cs="Arial"/>
            <w:color w:val="0B0080"/>
            <w:sz w:val="20"/>
            <w:szCs w:val="20"/>
            <w:u w:val="none"/>
          </w:rPr>
          <w:t>Limited partnership</w:t>
        </w:r>
      </w:hyperlink>
      <w:r w:rsidR="00C00732" w:rsidRPr="00054BD3">
        <w:rPr>
          <w:rStyle w:val="apple-converted-space"/>
          <w:rFonts w:ascii="Arial" w:hAnsi="Arial" w:cs="Arial"/>
          <w:color w:val="000000"/>
          <w:sz w:val="20"/>
          <w:szCs w:val="20"/>
        </w:rPr>
        <w:t> </w:t>
      </w:r>
      <w:r w:rsidR="00C00732" w:rsidRPr="00054BD3">
        <w:rPr>
          <w:rFonts w:ascii="Arial" w:hAnsi="Arial" w:cs="Arial"/>
          <w:color w:val="000000"/>
          <w:sz w:val="20"/>
          <w:szCs w:val="20"/>
        </w:rPr>
        <w:t>(LP)</w:t>
      </w:r>
    </w:p>
    <w:p w:rsidR="00C00732" w:rsidRPr="00054BD3" w:rsidRDefault="00712693" w:rsidP="00295C31">
      <w:pPr>
        <w:numPr>
          <w:ilvl w:val="0"/>
          <w:numId w:val="104"/>
        </w:numPr>
        <w:shd w:val="clear" w:color="auto" w:fill="FFFFFF"/>
        <w:spacing w:before="100" w:beforeAutospacing="1" w:after="24" w:line="285" w:lineRule="atLeast"/>
        <w:ind w:left="384"/>
        <w:rPr>
          <w:rFonts w:ascii="Arial" w:hAnsi="Arial" w:cs="Arial"/>
          <w:color w:val="000000"/>
          <w:sz w:val="20"/>
          <w:szCs w:val="20"/>
        </w:rPr>
      </w:pPr>
      <w:hyperlink r:id="rId2015" w:tooltip="Societas Europaea" w:history="1">
        <w:r w:rsidR="00C00732" w:rsidRPr="00054BD3">
          <w:rPr>
            <w:rStyle w:val="Hyperlink"/>
            <w:rFonts w:ascii="Arial" w:hAnsi="Arial" w:cs="Arial"/>
            <w:color w:val="0B0080"/>
            <w:sz w:val="20"/>
            <w:szCs w:val="20"/>
            <w:u w:val="none"/>
          </w:rPr>
          <w:t>Societas Europaea</w:t>
        </w:r>
      </w:hyperlink>
      <w:r w:rsidR="00C00732" w:rsidRPr="00054BD3">
        <w:rPr>
          <w:rStyle w:val="apple-converted-space"/>
          <w:rFonts w:ascii="Arial" w:hAnsi="Arial" w:cs="Arial"/>
          <w:color w:val="000000"/>
          <w:sz w:val="20"/>
          <w:szCs w:val="20"/>
        </w:rPr>
        <w:t> </w:t>
      </w:r>
      <w:r w:rsidR="00C00732" w:rsidRPr="00054BD3">
        <w:rPr>
          <w:rFonts w:ascii="Arial" w:hAnsi="Arial" w:cs="Arial"/>
          <w:color w:val="000000"/>
          <w:sz w:val="20"/>
          <w:szCs w:val="20"/>
        </w:rPr>
        <w:t>(SE): European Union-wide company structure</w:t>
      </w:r>
    </w:p>
    <w:p w:rsidR="00C00732" w:rsidRPr="00054BD3" w:rsidRDefault="00712693" w:rsidP="00295C31">
      <w:pPr>
        <w:numPr>
          <w:ilvl w:val="0"/>
          <w:numId w:val="104"/>
        </w:numPr>
        <w:shd w:val="clear" w:color="auto" w:fill="FFFFFF"/>
        <w:spacing w:before="100" w:beforeAutospacing="1" w:after="24" w:line="285" w:lineRule="atLeast"/>
        <w:ind w:left="384"/>
        <w:rPr>
          <w:rFonts w:ascii="Arial" w:hAnsi="Arial" w:cs="Arial"/>
          <w:color w:val="000000"/>
          <w:sz w:val="20"/>
          <w:szCs w:val="20"/>
        </w:rPr>
      </w:pPr>
      <w:hyperlink r:id="rId2016" w:tooltip="Community interest company" w:history="1">
        <w:r w:rsidR="00C00732" w:rsidRPr="00054BD3">
          <w:rPr>
            <w:rStyle w:val="Hyperlink"/>
            <w:rFonts w:ascii="Arial" w:hAnsi="Arial" w:cs="Arial"/>
            <w:color w:val="0B0080"/>
            <w:sz w:val="20"/>
            <w:szCs w:val="20"/>
            <w:u w:val="none"/>
          </w:rPr>
          <w:t>Community interest company</w:t>
        </w:r>
      </w:hyperlink>
    </w:p>
    <w:p w:rsidR="00C00732" w:rsidRPr="00054BD3" w:rsidRDefault="00712693" w:rsidP="00295C31">
      <w:pPr>
        <w:numPr>
          <w:ilvl w:val="0"/>
          <w:numId w:val="104"/>
        </w:numPr>
        <w:shd w:val="clear" w:color="auto" w:fill="FFFFFF"/>
        <w:spacing w:before="100" w:beforeAutospacing="1" w:after="24" w:line="285" w:lineRule="atLeast"/>
        <w:ind w:left="384"/>
        <w:rPr>
          <w:rFonts w:ascii="Arial" w:hAnsi="Arial" w:cs="Arial"/>
          <w:color w:val="000000"/>
          <w:sz w:val="20"/>
          <w:szCs w:val="20"/>
        </w:rPr>
      </w:pPr>
      <w:hyperlink r:id="rId2017" w:tooltip="European economic interest grouping" w:history="1">
        <w:r w:rsidR="00C00732" w:rsidRPr="00054BD3">
          <w:rPr>
            <w:rStyle w:val="Hyperlink"/>
            <w:rFonts w:ascii="Arial" w:hAnsi="Arial" w:cs="Arial"/>
            <w:color w:val="0B0080"/>
            <w:sz w:val="20"/>
            <w:szCs w:val="20"/>
            <w:u w:val="none"/>
          </w:rPr>
          <w:t>European economic interest grouping</w:t>
        </w:r>
      </w:hyperlink>
      <w:r w:rsidR="00C00732" w:rsidRPr="00054BD3">
        <w:rPr>
          <w:rStyle w:val="apple-converted-space"/>
          <w:rFonts w:ascii="Arial" w:hAnsi="Arial" w:cs="Arial"/>
          <w:color w:val="000000"/>
          <w:sz w:val="20"/>
          <w:szCs w:val="20"/>
        </w:rPr>
        <w:t> </w:t>
      </w:r>
      <w:r w:rsidR="00C00732" w:rsidRPr="00054BD3">
        <w:rPr>
          <w:rFonts w:ascii="Arial" w:hAnsi="Arial" w:cs="Arial"/>
          <w:color w:val="000000"/>
          <w:sz w:val="20"/>
          <w:szCs w:val="20"/>
        </w:rPr>
        <w:t>(EEIG)</w:t>
      </w:r>
    </w:p>
    <w:p w:rsidR="001503F0" w:rsidRPr="00054BD3" w:rsidRDefault="001503F0" w:rsidP="00C00732">
      <w:pPr>
        <w:spacing w:before="96" w:after="120" w:line="360" w:lineRule="atLeast"/>
        <w:rPr>
          <w:rFonts w:ascii="Arial" w:eastAsia="Times New Roman" w:hAnsi="Arial" w:cs="Arial"/>
          <w:color w:val="000000"/>
          <w:kern w:val="36"/>
          <w:sz w:val="38"/>
          <w:szCs w:val="38"/>
        </w:rPr>
      </w:pPr>
    </w:p>
    <w:p w:rsidR="001503F0" w:rsidRPr="00054BD3" w:rsidRDefault="001503F0" w:rsidP="00C00732">
      <w:pPr>
        <w:spacing w:before="96" w:after="120" w:line="360" w:lineRule="atLeast"/>
        <w:rPr>
          <w:rFonts w:ascii="Arial" w:eastAsia="Times New Roman" w:hAnsi="Arial" w:cs="Arial"/>
          <w:color w:val="000000"/>
          <w:kern w:val="36"/>
          <w:sz w:val="38"/>
          <w:szCs w:val="38"/>
        </w:rPr>
      </w:pPr>
    </w:p>
    <w:p w:rsidR="001503F0" w:rsidRPr="00054BD3" w:rsidRDefault="001503F0" w:rsidP="00C00732">
      <w:pPr>
        <w:spacing w:before="96" w:after="120" w:line="360" w:lineRule="atLeast"/>
        <w:rPr>
          <w:rFonts w:ascii="Arial" w:eastAsia="Times New Roman" w:hAnsi="Arial" w:cs="Arial"/>
          <w:color w:val="000000"/>
          <w:kern w:val="36"/>
          <w:sz w:val="38"/>
          <w:szCs w:val="38"/>
        </w:rPr>
      </w:pPr>
    </w:p>
    <w:p w:rsidR="001503F0" w:rsidRPr="00054BD3" w:rsidRDefault="001503F0" w:rsidP="00C00732">
      <w:pPr>
        <w:spacing w:before="96" w:after="120" w:line="360" w:lineRule="atLeast"/>
        <w:rPr>
          <w:rFonts w:ascii="Arial" w:eastAsia="Times New Roman" w:hAnsi="Arial" w:cs="Arial"/>
          <w:color w:val="000000"/>
          <w:kern w:val="36"/>
          <w:sz w:val="38"/>
          <w:szCs w:val="38"/>
        </w:rPr>
      </w:pPr>
    </w:p>
    <w:p w:rsidR="001503F0" w:rsidRPr="0014024C" w:rsidRDefault="001503F0"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29" w:name="_Toc327803009"/>
      <w:bookmarkStart w:id="630" w:name="_Toc327806042"/>
      <w:bookmarkStart w:id="631" w:name="_Toc327807359"/>
      <w:bookmarkStart w:id="632" w:name="_Toc327873096"/>
      <w:r w:rsidRPr="0014024C">
        <w:rPr>
          <w:rFonts w:ascii="Arial" w:eastAsia="Times New Roman" w:hAnsi="Arial" w:cs="Arial"/>
          <w:color w:val="000000"/>
          <w:kern w:val="36"/>
          <w:sz w:val="38"/>
          <w:szCs w:val="38"/>
        </w:rPr>
        <w:lastRenderedPageBreak/>
        <w:t>Limited partnership</w:t>
      </w:r>
      <w:bookmarkEnd w:id="629"/>
      <w:bookmarkEnd w:id="630"/>
      <w:bookmarkEnd w:id="631"/>
      <w:bookmarkEnd w:id="632"/>
    </w:p>
    <w:p w:rsidR="00C00732" w:rsidRPr="00054BD3" w:rsidRDefault="00C00732" w:rsidP="00C0073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limited partnership</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form of</w:t>
      </w:r>
      <w:r w:rsidRPr="00054BD3">
        <w:rPr>
          <w:rFonts w:ascii="Arial" w:eastAsia="Times New Roman" w:hAnsi="Arial" w:cs="Arial"/>
          <w:color w:val="000000"/>
          <w:sz w:val="19"/>
        </w:rPr>
        <w:t> </w:t>
      </w:r>
      <w:hyperlink r:id="rId2018" w:tooltip="Partnership" w:history="1">
        <w:r w:rsidRPr="00054BD3">
          <w:rPr>
            <w:rFonts w:ascii="Arial" w:eastAsia="Times New Roman" w:hAnsi="Arial" w:cs="Arial"/>
            <w:color w:val="0B0080"/>
            <w:sz w:val="19"/>
          </w:rPr>
          <w:t>partnership</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similar to a</w:t>
      </w:r>
      <w:r w:rsidRPr="00054BD3">
        <w:rPr>
          <w:rFonts w:ascii="Arial" w:eastAsia="Times New Roman" w:hAnsi="Arial" w:cs="Arial"/>
          <w:color w:val="000000"/>
          <w:sz w:val="19"/>
        </w:rPr>
        <w:t> </w:t>
      </w:r>
      <w:hyperlink r:id="rId2019" w:tooltip="General partnership" w:history="1">
        <w:r w:rsidRPr="00054BD3">
          <w:rPr>
            <w:rFonts w:ascii="Arial" w:eastAsia="Times New Roman" w:hAnsi="Arial" w:cs="Arial"/>
            <w:color w:val="0B0080"/>
            <w:sz w:val="19"/>
          </w:rPr>
          <w:t>general partnership</w:t>
        </w:r>
      </w:hyperlink>
      <w:r w:rsidRPr="00054BD3">
        <w:rPr>
          <w:rFonts w:ascii="Arial" w:eastAsia="Times New Roman" w:hAnsi="Arial" w:cs="Arial"/>
          <w:color w:val="000000"/>
          <w:sz w:val="19"/>
          <w:szCs w:val="19"/>
        </w:rPr>
        <w:t>, except that in addition to one or more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general partners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(GPs), there are one or more</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limited partners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(LPs). It is a partnership in which only one partner is required to be a general partner.</w:t>
      </w:r>
      <w:hyperlink r:id="rId2020" w:anchor="cite_note-0" w:history="1">
        <w:r w:rsidRPr="00054BD3">
          <w:rPr>
            <w:rFonts w:ascii="Arial" w:eastAsia="Times New Roman" w:hAnsi="Arial" w:cs="Arial"/>
            <w:color w:val="0B0080"/>
            <w:sz w:val="19"/>
            <w:vertAlign w:val="superscript"/>
          </w:rPr>
          <w:t>[1]</w:t>
        </w:r>
      </w:hyperlink>
    </w:p>
    <w:p w:rsidR="00C00732" w:rsidRPr="00054BD3" w:rsidRDefault="00C00732" w:rsidP="00C0073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GPs are, in all major respects, in the same legal position as partners in a conventional firm, i.e. they have management control, share the right to use partnership property, share the profits of the firm in predefined proportions, and have</w:t>
      </w:r>
      <w:r w:rsidRPr="00054BD3">
        <w:rPr>
          <w:rFonts w:ascii="Arial" w:eastAsia="Times New Roman" w:hAnsi="Arial" w:cs="Arial"/>
          <w:color w:val="000000"/>
          <w:sz w:val="19"/>
        </w:rPr>
        <w:t> </w:t>
      </w:r>
      <w:hyperlink r:id="rId2021" w:tooltip="Joint and several liability" w:history="1">
        <w:r w:rsidRPr="00054BD3">
          <w:rPr>
            <w:rFonts w:ascii="Arial" w:eastAsia="Times New Roman" w:hAnsi="Arial" w:cs="Arial"/>
            <w:color w:val="0B0080"/>
            <w:sz w:val="19"/>
          </w:rPr>
          <w:t>joint and several 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the</w:t>
      </w:r>
      <w:r w:rsidRPr="00054BD3">
        <w:rPr>
          <w:rFonts w:ascii="Arial" w:eastAsia="Times New Roman" w:hAnsi="Arial" w:cs="Arial"/>
          <w:color w:val="000000"/>
          <w:sz w:val="19"/>
        </w:rPr>
        <w:t> </w:t>
      </w:r>
      <w:hyperlink r:id="rId2022" w:tooltip="Debt" w:history="1">
        <w:r w:rsidRPr="00054BD3">
          <w:rPr>
            <w:rFonts w:ascii="Arial" w:eastAsia="Times New Roman" w:hAnsi="Arial" w:cs="Arial"/>
            <w:color w:val="0B0080"/>
            <w:sz w:val="19"/>
          </w:rPr>
          <w:t>debts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 partnership.</w:t>
      </w:r>
    </w:p>
    <w:p w:rsidR="00C00732" w:rsidRPr="00054BD3" w:rsidRDefault="00C00732" w:rsidP="00C00732">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As in a general partnership, the GPs have actual authority as</w:t>
      </w:r>
      <w:r w:rsidRPr="00054BD3">
        <w:rPr>
          <w:rFonts w:ascii="Arial" w:eastAsia="Times New Roman" w:hAnsi="Arial" w:cs="Arial"/>
          <w:color w:val="000000"/>
          <w:sz w:val="19"/>
        </w:rPr>
        <w:t> </w:t>
      </w:r>
      <w:hyperlink r:id="rId2023" w:tooltip="Agency (law)" w:history="1">
        <w:r w:rsidRPr="00054BD3">
          <w:rPr>
            <w:rFonts w:ascii="Arial" w:eastAsia="Times New Roman" w:hAnsi="Arial" w:cs="Arial"/>
            <w:color w:val="0B0080"/>
            <w:sz w:val="19"/>
          </w:rPr>
          <w:t>agents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 firm to bind all the other partners in</w:t>
      </w:r>
      <w:r w:rsidRPr="00054BD3">
        <w:rPr>
          <w:rFonts w:ascii="Arial" w:eastAsia="Times New Roman" w:hAnsi="Arial" w:cs="Arial"/>
          <w:color w:val="000000"/>
          <w:sz w:val="19"/>
        </w:rPr>
        <w:t> </w:t>
      </w:r>
      <w:hyperlink r:id="rId2024" w:tooltip="Contract" w:history="1">
        <w:r w:rsidRPr="00054BD3">
          <w:rPr>
            <w:rFonts w:ascii="Arial" w:eastAsia="Times New Roman" w:hAnsi="Arial" w:cs="Arial"/>
            <w:color w:val="0B0080"/>
            <w:sz w:val="19"/>
          </w:rPr>
          <w:t>contracts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with third parties that are in the ordinary course of the partnership's business. As with a general partnership, "An act of a general partner which is not apparently for carrying on in the ordinary course the limited partnership's activities or activities of the kind carried on by the limited partnership binds the limited partnership only if the act was actually authorized by all the other partners."</w:t>
      </w:r>
      <w:hyperlink r:id="rId2025" w:anchor="cite_note-1" w:history="1">
        <w:r w:rsidRPr="00054BD3">
          <w:rPr>
            <w:rFonts w:ascii="Arial" w:eastAsia="Times New Roman" w:hAnsi="Arial" w:cs="Arial"/>
            <w:color w:val="0B0080"/>
            <w:sz w:val="19"/>
            <w:vertAlign w:val="superscript"/>
          </w:rPr>
          <w:t>[2]</w:t>
        </w:r>
      </w:hyperlink>
    </w:p>
    <w:p w:rsidR="00C00732" w:rsidRPr="00054BD3" w:rsidRDefault="00C00732"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633" w:name="_Toc327803010"/>
      <w:bookmarkStart w:id="634" w:name="_Toc327806043"/>
      <w:bookmarkStart w:id="635" w:name="_Toc327873097"/>
      <w:r w:rsidRPr="00054BD3">
        <w:rPr>
          <w:rFonts w:ascii="Arial" w:eastAsia="Times New Roman" w:hAnsi="Arial" w:cs="Arial"/>
          <w:color w:val="000000"/>
          <w:sz w:val="29"/>
        </w:rPr>
        <w:t>Limited liability</w:t>
      </w:r>
      <w:bookmarkEnd w:id="633"/>
      <w:bookmarkEnd w:id="634"/>
      <w:bookmarkEnd w:id="635"/>
    </w:p>
    <w:p w:rsidR="00C00732" w:rsidRPr="00054BD3" w:rsidRDefault="00C00732" w:rsidP="00C0073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Like</w:t>
      </w:r>
      <w:r w:rsidRPr="00054BD3">
        <w:rPr>
          <w:rFonts w:ascii="Arial" w:eastAsia="Times New Roman" w:hAnsi="Arial" w:cs="Arial"/>
          <w:color w:val="000000"/>
          <w:sz w:val="20"/>
        </w:rPr>
        <w:t> </w:t>
      </w:r>
      <w:hyperlink r:id="rId2026" w:tooltip="Shareholder" w:history="1">
        <w:r w:rsidRPr="00054BD3">
          <w:rPr>
            <w:rFonts w:ascii="Arial" w:eastAsia="Times New Roman" w:hAnsi="Arial" w:cs="Arial"/>
            <w:color w:val="0B0080"/>
            <w:sz w:val="20"/>
          </w:rPr>
          <w:t>shareholders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a</w:t>
      </w:r>
      <w:r w:rsidRPr="00054BD3">
        <w:rPr>
          <w:rFonts w:ascii="Arial" w:eastAsia="Times New Roman" w:hAnsi="Arial" w:cs="Arial"/>
          <w:color w:val="000000"/>
          <w:sz w:val="20"/>
        </w:rPr>
        <w:t> </w:t>
      </w:r>
      <w:hyperlink r:id="rId2027" w:tooltip="Corporation" w:history="1">
        <w:r w:rsidRPr="00054BD3">
          <w:rPr>
            <w:rFonts w:ascii="Arial" w:eastAsia="Times New Roman" w:hAnsi="Arial" w:cs="Arial"/>
            <w:color w:val="0B0080"/>
            <w:sz w:val="20"/>
          </w:rPr>
          <w:t>corporation</w:t>
        </w:r>
      </w:hyperlink>
      <w:r w:rsidRPr="00054BD3">
        <w:rPr>
          <w:rFonts w:ascii="Arial" w:eastAsia="Times New Roman" w:hAnsi="Arial" w:cs="Arial"/>
          <w:color w:val="000000"/>
          <w:sz w:val="20"/>
          <w:szCs w:val="20"/>
        </w:rPr>
        <w:t>, LPs have</w:t>
      </w:r>
      <w:r w:rsidRPr="00054BD3">
        <w:rPr>
          <w:rFonts w:ascii="Arial" w:eastAsia="Times New Roman" w:hAnsi="Arial" w:cs="Arial"/>
          <w:color w:val="000000"/>
          <w:sz w:val="20"/>
        </w:rPr>
        <w:t> </w:t>
      </w:r>
      <w:hyperlink r:id="rId2028" w:tooltip="Limited liability" w:history="1">
        <w:r w:rsidRPr="00054BD3">
          <w:rPr>
            <w:rFonts w:ascii="Arial" w:eastAsia="Times New Roman" w:hAnsi="Arial" w:cs="Arial"/>
            <w:color w:val="0B0080"/>
            <w:sz w:val="20"/>
          </w:rPr>
          <w:t>limited liability</w:t>
        </w:r>
      </w:hyperlink>
      <w:r w:rsidRPr="00054BD3">
        <w:rPr>
          <w:rFonts w:ascii="Arial" w:eastAsia="Times New Roman" w:hAnsi="Arial" w:cs="Arial"/>
          <w:color w:val="000000"/>
          <w:sz w:val="20"/>
          <w:szCs w:val="20"/>
        </w:rPr>
        <w:t>, meaning they are only liable on debts incurred by the firm to the extent of their registered investment and have no management authority. The GPs pay the LPs a return on their investment (similar to a</w:t>
      </w:r>
      <w:r w:rsidRPr="00054BD3">
        <w:rPr>
          <w:rFonts w:ascii="Arial" w:eastAsia="Times New Roman" w:hAnsi="Arial" w:cs="Arial"/>
          <w:color w:val="000000"/>
          <w:sz w:val="20"/>
        </w:rPr>
        <w:t> </w:t>
      </w:r>
      <w:hyperlink r:id="rId2029" w:tooltip="Dividend" w:history="1">
        <w:r w:rsidRPr="00054BD3">
          <w:rPr>
            <w:rFonts w:ascii="Arial" w:eastAsia="Times New Roman" w:hAnsi="Arial" w:cs="Arial"/>
            <w:color w:val="0B0080"/>
            <w:sz w:val="20"/>
          </w:rPr>
          <w:t>dividend</w:t>
        </w:r>
      </w:hyperlink>
      <w:r w:rsidRPr="00054BD3">
        <w:rPr>
          <w:rFonts w:ascii="Arial" w:eastAsia="Times New Roman" w:hAnsi="Arial" w:cs="Arial"/>
          <w:color w:val="000000"/>
          <w:sz w:val="20"/>
          <w:szCs w:val="20"/>
        </w:rPr>
        <w:t>), the nature and extent of which is usually defined in the partnership agreement. General Partners thus carry more liability, and in cases of financial loss, the GPs will be liable.</w:t>
      </w:r>
    </w:p>
    <w:p w:rsidR="00C00732" w:rsidRPr="00054BD3" w:rsidRDefault="00C00732" w:rsidP="00C0073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LP members are subject to the same alter ego</w:t>
      </w:r>
      <w:r w:rsidRPr="00054BD3">
        <w:rPr>
          <w:rFonts w:ascii="Arial" w:eastAsia="Times New Roman" w:hAnsi="Arial" w:cs="Arial"/>
          <w:color w:val="000000"/>
          <w:sz w:val="20"/>
        </w:rPr>
        <w:t> </w:t>
      </w:r>
      <w:hyperlink r:id="rId2030" w:tooltip="Piercing the corporate veil" w:history="1">
        <w:r w:rsidRPr="00054BD3">
          <w:rPr>
            <w:rFonts w:ascii="Arial" w:eastAsia="Times New Roman" w:hAnsi="Arial" w:cs="Arial"/>
            <w:color w:val="0B0080"/>
            <w:sz w:val="20"/>
          </w:rPr>
          <w:t>piercing theories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as corporate shareholders. However, it is more difficult to pierce the LP veil because LPs do not have a great many formalities to maintain. So long as the LP and the members do not commingle funds, it would be difficult to pierce its veil.</w:t>
      </w:r>
      <w:hyperlink r:id="rId2031" w:anchor="cite_note-2" w:history="1">
        <w:r w:rsidRPr="00054BD3">
          <w:rPr>
            <w:rFonts w:ascii="Arial" w:eastAsia="Times New Roman" w:hAnsi="Arial" w:cs="Arial"/>
            <w:color w:val="0B0080"/>
            <w:sz w:val="20"/>
            <w:vertAlign w:val="superscript"/>
          </w:rPr>
          <w:t>[3]</w:t>
        </w:r>
      </w:hyperlink>
    </w:p>
    <w:p w:rsidR="00C00732" w:rsidRPr="00054BD3" w:rsidRDefault="00C00732" w:rsidP="00C0073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Membership interests in LPs and partnership interests are afforded a significant level of protection through the</w:t>
      </w:r>
      <w:r w:rsidRPr="00054BD3">
        <w:rPr>
          <w:rFonts w:ascii="Arial" w:eastAsia="Times New Roman" w:hAnsi="Arial" w:cs="Arial"/>
          <w:color w:val="000000"/>
          <w:sz w:val="20"/>
        </w:rPr>
        <w:t> </w:t>
      </w:r>
      <w:hyperlink r:id="rId2032" w:tooltip="Charging order" w:history="1">
        <w:r w:rsidRPr="00054BD3">
          <w:rPr>
            <w:rFonts w:ascii="Arial" w:eastAsia="Times New Roman" w:hAnsi="Arial" w:cs="Arial"/>
            <w:color w:val="0B0080"/>
            <w:sz w:val="20"/>
          </w:rPr>
          <w:t>charging order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mechanism. The charging order limits the creditor of a debtor-partner or a debtor-member to the debtor’s share of distributions, without conferring on the creditor any voting or management rights.</w:t>
      </w:r>
      <w:hyperlink r:id="rId2033" w:anchor="cite_note-3" w:history="1">
        <w:r w:rsidRPr="00054BD3">
          <w:rPr>
            <w:rFonts w:ascii="Arial" w:eastAsia="Times New Roman" w:hAnsi="Arial" w:cs="Arial"/>
            <w:color w:val="0B0080"/>
            <w:sz w:val="20"/>
            <w:vertAlign w:val="superscript"/>
          </w:rPr>
          <w:t>[4]</w:t>
        </w:r>
      </w:hyperlink>
    </w:p>
    <w:p w:rsidR="00C00732" w:rsidRPr="00054BD3" w:rsidRDefault="00C00732" w:rsidP="00C0073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When the partnership is being constituted or the composition of the firm is changing, LPs are generally required to file documents with the relevant </w:t>
      </w:r>
      <w:hyperlink r:id="rId2034" w:tooltip="Jurisdiction (area)" w:history="1">
        <w:r w:rsidRPr="00054BD3">
          <w:rPr>
            <w:rFonts w:ascii="Arial" w:eastAsia="Times New Roman" w:hAnsi="Arial" w:cs="Arial"/>
            <w:color w:val="0B0080"/>
            <w:sz w:val="20"/>
          </w:rPr>
          <w:t>state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registration office. LPs must also explicitly disclose their LP status when dealing with other parties, so that such parties are on notice that the individual negotiating with them carries limited liability. It is customary that the notepaper, other documentation, and electronic materials issued to the public by the firm will carry a clear statement identifying the legal nature of the firm and listing the partners separately as general and limited. Hence, unlike the GPs, the LPs do not have inherent</w:t>
      </w:r>
      <w:r w:rsidRPr="00054BD3">
        <w:rPr>
          <w:rFonts w:ascii="Arial" w:eastAsia="Times New Roman" w:hAnsi="Arial" w:cs="Arial"/>
          <w:color w:val="000000"/>
          <w:sz w:val="20"/>
        </w:rPr>
        <w:t> </w:t>
      </w:r>
      <w:hyperlink r:id="rId2035" w:tooltip="Agency (law)" w:history="1">
        <w:r w:rsidRPr="00054BD3">
          <w:rPr>
            <w:rFonts w:ascii="Arial" w:eastAsia="Times New Roman" w:hAnsi="Arial" w:cs="Arial"/>
            <w:color w:val="0B0080"/>
            <w:sz w:val="20"/>
          </w:rPr>
          <w:t>agency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authority to bind the firm unless they are subsequently</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held out</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as agents and so create an agency by</w:t>
      </w:r>
      <w:r w:rsidRPr="00054BD3">
        <w:rPr>
          <w:rFonts w:ascii="Arial" w:eastAsia="Times New Roman" w:hAnsi="Arial" w:cs="Arial"/>
          <w:color w:val="000000"/>
          <w:sz w:val="20"/>
        </w:rPr>
        <w:t> </w:t>
      </w:r>
      <w:hyperlink r:id="rId2036" w:tooltip="Estoppel" w:history="1">
        <w:r w:rsidRPr="00054BD3">
          <w:rPr>
            <w:rFonts w:ascii="Arial" w:eastAsia="Times New Roman" w:hAnsi="Arial" w:cs="Arial"/>
            <w:color w:val="0B0080"/>
            <w:sz w:val="20"/>
          </w:rPr>
          <w:t>estoppel</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 acts of ratification by the firm create ostensible authority.</w:t>
      </w:r>
    </w:p>
    <w:p w:rsidR="00C00732" w:rsidRPr="00054BD3" w:rsidRDefault="00C00732" w:rsidP="00C0073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Limited partnerships are distinct from</w:t>
      </w:r>
      <w:r w:rsidRPr="00054BD3">
        <w:rPr>
          <w:rFonts w:ascii="Arial" w:eastAsia="Times New Roman" w:hAnsi="Arial" w:cs="Arial"/>
          <w:color w:val="000000"/>
          <w:sz w:val="20"/>
        </w:rPr>
        <w:t> </w:t>
      </w:r>
      <w:hyperlink r:id="rId2037" w:tooltip="Limited liability partnership" w:history="1">
        <w:r w:rsidRPr="00054BD3">
          <w:rPr>
            <w:rFonts w:ascii="Arial" w:eastAsia="Times New Roman" w:hAnsi="Arial" w:cs="Arial"/>
            <w:color w:val="0B0080"/>
            <w:sz w:val="20"/>
          </w:rPr>
          <w:t>limited liability partnerships</w:t>
        </w:r>
      </w:hyperlink>
      <w:r w:rsidRPr="00054BD3">
        <w:rPr>
          <w:rFonts w:ascii="Arial" w:eastAsia="Times New Roman" w:hAnsi="Arial" w:cs="Arial"/>
          <w:color w:val="000000"/>
          <w:sz w:val="20"/>
          <w:szCs w:val="20"/>
        </w:rPr>
        <w:t>, in which all partners have limited liability. In some jurisdictions, the limited liability of the LPs is contingent on their not participating in management.</w:t>
      </w:r>
    </w:p>
    <w:p w:rsidR="00C00732" w:rsidRPr="00054BD3" w:rsidRDefault="00C00732"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36" w:name="_Toc327803011"/>
      <w:bookmarkStart w:id="637" w:name="_Toc327806044"/>
      <w:bookmarkStart w:id="638" w:name="_Toc327807360"/>
      <w:bookmarkStart w:id="639" w:name="_Toc327873098"/>
      <w:r w:rsidRPr="00054BD3">
        <w:rPr>
          <w:rFonts w:ascii="Arial" w:eastAsia="Times New Roman" w:hAnsi="Arial" w:cs="Arial"/>
          <w:color w:val="000000"/>
          <w:kern w:val="36"/>
          <w:sz w:val="38"/>
          <w:szCs w:val="38"/>
        </w:rPr>
        <w:lastRenderedPageBreak/>
        <w:t>Limited liability partnership</w:t>
      </w:r>
      <w:bookmarkEnd w:id="636"/>
      <w:bookmarkEnd w:id="637"/>
      <w:bookmarkEnd w:id="638"/>
      <w:bookmarkEnd w:id="639"/>
    </w:p>
    <w:p w:rsidR="00C00732" w:rsidRPr="00054BD3" w:rsidRDefault="00C00732" w:rsidP="00C00732">
      <w:pPr>
        <w:spacing w:after="0" w:line="360" w:lineRule="atLeast"/>
        <w:rPr>
          <w:rFonts w:ascii="Arial" w:eastAsia="Times New Roman" w:hAnsi="Arial" w:cs="Arial"/>
          <w:vanish/>
          <w:color w:val="000000"/>
          <w:sz w:val="19"/>
          <w:szCs w:val="19"/>
        </w:rPr>
      </w:pPr>
    </w:p>
    <w:p w:rsidR="00C00732" w:rsidRPr="00054BD3" w:rsidRDefault="00C00732" w:rsidP="00C0073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limited liability partnership</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LLP</w:t>
      </w:r>
      <w:r w:rsidRPr="00054BD3">
        <w:rPr>
          <w:rFonts w:ascii="Arial" w:eastAsia="Times New Roman" w:hAnsi="Arial" w:cs="Arial"/>
          <w:color w:val="000000"/>
          <w:sz w:val="19"/>
          <w:szCs w:val="19"/>
        </w:rPr>
        <w:t>) is a partnership in which some or all partners (depending on the jurisdiction) have limited liability. It therefore exhibits elements of</w:t>
      </w:r>
      <w:r w:rsidRPr="00054BD3">
        <w:rPr>
          <w:rFonts w:ascii="Arial" w:eastAsia="Times New Roman" w:hAnsi="Arial" w:cs="Arial"/>
          <w:color w:val="000000"/>
          <w:sz w:val="19"/>
        </w:rPr>
        <w:t> </w:t>
      </w:r>
      <w:hyperlink r:id="rId2038" w:tooltip="Partnership" w:history="1">
        <w:r w:rsidRPr="00054BD3">
          <w:rPr>
            <w:rFonts w:ascii="Arial" w:eastAsia="Times New Roman" w:hAnsi="Arial" w:cs="Arial"/>
            <w:color w:val="0B0080"/>
            <w:sz w:val="19"/>
          </w:rPr>
          <w:t>partnerships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2039" w:tooltip="Corporation" w:history="1">
        <w:r w:rsidRPr="00054BD3">
          <w:rPr>
            <w:rFonts w:ascii="Arial" w:eastAsia="Times New Roman" w:hAnsi="Arial" w:cs="Arial"/>
            <w:color w:val="0B0080"/>
            <w:sz w:val="19"/>
          </w:rPr>
          <w:t>corporations</w:t>
        </w:r>
      </w:hyperlink>
      <w:r w:rsidRPr="00054BD3">
        <w:rPr>
          <w:rFonts w:ascii="Arial" w:eastAsia="Times New Roman" w:hAnsi="Arial" w:cs="Arial"/>
          <w:color w:val="000000"/>
          <w:sz w:val="19"/>
          <w:szCs w:val="19"/>
        </w:rPr>
        <w:t>.</w:t>
      </w:r>
      <w:hyperlink r:id="rId2040"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an LLP, one partner is not responsible or liable for another partner's misconduct or negligence. This is an important difference from that of an unlimited partnership. In an LLP, some partners have a form of</w:t>
      </w:r>
      <w:r w:rsidRPr="00054BD3">
        <w:rPr>
          <w:rFonts w:ascii="Arial" w:eastAsia="Times New Roman" w:hAnsi="Arial" w:cs="Arial"/>
          <w:color w:val="000000"/>
          <w:sz w:val="19"/>
        </w:rPr>
        <w:t> </w:t>
      </w:r>
      <w:hyperlink r:id="rId2041" w:tooltip="Limited liability" w:history="1">
        <w:r w:rsidRPr="00054BD3">
          <w:rPr>
            <w:rFonts w:ascii="Arial" w:eastAsia="Times New Roman" w:hAnsi="Arial" w:cs="Arial"/>
            <w:color w:val="0B0080"/>
            <w:sz w:val="19"/>
          </w:rPr>
          <w:t>limited 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similar to that of the shareholders of a corporation.</w:t>
      </w:r>
      <w:hyperlink r:id="rId2042"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some countries, an LLP must also have at least one "general partner" with unlimited liability. Unlike corporate shareholders, the partners have the right to manage the business directly. In contrast, corporate shareholders have to elect a board of directors under the laws of various state charters. The board organizes itself (also under the laws of the various state charters) and hires corporate officers who then have as "corporate" individuals the legal responsibility to manage the corporation in the corporation's best interest. An LLP also contains a different level of tax liability from that of a corporation.</w:t>
      </w:r>
    </w:p>
    <w:p w:rsidR="00C00732" w:rsidRPr="00054BD3" w:rsidRDefault="00C00732" w:rsidP="00C0073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Limited liability partnerships are distinct from</w:t>
      </w:r>
      <w:r w:rsidRPr="00054BD3">
        <w:rPr>
          <w:rFonts w:ascii="Arial" w:eastAsia="Times New Roman" w:hAnsi="Arial" w:cs="Arial"/>
          <w:color w:val="000000"/>
          <w:sz w:val="19"/>
        </w:rPr>
        <w:t> </w:t>
      </w:r>
      <w:hyperlink r:id="rId2043" w:tooltip="Limited partnerships" w:history="1">
        <w:r w:rsidRPr="00054BD3">
          <w:rPr>
            <w:rFonts w:ascii="Arial" w:eastAsia="Times New Roman" w:hAnsi="Arial" w:cs="Arial"/>
            <w:color w:val="0B0080"/>
            <w:sz w:val="19"/>
          </w:rPr>
          <w:t>limited partnerships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some countries, which may allow all LLP partners to have limited liability, while a limited partnership may require at least one unlimited partner and allow others to assume the role of a passive and limited liability investor. As a result, in these countries, the LLP is more suited for businesses where all investors wish to take an active role in management.</w:t>
      </w:r>
    </w:p>
    <w:p w:rsidR="00C00732" w:rsidRPr="00054BD3" w:rsidRDefault="00C00732" w:rsidP="00C00732">
      <w:pPr>
        <w:spacing w:before="96" w:after="120" w:line="285" w:lineRule="atLeast"/>
        <w:rPr>
          <w:rFonts w:ascii="Arial" w:eastAsia="Times New Roman" w:hAnsi="Arial" w:cs="Arial"/>
          <w:color w:val="000000"/>
          <w:sz w:val="20"/>
          <w:szCs w:val="20"/>
        </w:rPr>
      </w:pPr>
    </w:p>
    <w:p w:rsidR="00C00732" w:rsidRPr="0014024C" w:rsidRDefault="00C00732"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40" w:name="_Toc327803012"/>
      <w:bookmarkStart w:id="641" w:name="_Toc327806045"/>
      <w:bookmarkStart w:id="642" w:name="_Toc327807361"/>
      <w:bookmarkStart w:id="643" w:name="_Toc327873099"/>
      <w:r w:rsidRPr="0014024C">
        <w:rPr>
          <w:rFonts w:ascii="Arial" w:eastAsia="Times New Roman" w:hAnsi="Arial" w:cs="Arial"/>
          <w:color w:val="000000"/>
          <w:kern w:val="36"/>
          <w:sz w:val="38"/>
          <w:szCs w:val="38"/>
        </w:rPr>
        <w:t>Limited company</w:t>
      </w:r>
      <w:bookmarkEnd w:id="640"/>
      <w:bookmarkEnd w:id="641"/>
      <w:bookmarkEnd w:id="642"/>
      <w:bookmarkEnd w:id="643"/>
    </w:p>
    <w:p w:rsidR="00C00732" w:rsidRPr="00054BD3" w:rsidRDefault="00C00732" w:rsidP="00C0073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limited company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2044" w:tooltip="Company" w:history="1">
        <w:r w:rsidRPr="00054BD3">
          <w:rPr>
            <w:rFonts w:ascii="Arial" w:eastAsia="Times New Roman" w:hAnsi="Arial" w:cs="Arial"/>
            <w:color w:val="0B0080"/>
            <w:sz w:val="19"/>
          </w:rPr>
          <w:t>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which the liability of the members or subscribers of the company is limited to what they have invested or guaranteed to the company. Limited companies may be limited by</w:t>
      </w:r>
      <w:r w:rsidRPr="00054BD3">
        <w:rPr>
          <w:rFonts w:ascii="Arial" w:eastAsia="Times New Roman" w:hAnsi="Arial" w:cs="Arial"/>
          <w:color w:val="000000"/>
          <w:sz w:val="19"/>
        </w:rPr>
        <w:t> </w:t>
      </w:r>
      <w:hyperlink r:id="rId2045" w:tooltip="Share (finance)" w:history="1">
        <w:r w:rsidRPr="00054BD3">
          <w:rPr>
            <w:rFonts w:ascii="Arial" w:eastAsia="Times New Roman" w:hAnsi="Arial" w:cs="Arial"/>
            <w:color w:val="0B0080"/>
            <w:sz w:val="19"/>
          </w:rPr>
          <w:t>shares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by guarantee. And the former of these, a limited company limited by shares, may be further divided into public companies and private companies. Who may become a member of a private limited company is restricted by law and by the company's rules. In contrast anyone may buy shares in a public limited company.</w:t>
      </w:r>
    </w:p>
    <w:p w:rsidR="00C00732" w:rsidRPr="00054BD3" w:rsidRDefault="00C00732" w:rsidP="00C0073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Limited companies can be found in most countries, although the detailed rules governing them vary widely. It is also common for a distinction to be made between the publicly tradable companies of</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plc</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type (for example, the German</w:t>
      </w:r>
      <w:r w:rsidRPr="00054BD3">
        <w:rPr>
          <w:rFonts w:ascii="Arial" w:eastAsia="Times New Roman" w:hAnsi="Arial" w:cs="Arial"/>
          <w:color w:val="000000"/>
          <w:sz w:val="19"/>
        </w:rPr>
        <w:t> </w:t>
      </w:r>
      <w:hyperlink r:id="rId2046" w:tooltip="Aktiengesellschaft" w:history="1">
        <w:r w:rsidRPr="00054BD3">
          <w:rPr>
            <w:rFonts w:ascii="Arial" w:eastAsia="Times New Roman" w:hAnsi="Arial" w:cs="Arial"/>
            <w:color w:val="0B0080"/>
            <w:sz w:val="19"/>
          </w:rPr>
          <w:t>Aktiengesellschaft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(AG), Czech a.s. and the Mexican, French, Polish and Romanian</w:t>
      </w:r>
      <w:r w:rsidRPr="00054BD3">
        <w:rPr>
          <w:rFonts w:ascii="Arial" w:eastAsia="Times New Roman" w:hAnsi="Arial" w:cs="Arial"/>
          <w:color w:val="000000"/>
          <w:sz w:val="19"/>
        </w:rPr>
        <w:t> </w:t>
      </w:r>
      <w:hyperlink r:id="rId2047" w:tooltip="S.A. (corporation)" w:history="1">
        <w:r w:rsidRPr="00054BD3">
          <w:rPr>
            <w:rFonts w:ascii="Arial" w:eastAsia="Times New Roman" w:hAnsi="Arial" w:cs="Arial"/>
            <w:color w:val="0B0080"/>
            <w:sz w:val="19"/>
          </w:rPr>
          <w:t>S.A.</w:t>
        </w:r>
      </w:hyperlink>
      <w:r w:rsidRPr="00054BD3">
        <w:rPr>
          <w:rFonts w:ascii="Arial" w:eastAsia="Times New Roman" w:hAnsi="Arial" w:cs="Arial"/>
          <w:color w:val="000000"/>
          <w:sz w:val="19"/>
          <w:szCs w:val="19"/>
        </w:rPr>
        <w:t>), and the "private" types of company (such as the</w:t>
      </w:r>
      <w:r w:rsidRPr="00054BD3">
        <w:rPr>
          <w:rFonts w:ascii="Arial" w:eastAsia="Times New Roman" w:hAnsi="Arial" w:cs="Arial"/>
          <w:color w:val="000000"/>
          <w:sz w:val="19"/>
        </w:rPr>
        <w:t> </w:t>
      </w:r>
      <w:hyperlink r:id="rId2048" w:tooltip="German language" w:history="1">
        <w:r w:rsidRPr="00054BD3">
          <w:rPr>
            <w:rFonts w:ascii="Arial" w:eastAsia="Times New Roman" w:hAnsi="Arial" w:cs="Arial"/>
            <w:color w:val="0B0080"/>
            <w:sz w:val="19"/>
          </w:rPr>
          <w:t>German</w:t>
        </w:r>
      </w:hyperlink>
      <w:r w:rsidRPr="00054BD3">
        <w:rPr>
          <w:rFonts w:ascii="Arial" w:eastAsia="Times New Roman" w:hAnsi="Arial" w:cs="Arial"/>
          <w:color w:val="000000"/>
          <w:sz w:val="19"/>
        </w:rPr>
        <w:t> </w:t>
      </w:r>
      <w:hyperlink r:id="rId2049" w:tooltip="Gesellschaft mit beschränkter Haftung" w:history="1">
        <w:r w:rsidRPr="00054BD3">
          <w:rPr>
            <w:rFonts w:ascii="Arial" w:eastAsia="Times New Roman" w:hAnsi="Arial" w:cs="Arial"/>
            <w:color w:val="0B0080"/>
            <w:sz w:val="19"/>
          </w:rPr>
          <w:t>GmbH</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050" w:tooltip="Polish language" w:history="1">
        <w:r w:rsidRPr="00054BD3">
          <w:rPr>
            <w:rFonts w:ascii="Arial" w:eastAsia="Times New Roman" w:hAnsi="Arial" w:cs="Arial"/>
            <w:color w:val="0B0080"/>
            <w:sz w:val="19"/>
          </w:rPr>
          <w:t>Polish</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Sp. z o.o., the</w:t>
      </w:r>
      <w:r w:rsidRPr="00054BD3">
        <w:rPr>
          <w:rFonts w:ascii="Arial" w:eastAsia="Times New Roman" w:hAnsi="Arial" w:cs="Arial"/>
          <w:color w:val="000000"/>
          <w:sz w:val="19"/>
        </w:rPr>
        <w:t> </w:t>
      </w:r>
      <w:hyperlink r:id="rId2051" w:tooltip="Czech language" w:history="1">
        <w:r w:rsidRPr="00054BD3">
          <w:rPr>
            <w:rFonts w:ascii="Arial" w:eastAsia="Times New Roman" w:hAnsi="Arial" w:cs="Arial"/>
            <w:color w:val="0B0080"/>
            <w:sz w:val="19"/>
          </w:rPr>
          <w:t>Czech</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s.r.o. and</w:t>
      </w:r>
      <w:r w:rsidRPr="00054BD3">
        <w:rPr>
          <w:rFonts w:ascii="Arial" w:eastAsia="Times New Roman" w:hAnsi="Arial" w:cs="Arial"/>
          <w:color w:val="000000"/>
          <w:sz w:val="19"/>
        </w:rPr>
        <w:t> </w:t>
      </w:r>
      <w:hyperlink r:id="rId2052" w:tooltip="Slovak language" w:history="1">
        <w:r w:rsidRPr="00054BD3">
          <w:rPr>
            <w:rFonts w:ascii="Arial" w:eastAsia="Times New Roman" w:hAnsi="Arial" w:cs="Arial"/>
            <w:color w:val="0B0080"/>
            <w:sz w:val="19"/>
          </w:rPr>
          <w:t>Slovak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s.r.o.).</w:t>
      </w:r>
    </w:p>
    <w:p w:rsidR="00C00732" w:rsidRPr="001D3B2D" w:rsidRDefault="00C00732" w:rsidP="00D358B6">
      <w:pPr>
        <w:pStyle w:val="Heading2"/>
        <w:pBdr>
          <w:bottom w:val="single" w:sz="8"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644" w:name="_Toc327803013"/>
      <w:bookmarkStart w:id="645" w:name="_Toc327806046"/>
      <w:bookmarkStart w:id="646" w:name="_Toc327873100"/>
      <w:r w:rsidRPr="001D3B2D">
        <w:rPr>
          <w:rStyle w:val="mw-headline"/>
          <w:rFonts w:cs="Arial"/>
          <w:b w:val="0"/>
          <w:bCs w:val="0"/>
          <w:i w:val="0"/>
          <w:color w:val="000000"/>
          <w:sz w:val="29"/>
          <w:szCs w:val="29"/>
        </w:rPr>
        <w:t>Kinds</w:t>
      </w:r>
      <w:bookmarkEnd w:id="644"/>
      <w:bookmarkEnd w:id="645"/>
      <w:bookmarkEnd w:id="646"/>
    </w:p>
    <w:p w:rsidR="00C00732" w:rsidRPr="00054BD3" w:rsidRDefault="00C00732" w:rsidP="00C00732">
      <w:pPr>
        <w:pStyle w:val="Heading3"/>
        <w:shd w:val="clear" w:color="auto" w:fill="FFFFFF"/>
        <w:spacing w:before="0" w:after="72" w:line="355" w:lineRule="atLeast"/>
        <w:rPr>
          <w:rFonts w:ascii="Arial" w:hAnsi="Arial" w:cs="Arial"/>
          <w:color w:val="000000"/>
          <w:sz w:val="23"/>
          <w:szCs w:val="23"/>
        </w:rPr>
      </w:pPr>
      <w:bookmarkStart w:id="647" w:name="_Toc327803014"/>
      <w:r w:rsidRPr="00054BD3">
        <w:rPr>
          <w:rStyle w:val="mw-headline"/>
          <w:rFonts w:ascii="Arial" w:hAnsi="Arial" w:cs="Arial"/>
          <w:color w:val="000000"/>
          <w:sz w:val="23"/>
          <w:szCs w:val="23"/>
        </w:rPr>
        <w:t>Private company limited by guarantee</w:t>
      </w:r>
      <w:bookmarkEnd w:id="647"/>
    </w:p>
    <w:p w:rsidR="00C00732" w:rsidRPr="00054BD3" w:rsidRDefault="00C00732" w:rsidP="00C00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company that does not have share capital, but is guaranteed by its</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members</w:t>
      </w:r>
      <w:r w:rsidRPr="00054BD3">
        <w:rPr>
          <w:rStyle w:val="apple-converted-space"/>
          <w:rFonts w:ascii="Arial" w:hAnsi="Arial" w:cs="Arial"/>
          <w:color w:val="000000"/>
          <w:sz w:val="20"/>
          <w:szCs w:val="20"/>
        </w:rPr>
        <w:t> </w:t>
      </w:r>
      <w:r w:rsidRPr="00054BD3">
        <w:rPr>
          <w:rFonts w:ascii="Arial" w:hAnsi="Arial" w:cs="Arial"/>
          <w:color w:val="000000"/>
          <w:sz w:val="20"/>
          <w:szCs w:val="20"/>
        </w:rPr>
        <w:t>who agree to pay a fixed amount in the event of the company's liquidation.</w:t>
      </w:r>
      <w:r w:rsidRPr="00054BD3">
        <w:rPr>
          <w:rStyle w:val="apple-converted-space"/>
          <w:rFonts w:ascii="Arial" w:hAnsi="Arial" w:cs="Arial"/>
          <w:color w:val="000000"/>
          <w:sz w:val="20"/>
          <w:szCs w:val="20"/>
        </w:rPr>
        <w:t> </w:t>
      </w:r>
      <w:hyperlink r:id="rId2053" w:tooltip="Charitable organisation" w:history="1">
        <w:r w:rsidRPr="00054BD3">
          <w:rPr>
            <w:rStyle w:val="Hyperlink"/>
            <w:rFonts w:ascii="Arial" w:hAnsi="Arial" w:cs="Arial"/>
            <w:color w:val="0B0080"/>
            <w:sz w:val="20"/>
            <w:szCs w:val="20"/>
            <w:u w:val="none"/>
          </w:rPr>
          <w:t>Charitable organisations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often incorporate using this form of limited liability. Another example is the</w:t>
      </w:r>
      <w:r w:rsidRPr="00054BD3">
        <w:rPr>
          <w:rStyle w:val="apple-converted-space"/>
          <w:rFonts w:ascii="Arial" w:hAnsi="Arial" w:cs="Arial"/>
          <w:color w:val="000000"/>
          <w:sz w:val="20"/>
          <w:szCs w:val="20"/>
        </w:rPr>
        <w:t> </w:t>
      </w:r>
      <w:hyperlink r:id="rId2054" w:tooltip="Financial Services Authority" w:history="1">
        <w:r w:rsidRPr="00054BD3">
          <w:rPr>
            <w:rStyle w:val="Hyperlink"/>
            <w:rFonts w:ascii="Arial" w:hAnsi="Arial" w:cs="Arial"/>
            <w:color w:val="0B0080"/>
            <w:sz w:val="20"/>
            <w:szCs w:val="20"/>
            <w:u w:val="none"/>
          </w:rPr>
          <w:t>Financial Services Authority</w:t>
        </w:r>
      </w:hyperlink>
      <w:r w:rsidRPr="00054BD3">
        <w:rPr>
          <w:rFonts w:ascii="Arial" w:hAnsi="Arial" w:cs="Arial"/>
          <w:color w:val="000000"/>
          <w:sz w:val="20"/>
          <w:szCs w:val="20"/>
        </w:rPr>
        <w:t>. In Australia, only an unlisted public company can be limited by guarantee.</w:t>
      </w:r>
      <w:hyperlink r:id="rId2055" w:anchor="cite_note-0" w:history="1">
        <w:r w:rsidRPr="00054BD3">
          <w:rPr>
            <w:rStyle w:val="Hyperlink"/>
            <w:rFonts w:ascii="Arial" w:hAnsi="Arial" w:cs="Arial"/>
            <w:color w:val="0B0080"/>
            <w:sz w:val="20"/>
            <w:szCs w:val="20"/>
            <w:vertAlign w:val="superscript"/>
          </w:rPr>
          <w:t>[1]</w:t>
        </w:r>
      </w:hyperlink>
    </w:p>
    <w:p w:rsidR="00C00732" w:rsidRPr="00054BD3" w:rsidRDefault="00C00732" w:rsidP="00C00732">
      <w:pPr>
        <w:pStyle w:val="Heading3"/>
        <w:shd w:val="clear" w:color="auto" w:fill="FFFFFF"/>
        <w:spacing w:before="0" w:after="72" w:line="355" w:lineRule="atLeast"/>
        <w:rPr>
          <w:rFonts w:ascii="Arial" w:hAnsi="Arial" w:cs="Arial"/>
          <w:color w:val="000000"/>
          <w:sz w:val="23"/>
          <w:szCs w:val="23"/>
        </w:rPr>
      </w:pPr>
      <w:bookmarkStart w:id="648" w:name="_Toc327803015"/>
      <w:r w:rsidRPr="00054BD3">
        <w:rPr>
          <w:rStyle w:val="mw-headline"/>
          <w:rFonts w:ascii="Arial" w:hAnsi="Arial" w:cs="Arial"/>
          <w:color w:val="000000"/>
          <w:sz w:val="23"/>
          <w:szCs w:val="23"/>
        </w:rPr>
        <w:lastRenderedPageBreak/>
        <w:t>Private company limited by shares</w:t>
      </w:r>
      <w:bookmarkEnd w:id="648"/>
    </w:p>
    <w:p w:rsidR="00C00732" w:rsidRPr="00054BD3" w:rsidRDefault="00C00732" w:rsidP="00C00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Has shareholders with limited liability and its shares may not be offered to the general public. Shareholders of private companies limited by shares are often bound to offer the shares to their fellow shareholders prior to selling them to a third party.</w:t>
      </w:r>
      <w:hyperlink r:id="rId2056" w:anchor="cite_note-1" w:history="1">
        <w:r w:rsidRPr="00054BD3">
          <w:rPr>
            <w:rStyle w:val="Hyperlink"/>
            <w:rFonts w:ascii="Arial" w:hAnsi="Arial" w:cs="Arial"/>
            <w:color w:val="0B0080"/>
            <w:sz w:val="20"/>
            <w:szCs w:val="20"/>
            <w:vertAlign w:val="superscript"/>
          </w:rPr>
          <w:t>[2]</w:t>
        </w:r>
      </w:hyperlink>
    </w:p>
    <w:p w:rsidR="00C00732" w:rsidRPr="00054BD3" w:rsidRDefault="00C00732" w:rsidP="00C00732">
      <w:pPr>
        <w:pStyle w:val="Heading3"/>
        <w:shd w:val="clear" w:color="auto" w:fill="FFFFFF"/>
        <w:spacing w:before="0" w:after="72" w:line="355" w:lineRule="atLeast"/>
        <w:rPr>
          <w:rFonts w:ascii="Arial" w:hAnsi="Arial" w:cs="Arial"/>
          <w:color w:val="000000"/>
          <w:sz w:val="23"/>
          <w:szCs w:val="23"/>
        </w:rPr>
      </w:pPr>
      <w:bookmarkStart w:id="649" w:name="_Toc327803016"/>
      <w:r w:rsidRPr="00054BD3">
        <w:rPr>
          <w:rStyle w:val="mw-headline"/>
          <w:rFonts w:ascii="Arial" w:hAnsi="Arial" w:cs="Arial"/>
          <w:color w:val="000000"/>
          <w:sz w:val="23"/>
          <w:szCs w:val="23"/>
        </w:rPr>
        <w:t>Public limited company</w:t>
      </w:r>
      <w:bookmarkEnd w:id="649"/>
    </w:p>
    <w:p w:rsidR="00C00732" w:rsidRPr="00054BD3" w:rsidRDefault="00C00732" w:rsidP="00C00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Public limited companies can be</w:t>
      </w:r>
      <w:r w:rsidRPr="00054BD3">
        <w:rPr>
          <w:rStyle w:val="apple-converted-space"/>
          <w:rFonts w:ascii="Arial" w:hAnsi="Arial" w:cs="Arial"/>
          <w:color w:val="000000"/>
          <w:sz w:val="20"/>
          <w:szCs w:val="20"/>
        </w:rPr>
        <w:t> </w:t>
      </w:r>
      <w:hyperlink r:id="rId2057" w:tooltip="Public company" w:history="1">
        <w:r w:rsidRPr="00054BD3">
          <w:rPr>
            <w:rStyle w:val="Hyperlink"/>
            <w:rFonts w:ascii="Arial" w:hAnsi="Arial" w:cs="Arial"/>
            <w:color w:val="0B0080"/>
            <w:sz w:val="20"/>
            <w:szCs w:val="20"/>
            <w:u w:val="none"/>
          </w:rPr>
          <w:t>publicly traded</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on a</w:t>
      </w:r>
      <w:r w:rsidRPr="00054BD3">
        <w:rPr>
          <w:rStyle w:val="apple-converted-space"/>
          <w:rFonts w:ascii="Arial" w:hAnsi="Arial" w:cs="Arial"/>
          <w:color w:val="000000"/>
          <w:sz w:val="20"/>
          <w:szCs w:val="20"/>
        </w:rPr>
        <w:t> </w:t>
      </w:r>
      <w:hyperlink r:id="rId2058" w:tooltip="Stock exchange" w:history="1">
        <w:r w:rsidRPr="00054BD3">
          <w:rPr>
            <w:rStyle w:val="Hyperlink"/>
            <w:rFonts w:ascii="Arial" w:hAnsi="Arial" w:cs="Arial"/>
            <w:color w:val="0B0080"/>
            <w:sz w:val="20"/>
            <w:szCs w:val="20"/>
            <w:u w:val="none"/>
          </w:rPr>
          <w:t>stock exchange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similar to the</w:t>
      </w:r>
      <w:r w:rsidRPr="00054BD3">
        <w:rPr>
          <w:rStyle w:val="apple-converted-space"/>
          <w:rFonts w:ascii="Arial" w:hAnsi="Arial" w:cs="Arial"/>
          <w:color w:val="000000"/>
          <w:sz w:val="20"/>
          <w:szCs w:val="20"/>
        </w:rPr>
        <w:t> </w:t>
      </w:r>
      <w:hyperlink r:id="rId2059" w:tooltip="United States" w:history="1">
        <w:r w:rsidRPr="00054BD3">
          <w:rPr>
            <w:rStyle w:val="Hyperlink"/>
            <w:rFonts w:ascii="Arial" w:hAnsi="Arial" w:cs="Arial"/>
            <w:color w:val="0B0080"/>
            <w:sz w:val="20"/>
            <w:szCs w:val="20"/>
            <w:u w:val="none"/>
          </w:rPr>
          <w:t>U.S.</w:t>
        </w:r>
      </w:hyperlink>
      <w:r w:rsidRPr="00054BD3">
        <w:rPr>
          <w:rStyle w:val="apple-converted-space"/>
          <w:rFonts w:ascii="Arial" w:hAnsi="Arial" w:cs="Arial"/>
          <w:color w:val="000000"/>
          <w:sz w:val="20"/>
          <w:szCs w:val="20"/>
        </w:rPr>
        <w:t> </w:t>
      </w:r>
      <w:hyperlink r:id="rId2060" w:tooltip="Corporation" w:history="1">
        <w:r w:rsidRPr="00054BD3">
          <w:rPr>
            <w:rStyle w:val="Hyperlink"/>
            <w:rFonts w:ascii="Arial" w:hAnsi="Arial" w:cs="Arial"/>
            <w:color w:val="0B0080"/>
            <w:sz w:val="20"/>
            <w:szCs w:val="20"/>
            <w:u w:val="none"/>
          </w:rPr>
          <w:t>Corporation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(Corp.) and the</w:t>
      </w:r>
      <w:r w:rsidRPr="00054BD3">
        <w:rPr>
          <w:rStyle w:val="apple-converted-space"/>
          <w:rFonts w:ascii="Arial" w:hAnsi="Arial" w:cs="Arial"/>
          <w:color w:val="000000"/>
          <w:sz w:val="20"/>
          <w:szCs w:val="20"/>
        </w:rPr>
        <w:t> </w:t>
      </w:r>
      <w:hyperlink r:id="rId2061" w:tooltip="Germany" w:history="1">
        <w:r w:rsidRPr="00054BD3">
          <w:rPr>
            <w:rStyle w:val="Hyperlink"/>
            <w:rFonts w:ascii="Arial" w:hAnsi="Arial" w:cs="Arial"/>
            <w:color w:val="0B0080"/>
            <w:sz w:val="20"/>
            <w:szCs w:val="20"/>
            <w:u w:val="none"/>
          </w:rPr>
          <w:t>German</w:t>
        </w:r>
      </w:hyperlink>
      <w:r w:rsidRPr="00054BD3">
        <w:rPr>
          <w:rStyle w:val="apple-converted-space"/>
          <w:rFonts w:ascii="Arial" w:hAnsi="Arial" w:cs="Arial"/>
          <w:color w:val="000000"/>
          <w:sz w:val="20"/>
          <w:szCs w:val="20"/>
        </w:rPr>
        <w:t> </w:t>
      </w:r>
      <w:hyperlink r:id="rId2062" w:tooltip="Aktiengesellschaft" w:history="1">
        <w:r w:rsidRPr="00054BD3">
          <w:rPr>
            <w:rStyle w:val="Hyperlink"/>
            <w:rFonts w:ascii="Arial" w:hAnsi="Arial" w:cs="Arial"/>
            <w:color w:val="0B0080"/>
            <w:sz w:val="20"/>
            <w:szCs w:val="20"/>
            <w:u w:val="none"/>
          </w:rPr>
          <w:t>Aktiengesellschaft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(AG).</w:t>
      </w:r>
    </w:p>
    <w:p w:rsidR="00C00732" w:rsidRPr="00054BD3" w:rsidRDefault="00C00732" w:rsidP="00C00732">
      <w:pPr>
        <w:pStyle w:val="NormalWeb"/>
        <w:shd w:val="clear" w:color="auto" w:fill="FFFFFF"/>
        <w:spacing w:before="96" w:beforeAutospacing="0" w:after="120" w:afterAutospacing="0" w:line="285" w:lineRule="atLeast"/>
        <w:rPr>
          <w:rFonts w:ascii="Arial" w:hAnsi="Arial" w:cs="Arial"/>
          <w:color w:val="000000"/>
          <w:sz w:val="20"/>
          <w:szCs w:val="20"/>
        </w:rPr>
      </w:pPr>
    </w:p>
    <w:p w:rsidR="00C00732" w:rsidRPr="00054BD3" w:rsidRDefault="00C00732" w:rsidP="00D75350">
      <w:pPr>
        <w:pBdr>
          <w:bottom w:val="single" w:sz="8" w:space="0" w:color="AAAAAA"/>
        </w:pBdr>
        <w:spacing w:after="24" w:line="288" w:lineRule="atLeast"/>
        <w:outlineLvl w:val="0"/>
        <w:rPr>
          <w:rFonts w:ascii="Arial" w:eastAsia="Times New Roman" w:hAnsi="Arial" w:cs="Arial"/>
          <w:color w:val="000000"/>
          <w:kern w:val="36"/>
          <w:sz w:val="38"/>
          <w:szCs w:val="38"/>
        </w:rPr>
      </w:pPr>
      <w:bookmarkStart w:id="650" w:name="_Toc327803017"/>
      <w:bookmarkStart w:id="651" w:name="_Toc327806047"/>
      <w:bookmarkStart w:id="652" w:name="_Toc327807362"/>
      <w:bookmarkStart w:id="653" w:name="_Toc327873101"/>
      <w:r w:rsidRPr="00054BD3">
        <w:rPr>
          <w:rFonts w:ascii="Arial" w:eastAsia="Times New Roman" w:hAnsi="Arial" w:cs="Arial"/>
          <w:color w:val="000000"/>
          <w:kern w:val="36"/>
          <w:sz w:val="38"/>
          <w:szCs w:val="38"/>
        </w:rPr>
        <w:t>Limited liability company</w:t>
      </w:r>
      <w:bookmarkEnd w:id="650"/>
      <w:bookmarkEnd w:id="651"/>
      <w:bookmarkEnd w:id="652"/>
      <w:bookmarkEnd w:id="653"/>
    </w:p>
    <w:p w:rsidR="00C00732" w:rsidRPr="00054BD3" w:rsidRDefault="00C00732" w:rsidP="00C0073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limited liability company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LLC</w:t>
      </w:r>
      <w:r w:rsidRPr="00054BD3">
        <w:rPr>
          <w:rFonts w:ascii="Arial" w:eastAsia="Times New Roman" w:hAnsi="Arial" w:cs="Arial"/>
          <w:color w:val="000000"/>
          <w:sz w:val="19"/>
          <w:szCs w:val="19"/>
        </w:rPr>
        <w:t xml:space="preserve">) is a flexible form of enterprise that blends elements of partnership and corporate structures. It is a legal form of </w:t>
      </w:r>
      <w:hyperlink r:id="rId2063" w:tooltip="Company" w:history="1">
        <w:r w:rsidRPr="00054BD3">
          <w:rPr>
            <w:rFonts w:ascii="Arial" w:eastAsia="Times New Roman" w:hAnsi="Arial" w:cs="Arial"/>
            <w:color w:val="0B0080"/>
            <w:sz w:val="19"/>
          </w:rPr>
          <w:t>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provides</w:t>
      </w:r>
      <w:r w:rsidRPr="00054BD3">
        <w:rPr>
          <w:rFonts w:ascii="Arial" w:eastAsia="Times New Roman" w:hAnsi="Arial" w:cs="Arial"/>
          <w:color w:val="000000"/>
          <w:sz w:val="19"/>
        </w:rPr>
        <w:t> </w:t>
      </w:r>
      <w:hyperlink r:id="rId2064" w:tooltip="Limited liability" w:history="1">
        <w:r w:rsidRPr="00054BD3">
          <w:rPr>
            <w:rFonts w:ascii="Arial" w:eastAsia="Times New Roman" w:hAnsi="Arial" w:cs="Arial"/>
            <w:color w:val="0B0080"/>
            <w:sz w:val="19"/>
          </w:rPr>
          <w:t>limited 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its owners in the vast majority of</w:t>
      </w:r>
      <w:r w:rsidRPr="00054BD3">
        <w:rPr>
          <w:rFonts w:ascii="Arial" w:eastAsia="Times New Roman" w:hAnsi="Arial" w:cs="Arial"/>
          <w:color w:val="000000"/>
          <w:sz w:val="19"/>
        </w:rPr>
        <w:t> </w:t>
      </w:r>
      <w:hyperlink r:id="rId2065" w:tooltip="United States" w:history="1">
        <w:r w:rsidRPr="00054BD3">
          <w:rPr>
            <w:rFonts w:ascii="Arial" w:eastAsia="Times New Roman" w:hAnsi="Arial" w:cs="Arial"/>
            <w:color w:val="0B0080"/>
            <w:sz w:val="19"/>
          </w:rPr>
          <w:t>United States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jurisdictions. LLCs do not need to be organized for profit. </w:t>
      </w:r>
    </w:p>
    <w:p w:rsidR="00C00732" w:rsidRPr="00054BD3" w:rsidRDefault="00C00732"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654" w:name="_Toc327803018"/>
      <w:bookmarkStart w:id="655" w:name="_Toc327806048"/>
      <w:bookmarkStart w:id="656" w:name="_Toc327873102"/>
      <w:r w:rsidRPr="00054BD3">
        <w:rPr>
          <w:rFonts w:ascii="Arial" w:eastAsia="Times New Roman" w:hAnsi="Arial" w:cs="Arial"/>
          <w:color w:val="000000"/>
          <w:sz w:val="29"/>
        </w:rPr>
        <w:t>Overview</w:t>
      </w:r>
      <w:bookmarkEnd w:id="654"/>
      <w:bookmarkEnd w:id="655"/>
      <w:bookmarkEnd w:id="656"/>
    </w:p>
    <w:p w:rsidR="00C00732" w:rsidRPr="00054BD3" w:rsidRDefault="00C00732" w:rsidP="00C0073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Often incorrectly called a "limited liability</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corporation</w:t>
      </w:r>
      <w:r w:rsidRPr="00054BD3">
        <w:rPr>
          <w:rFonts w:ascii="Arial" w:eastAsia="Times New Roman" w:hAnsi="Arial" w:cs="Arial"/>
          <w:color w:val="000000"/>
          <w:sz w:val="20"/>
          <w:szCs w:val="20"/>
        </w:rPr>
        <w:t>" (instead of</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company</w:t>
      </w:r>
      <w:r w:rsidRPr="00054BD3">
        <w:rPr>
          <w:rFonts w:ascii="Arial" w:eastAsia="Times New Roman" w:hAnsi="Arial" w:cs="Arial"/>
          <w:color w:val="000000"/>
          <w:sz w:val="20"/>
          <w:szCs w:val="20"/>
        </w:rPr>
        <w:t>), it is a hybrid business entity having certain characteristics of both a</w:t>
      </w:r>
      <w:r w:rsidRPr="00054BD3">
        <w:rPr>
          <w:rFonts w:ascii="Arial" w:eastAsia="Times New Roman" w:hAnsi="Arial" w:cs="Arial"/>
          <w:color w:val="000000"/>
          <w:sz w:val="20"/>
        </w:rPr>
        <w:t> </w:t>
      </w:r>
      <w:hyperlink r:id="rId2066" w:tooltip="Corporation" w:history="1">
        <w:r w:rsidRPr="00054BD3">
          <w:rPr>
            <w:rFonts w:ascii="Arial" w:eastAsia="Times New Roman" w:hAnsi="Arial" w:cs="Arial"/>
            <w:color w:val="0B0080"/>
            <w:sz w:val="20"/>
          </w:rPr>
          <w:t>corporation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a</w:t>
      </w:r>
      <w:r w:rsidRPr="00054BD3">
        <w:rPr>
          <w:rFonts w:ascii="Arial" w:eastAsia="Times New Roman" w:hAnsi="Arial" w:cs="Arial"/>
          <w:color w:val="000000"/>
          <w:sz w:val="20"/>
        </w:rPr>
        <w:t> </w:t>
      </w:r>
      <w:hyperlink r:id="rId2067" w:tooltip="Partnership" w:history="1">
        <w:r w:rsidRPr="00054BD3">
          <w:rPr>
            <w:rFonts w:ascii="Arial" w:eastAsia="Times New Roman" w:hAnsi="Arial" w:cs="Arial"/>
            <w:color w:val="0B0080"/>
            <w:sz w:val="20"/>
          </w:rPr>
          <w:t>partnership</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w:t>
      </w:r>
      <w:r w:rsidRPr="00054BD3">
        <w:rPr>
          <w:rFonts w:ascii="Arial" w:eastAsia="Times New Roman" w:hAnsi="Arial" w:cs="Arial"/>
          <w:color w:val="000000"/>
          <w:sz w:val="20"/>
        </w:rPr>
        <w:t> </w:t>
      </w:r>
      <w:hyperlink r:id="rId2068" w:tooltip="Sole proprietorship" w:history="1">
        <w:r w:rsidRPr="00054BD3">
          <w:rPr>
            <w:rFonts w:ascii="Arial" w:eastAsia="Times New Roman" w:hAnsi="Arial" w:cs="Arial"/>
            <w:color w:val="0B0080"/>
            <w:sz w:val="20"/>
          </w:rPr>
          <w:t>sole proprietorship</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(depending on how many owners there are). An LLC, although a business entity, is a type of</w:t>
      </w:r>
      <w:r w:rsidRPr="00054BD3">
        <w:rPr>
          <w:rFonts w:ascii="Arial" w:eastAsia="Times New Roman" w:hAnsi="Arial" w:cs="Arial"/>
          <w:color w:val="000000"/>
          <w:sz w:val="20"/>
        </w:rPr>
        <w:t> </w:t>
      </w:r>
      <w:hyperlink r:id="rId2069" w:tooltip="Voluntary association" w:history="1">
        <w:r w:rsidRPr="00054BD3">
          <w:rPr>
            <w:rFonts w:ascii="Arial" w:eastAsia="Times New Roman" w:hAnsi="Arial" w:cs="Arial"/>
            <w:color w:val="0B0080"/>
            <w:sz w:val="20"/>
          </w:rPr>
          <w:t>unincorporated association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is not a corporation. The primary characteristic an LLC shares with a corporation is</w:t>
      </w:r>
      <w:r w:rsidRPr="00054BD3">
        <w:rPr>
          <w:rFonts w:ascii="Arial" w:eastAsia="Times New Roman" w:hAnsi="Arial" w:cs="Arial"/>
          <w:color w:val="000000"/>
          <w:sz w:val="20"/>
        </w:rPr>
        <w:t> </w:t>
      </w:r>
      <w:hyperlink r:id="rId2070" w:tooltip="Limited liability" w:history="1">
        <w:r w:rsidRPr="00054BD3">
          <w:rPr>
            <w:rFonts w:ascii="Arial" w:eastAsia="Times New Roman" w:hAnsi="Arial" w:cs="Arial"/>
            <w:color w:val="0B0080"/>
            <w:sz w:val="20"/>
          </w:rPr>
          <w:t>limited liability</w:t>
        </w:r>
      </w:hyperlink>
      <w:r w:rsidRPr="00054BD3">
        <w:rPr>
          <w:rFonts w:ascii="Arial" w:eastAsia="Times New Roman" w:hAnsi="Arial" w:cs="Arial"/>
          <w:color w:val="000000"/>
          <w:sz w:val="20"/>
          <w:szCs w:val="20"/>
        </w:rPr>
        <w:t>, and the primary characteristic it shares with a partnership is the availability of</w:t>
      </w:r>
      <w:r w:rsidRPr="00054BD3">
        <w:rPr>
          <w:rFonts w:ascii="Arial" w:eastAsia="Times New Roman" w:hAnsi="Arial" w:cs="Arial"/>
          <w:color w:val="000000"/>
          <w:sz w:val="20"/>
        </w:rPr>
        <w:t> </w:t>
      </w:r>
      <w:hyperlink r:id="rId2071" w:tooltip="Flow-through entity" w:history="1">
        <w:r w:rsidRPr="00054BD3">
          <w:rPr>
            <w:rFonts w:ascii="Arial" w:eastAsia="Times New Roman" w:hAnsi="Arial" w:cs="Arial"/>
            <w:color w:val="0B0080"/>
            <w:sz w:val="20"/>
          </w:rPr>
          <w:t>pass-through</w:t>
        </w:r>
      </w:hyperlink>
      <w:r w:rsidRPr="00054BD3">
        <w:rPr>
          <w:rFonts w:ascii="Arial" w:eastAsia="Times New Roman" w:hAnsi="Arial" w:cs="Arial"/>
          <w:color w:val="000000"/>
          <w:sz w:val="20"/>
        </w:rPr>
        <w:t> </w:t>
      </w:r>
      <w:hyperlink r:id="rId2072" w:tooltip="Taxation in the United States" w:history="1">
        <w:r w:rsidRPr="00054BD3">
          <w:rPr>
            <w:rFonts w:ascii="Arial" w:eastAsia="Times New Roman" w:hAnsi="Arial" w:cs="Arial"/>
            <w:color w:val="0B0080"/>
            <w:sz w:val="20"/>
          </w:rPr>
          <w:t>income taxation</w:t>
        </w:r>
      </w:hyperlink>
      <w:r w:rsidRPr="00054BD3">
        <w:rPr>
          <w:rFonts w:ascii="Arial" w:eastAsia="Times New Roman" w:hAnsi="Arial" w:cs="Arial"/>
          <w:color w:val="000000"/>
          <w:sz w:val="20"/>
          <w:szCs w:val="20"/>
        </w:rPr>
        <w:t>. It is often more flexible than a corporation, and it is well-suited for companies with a single owner.</w:t>
      </w:r>
    </w:p>
    <w:p w:rsidR="00C00732" w:rsidRPr="00054BD3" w:rsidRDefault="00C00732" w:rsidP="00C0073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LLC members are subject to the same alter ego</w:t>
      </w:r>
      <w:r w:rsidRPr="00054BD3">
        <w:rPr>
          <w:rFonts w:ascii="Arial" w:eastAsia="Times New Roman" w:hAnsi="Arial" w:cs="Arial"/>
          <w:color w:val="000000"/>
          <w:sz w:val="20"/>
        </w:rPr>
        <w:t> </w:t>
      </w:r>
      <w:hyperlink r:id="rId2073" w:tooltip="Piercing the corporate veil" w:history="1">
        <w:r w:rsidRPr="00054BD3">
          <w:rPr>
            <w:rFonts w:ascii="Arial" w:eastAsia="Times New Roman" w:hAnsi="Arial" w:cs="Arial"/>
            <w:color w:val="0B0080"/>
            <w:sz w:val="20"/>
          </w:rPr>
          <w:t>piercing theories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as corporate shareholders. However, it is more difficult to pierce the LLC veil because LLCs do not have many formalities to maintain. So long as the LLC and the members do not</w:t>
      </w:r>
      <w:r w:rsidRPr="00054BD3">
        <w:rPr>
          <w:rFonts w:ascii="Arial" w:eastAsia="Times New Roman" w:hAnsi="Arial" w:cs="Arial"/>
          <w:color w:val="000000"/>
          <w:sz w:val="20"/>
        </w:rPr>
        <w:t> </w:t>
      </w:r>
      <w:hyperlink r:id="rId2074" w:tooltip="Commingling" w:history="1">
        <w:r w:rsidRPr="00054BD3">
          <w:rPr>
            <w:rFonts w:ascii="Arial" w:eastAsia="Times New Roman" w:hAnsi="Arial" w:cs="Arial"/>
            <w:color w:val="0B0080"/>
            <w:sz w:val="20"/>
          </w:rPr>
          <w:t>commingle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funds, it would be difficult to pierce its veil.</w:t>
      </w:r>
      <w:hyperlink r:id="rId2075" w:anchor="cite_note-0" w:history="1">
        <w:r w:rsidRPr="00054BD3">
          <w:rPr>
            <w:rFonts w:ascii="Arial" w:eastAsia="Times New Roman" w:hAnsi="Arial" w:cs="Arial"/>
            <w:color w:val="0B0080"/>
            <w:sz w:val="20"/>
            <w:vertAlign w:val="superscript"/>
          </w:rPr>
          <w:t>[1]</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Membership interests in LLCs and partnership interests are also afforded a significant level of protection through the</w:t>
      </w:r>
      <w:r w:rsidRPr="00054BD3">
        <w:rPr>
          <w:rFonts w:ascii="Arial" w:eastAsia="Times New Roman" w:hAnsi="Arial" w:cs="Arial"/>
          <w:color w:val="000000"/>
          <w:sz w:val="20"/>
        </w:rPr>
        <w:t> </w:t>
      </w:r>
      <w:hyperlink r:id="rId2076" w:tooltip="Charging order" w:history="1">
        <w:r w:rsidRPr="00054BD3">
          <w:rPr>
            <w:rFonts w:ascii="Arial" w:eastAsia="Times New Roman" w:hAnsi="Arial" w:cs="Arial"/>
            <w:color w:val="0B0080"/>
            <w:sz w:val="20"/>
          </w:rPr>
          <w:t>charging order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mechanism. The charging order limits the creditor of a debtor-partner or a debtor-member to the debtor’s share of distributions, without conferring on the creditor any voting or management rights.</w:t>
      </w:r>
      <w:hyperlink r:id="rId2077" w:anchor="cite_note-1" w:history="1">
        <w:r w:rsidRPr="00054BD3">
          <w:rPr>
            <w:rFonts w:ascii="Arial" w:eastAsia="Times New Roman" w:hAnsi="Arial" w:cs="Arial"/>
            <w:color w:val="0B0080"/>
            <w:sz w:val="20"/>
            <w:vertAlign w:val="superscript"/>
          </w:rPr>
          <w:t>[2]</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Limited liability company members may, in certain circumstances, also incur a personal liability in cases where distributions to members render the LLC insolvent.</w:t>
      </w:r>
      <w:hyperlink r:id="rId2078" w:anchor="cite_note-2" w:history="1">
        <w:r w:rsidRPr="00054BD3">
          <w:rPr>
            <w:rFonts w:ascii="Arial" w:eastAsia="Times New Roman" w:hAnsi="Arial" w:cs="Arial"/>
            <w:color w:val="0B0080"/>
            <w:sz w:val="20"/>
            <w:vertAlign w:val="superscript"/>
          </w:rPr>
          <w:t>[3]</w:t>
        </w:r>
      </w:hyperlink>
    </w:p>
    <w:p w:rsidR="00C00732" w:rsidRPr="00054BD3" w:rsidRDefault="00C00732"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657" w:name="_Toc327803019"/>
      <w:bookmarkStart w:id="658" w:name="_Toc327806049"/>
      <w:bookmarkStart w:id="659" w:name="_Toc327873103"/>
      <w:r w:rsidRPr="00054BD3">
        <w:rPr>
          <w:rFonts w:ascii="Arial" w:eastAsia="Times New Roman" w:hAnsi="Arial" w:cs="Arial"/>
          <w:color w:val="000000"/>
          <w:sz w:val="29"/>
        </w:rPr>
        <w:t>Flexibility and default rules</w:t>
      </w:r>
      <w:bookmarkEnd w:id="657"/>
      <w:bookmarkEnd w:id="658"/>
      <w:bookmarkEnd w:id="659"/>
    </w:p>
    <w:p w:rsidR="00C00732" w:rsidRPr="00054BD3" w:rsidRDefault="00C00732" w:rsidP="00C0073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phrase "unless otherwise provided for in the operating agreement" (or its equivalent) is found throughout all existing LLC statutes and is responsible for the flexibility the members of the LLC have in deciding how their LLC will be governed (provided it does not go outside legal bounds). State statutes typically provide automatic or "default" rules for how an LLC will be governed unless the operating agreement provides otherwise.</w:t>
      </w:r>
    </w:p>
    <w:p w:rsidR="00C00732" w:rsidRPr="00054BD3" w:rsidRDefault="00C00732" w:rsidP="00C0073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Similarly, the phrase “unless otherwise provided for in the bylaws” is also found in all corporation law statutes but often refers only to a narrower range of matters.</w:t>
      </w:r>
    </w:p>
    <w:p w:rsidR="00C00732" w:rsidRPr="0014024C" w:rsidRDefault="00C00732" w:rsidP="0014024C">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60" w:name="_Toc327803020"/>
      <w:bookmarkStart w:id="661" w:name="_Toc327806050"/>
      <w:bookmarkStart w:id="662" w:name="_Toc327807363"/>
      <w:bookmarkStart w:id="663" w:name="_Toc327873104"/>
      <w:r w:rsidRPr="0014024C">
        <w:rPr>
          <w:rFonts w:ascii="Arial" w:eastAsia="Times New Roman" w:hAnsi="Arial" w:cs="Arial"/>
          <w:color w:val="000000"/>
          <w:kern w:val="36"/>
          <w:sz w:val="38"/>
          <w:szCs w:val="38"/>
        </w:rPr>
        <w:lastRenderedPageBreak/>
        <w:t>Unlimited company</w:t>
      </w:r>
      <w:bookmarkEnd w:id="660"/>
      <w:bookmarkEnd w:id="661"/>
      <w:bookmarkEnd w:id="662"/>
      <w:bookmarkEnd w:id="663"/>
    </w:p>
    <w:p w:rsidR="00C00732" w:rsidRPr="00054BD3" w:rsidRDefault="00C00732" w:rsidP="00C0073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unlimited company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private unlimited company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hybrid</w:t>
      </w:r>
      <w:r w:rsidRPr="00054BD3">
        <w:rPr>
          <w:rFonts w:ascii="Arial" w:eastAsia="Times New Roman" w:hAnsi="Arial" w:cs="Arial"/>
          <w:color w:val="000000"/>
          <w:sz w:val="19"/>
        </w:rPr>
        <w:t> </w:t>
      </w:r>
      <w:hyperlink r:id="rId2079" w:tooltip="Company" w:history="1">
        <w:r w:rsidRPr="00054BD3">
          <w:rPr>
            <w:rFonts w:ascii="Arial" w:eastAsia="Times New Roman" w:hAnsi="Arial" w:cs="Arial"/>
            <w:color w:val="0B0080"/>
            <w:sz w:val="19"/>
          </w:rPr>
          <w:t>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incorporated either with or without a share capital (and similar to its </w:t>
      </w:r>
      <w:hyperlink r:id="rId2080" w:tooltip="Limited liability" w:history="1">
        <w:r w:rsidRPr="00054BD3">
          <w:rPr>
            <w:rFonts w:ascii="Arial" w:eastAsia="Times New Roman" w:hAnsi="Arial" w:cs="Arial"/>
            <w:color w:val="0B0080"/>
            <w:sz w:val="19"/>
          </w:rPr>
          <w:t>limited 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counterpart) but where the liability of the members or shareholders is not limited - that is, its members or shareholders have a joint, several and unlimited obligation to meet any insufficiency in the assets of the company in the event of the company's formal</w:t>
      </w:r>
      <w:r w:rsidRPr="00054BD3">
        <w:rPr>
          <w:rFonts w:ascii="Arial" w:eastAsia="Times New Roman" w:hAnsi="Arial" w:cs="Arial"/>
          <w:color w:val="000000"/>
          <w:sz w:val="19"/>
        </w:rPr>
        <w:t> </w:t>
      </w:r>
      <w:hyperlink r:id="rId2081" w:tooltip="Liquidation" w:history="1">
        <w:r w:rsidRPr="00054BD3">
          <w:rPr>
            <w:rFonts w:ascii="Arial" w:eastAsia="Times New Roman" w:hAnsi="Arial" w:cs="Arial"/>
            <w:color w:val="0B0080"/>
            <w:sz w:val="19"/>
          </w:rPr>
          <w:t>liquidation</w:t>
        </w:r>
      </w:hyperlink>
      <w:r w:rsidRPr="00054BD3">
        <w:rPr>
          <w:rFonts w:ascii="Arial" w:eastAsia="Times New Roman" w:hAnsi="Arial" w:cs="Arial"/>
          <w:color w:val="000000"/>
          <w:sz w:val="19"/>
          <w:szCs w:val="19"/>
        </w:rPr>
        <w:t>. The joint, several and unlimited liability of the members or shareholders of the company to meet any insufficiency in the assets of the company (to settle its outstanding liabilities if any exist) only applies upon the formal liquidation of the company. Therefore, prior to any such formal liquidation of the company, any creditors or security holders of the company may only have recourse to the assets of the company and not to those of its members or shareholders.</w:t>
      </w:r>
    </w:p>
    <w:p w:rsidR="00C00732" w:rsidRPr="00054BD3" w:rsidRDefault="00C00732" w:rsidP="00C0073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Until such event occurs (formal liquidation) - an unlimited company is similar with its counterpart the limited company where its members or shareholders have no direct liability to the creditors or security holders of the company during its normal course of business or existence.</w:t>
      </w:r>
    </w:p>
    <w:p w:rsidR="00C00732" w:rsidRPr="00054BD3" w:rsidRDefault="00C00732" w:rsidP="00C0073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Unlimited companies are found in the</w:t>
      </w:r>
      <w:r w:rsidRPr="00054BD3">
        <w:rPr>
          <w:rFonts w:ascii="Arial" w:eastAsia="Times New Roman" w:hAnsi="Arial" w:cs="Arial"/>
          <w:color w:val="000000"/>
          <w:sz w:val="19"/>
        </w:rPr>
        <w:t> </w:t>
      </w:r>
      <w:hyperlink r:id="rId2082" w:tooltip="United Kingdom" w:history="1">
        <w:r w:rsidRPr="00054BD3">
          <w:rPr>
            <w:rFonts w:ascii="Arial" w:eastAsia="Times New Roman" w:hAnsi="Arial" w:cs="Arial"/>
            <w:color w:val="0B0080"/>
            <w:sz w:val="19"/>
          </w:rPr>
          <w:t>United Kingdom</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083" w:tooltip="Ireland" w:history="1">
        <w:r w:rsidRPr="00054BD3">
          <w:rPr>
            <w:rFonts w:ascii="Arial" w:eastAsia="Times New Roman" w:hAnsi="Arial" w:cs="Arial"/>
            <w:color w:val="0B0080"/>
            <w:sz w:val="19"/>
          </w:rPr>
          <w:t>Ireland</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084" w:tooltip="Hong Kong" w:history="1">
        <w:r w:rsidRPr="00054BD3">
          <w:rPr>
            <w:rFonts w:ascii="Arial" w:eastAsia="Times New Roman" w:hAnsi="Arial" w:cs="Arial"/>
            <w:color w:val="0B0080"/>
            <w:sz w:val="19"/>
          </w:rPr>
          <w:t>Hong Kong</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085" w:tooltip="Pakistan" w:history="1">
        <w:r w:rsidRPr="00054BD3">
          <w:rPr>
            <w:rFonts w:ascii="Arial" w:eastAsia="Times New Roman" w:hAnsi="Arial" w:cs="Arial"/>
            <w:color w:val="0B0080"/>
            <w:sz w:val="19"/>
          </w:rPr>
          <w:t>Pakistan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086" w:tooltip="Nigeria" w:history="1">
        <w:r w:rsidRPr="00054BD3">
          <w:rPr>
            <w:rFonts w:ascii="Arial" w:eastAsia="Times New Roman" w:hAnsi="Arial" w:cs="Arial"/>
            <w:color w:val="0B0080"/>
            <w:sz w:val="19"/>
          </w:rPr>
          <w:t>Nigeria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087" w:tooltip="India" w:history="1">
        <w:r w:rsidRPr="00054BD3">
          <w:rPr>
            <w:rFonts w:ascii="Arial" w:eastAsia="Times New Roman" w:hAnsi="Arial" w:cs="Arial"/>
            <w:color w:val="0B0080"/>
            <w:sz w:val="19"/>
          </w:rPr>
          <w:t>India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088" w:tooltip="Australia" w:history="1">
        <w:r w:rsidRPr="00054BD3">
          <w:rPr>
            <w:rFonts w:ascii="Arial" w:eastAsia="Times New Roman" w:hAnsi="Arial" w:cs="Arial"/>
            <w:color w:val="0B0080"/>
            <w:sz w:val="19"/>
          </w:rPr>
          <w:t>Australia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089" w:tooltip="New Zealand" w:history="1">
        <w:r w:rsidRPr="00054BD3">
          <w:rPr>
            <w:rFonts w:ascii="Arial" w:eastAsia="Times New Roman" w:hAnsi="Arial" w:cs="Arial"/>
            <w:color w:val="0B0080"/>
            <w:sz w:val="19"/>
          </w:rPr>
          <w:t>New Zealand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other</w:t>
      </w:r>
      <w:r w:rsidRPr="00054BD3">
        <w:rPr>
          <w:rFonts w:ascii="Arial" w:eastAsia="Times New Roman" w:hAnsi="Arial" w:cs="Arial"/>
          <w:color w:val="000000"/>
          <w:sz w:val="19"/>
        </w:rPr>
        <w:t> </w:t>
      </w:r>
      <w:hyperlink r:id="rId2090" w:tooltip="Jurisdiction (area)" w:history="1">
        <w:r w:rsidRPr="00054BD3">
          <w:rPr>
            <w:rFonts w:ascii="Arial" w:eastAsia="Times New Roman" w:hAnsi="Arial" w:cs="Arial"/>
            <w:color w:val="0B0080"/>
            <w:sz w:val="19"/>
          </w:rPr>
          <w:t>jurisdictions</w:t>
        </w:r>
      </w:hyperlink>
      <w:r w:rsidRPr="00054BD3">
        <w:rPr>
          <w:rFonts w:ascii="Arial" w:eastAsia="Times New Roman" w:hAnsi="Arial" w:cs="Arial"/>
          <w:color w:val="000000"/>
          <w:sz w:val="19"/>
          <w:szCs w:val="19"/>
        </w:rPr>
        <w:t xml:space="preserve"> where the</w:t>
      </w:r>
      <w:r w:rsidRPr="00054BD3">
        <w:rPr>
          <w:rFonts w:ascii="Arial" w:eastAsia="Times New Roman" w:hAnsi="Arial" w:cs="Arial"/>
          <w:color w:val="000000"/>
          <w:sz w:val="19"/>
        </w:rPr>
        <w:t> </w:t>
      </w:r>
      <w:hyperlink r:id="rId2091" w:tooltip="Company law" w:history="1">
        <w:r w:rsidRPr="00054BD3">
          <w:rPr>
            <w:rFonts w:ascii="Arial" w:eastAsia="Times New Roman" w:hAnsi="Arial" w:cs="Arial"/>
            <w:color w:val="0B0080"/>
            <w:sz w:val="19"/>
          </w:rPr>
          <w:t>company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derived from</w:t>
      </w:r>
      <w:r w:rsidRPr="00054BD3">
        <w:rPr>
          <w:rFonts w:ascii="Arial" w:eastAsia="Times New Roman" w:hAnsi="Arial" w:cs="Arial"/>
          <w:color w:val="000000"/>
          <w:sz w:val="19"/>
        </w:rPr>
        <w:t> </w:t>
      </w:r>
      <w:hyperlink r:id="rId2092" w:tooltip="English law" w:history="1">
        <w:r w:rsidRPr="00054BD3">
          <w:rPr>
            <w:rFonts w:ascii="Arial" w:eastAsia="Times New Roman" w:hAnsi="Arial" w:cs="Arial"/>
            <w:color w:val="0B0080"/>
            <w:sz w:val="19"/>
          </w:rPr>
          <w:t>English law</w:t>
        </w:r>
      </w:hyperlink>
      <w:r w:rsidRPr="00054BD3">
        <w:rPr>
          <w:rFonts w:ascii="Arial" w:eastAsia="Times New Roman" w:hAnsi="Arial" w:cs="Arial"/>
          <w:color w:val="000000"/>
          <w:sz w:val="19"/>
          <w:szCs w:val="19"/>
        </w:rPr>
        <w:t>. They can also be found in</w:t>
      </w:r>
      <w:r w:rsidRPr="00054BD3">
        <w:rPr>
          <w:rFonts w:ascii="Arial" w:eastAsia="Times New Roman" w:hAnsi="Arial" w:cs="Arial"/>
          <w:color w:val="000000"/>
          <w:sz w:val="19"/>
        </w:rPr>
        <w:t> </w:t>
      </w:r>
      <w:hyperlink r:id="rId2093" w:tooltip="Germany" w:history="1">
        <w:r w:rsidRPr="00054BD3">
          <w:rPr>
            <w:rFonts w:ascii="Arial" w:eastAsia="Times New Roman" w:hAnsi="Arial" w:cs="Arial"/>
            <w:color w:val="0B0080"/>
            <w:sz w:val="19"/>
          </w:rPr>
          <w:t>Germany</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094" w:tooltip="France" w:history="1">
        <w:r w:rsidRPr="00054BD3">
          <w:rPr>
            <w:rFonts w:ascii="Arial" w:eastAsia="Times New Roman" w:hAnsi="Arial" w:cs="Arial"/>
            <w:color w:val="0B0080"/>
            <w:sz w:val="19"/>
          </w:rPr>
          <w:t>France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095" w:tooltip="Macao" w:history="1">
        <w:r w:rsidRPr="00054BD3">
          <w:rPr>
            <w:rFonts w:ascii="Arial" w:eastAsia="Times New Roman" w:hAnsi="Arial" w:cs="Arial"/>
            <w:color w:val="0B0080"/>
            <w:sz w:val="19"/>
          </w:rPr>
          <w:t>Macao</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096" w:tooltip="Czech Republic" w:history="1">
        <w:r w:rsidRPr="00054BD3">
          <w:rPr>
            <w:rFonts w:ascii="Arial" w:eastAsia="Times New Roman" w:hAnsi="Arial" w:cs="Arial"/>
            <w:color w:val="0B0080"/>
            <w:sz w:val="19"/>
          </w:rPr>
          <w:t>Czech Republic</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and in two jurisdictions in </w:t>
      </w:r>
      <w:hyperlink r:id="rId2097" w:tooltip="Canada" w:history="1">
        <w:r w:rsidRPr="00054BD3">
          <w:rPr>
            <w:rFonts w:ascii="Arial" w:eastAsia="Times New Roman" w:hAnsi="Arial" w:cs="Arial"/>
            <w:color w:val="0B0080"/>
            <w:sz w:val="19"/>
          </w:rPr>
          <w:t>Canada</w:t>
        </w:r>
      </w:hyperlink>
      <w:r w:rsidRPr="00054BD3">
        <w:rPr>
          <w:rFonts w:ascii="Arial" w:eastAsia="Times New Roman" w:hAnsi="Arial" w:cs="Arial"/>
          <w:color w:val="000000"/>
          <w:sz w:val="19"/>
          <w:szCs w:val="19"/>
        </w:rPr>
        <w:t>—</w:t>
      </w:r>
      <w:hyperlink r:id="rId2098" w:tooltip="Alberta" w:history="1">
        <w:r w:rsidRPr="00054BD3">
          <w:rPr>
            <w:rFonts w:ascii="Arial" w:eastAsia="Times New Roman" w:hAnsi="Arial" w:cs="Arial"/>
            <w:color w:val="0B0080"/>
            <w:sz w:val="19"/>
          </w:rPr>
          <w:t>Alberta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2099" w:tooltip="Nova Scotia" w:history="1">
        <w:r w:rsidRPr="00054BD3">
          <w:rPr>
            <w:rFonts w:ascii="Arial" w:eastAsia="Times New Roman" w:hAnsi="Arial" w:cs="Arial"/>
            <w:color w:val="0B0080"/>
            <w:sz w:val="19"/>
          </w:rPr>
          <w:t>Nova Scotia</w:t>
        </w:r>
      </w:hyperlink>
      <w:r w:rsidRPr="00054BD3">
        <w:rPr>
          <w:rFonts w:ascii="Arial" w:eastAsia="Times New Roman" w:hAnsi="Arial" w:cs="Arial"/>
          <w:color w:val="000000"/>
          <w:sz w:val="19"/>
          <w:szCs w:val="19"/>
        </w:rPr>
        <w:t>—where they are called</w:t>
      </w:r>
      <w:r w:rsidRPr="00054BD3">
        <w:rPr>
          <w:rFonts w:ascii="Arial" w:eastAsia="Times New Roman" w:hAnsi="Arial" w:cs="Arial"/>
          <w:color w:val="000000"/>
          <w:sz w:val="19"/>
        </w:rPr>
        <w:t> </w:t>
      </w:r>
      <w:hyperlink r:id="rId2100" w:tooltip="Unlimited liability corporation" w:history="1">
        <w:r w:rsidRPr="00054BD3">
          <w:rPr>
            <w:rFonts w:ascii="Arial" w:eastAsia="Times New Roman" w:hAnsi="Arial" w:cs="Arial"/>
            <w:color w:val="0B0080"/>
            <w:sz w:val="19"/>
          </w:rPr>
          <w:t>unlimited liability corporations</w:t>
        </w:r>
      </w:hyperlink>
      <w:r w:rsidRPr="00054BD3">
        <w:rPr>
          <w:rFonts w:ascii="Arial" w:eastAsia="Times New Roman" w:hAnsi="Arial" w:cs="Arial"/>
          <w:color w:val="000000"/>
          <w:sz w:val="19"/>
          <w:szCs w:val="19"/>
        </w:rPr>
        <w:t>. In the United Kingdom they are formed or incorporated by registration under the</w:t>
      </w:r>
      <w:r w:rsidRPr="00054BD3">
        <w:rPr>
          <w:rFonts w:ascii="Arial" w:eastAsia="Times New Roman" w:hAnsi="Arial" w:cs="Arial"/>
          <w:color w:val="000000"/>
          <w:sz w:val="19"/>
        </w:rPr>
        <w:t> </w:t>
      </w:r>
      <w:hyperlink r:id="rId2101" w:tooltip="Companies Act 2006" w:history="1">
        <w:r w:rsidRPr="00054BD3">
          <w:rPr>
            <w:rFonts w:ascii="Arial" w:eastAsia="Times New Roman" w:hAnsi="Arial" w:cs="Arial"/>
            <w:color w:val="0B0080"/>
            <w:sz w:val="19"/>
          </w:rPr>
          <w:t>Companies Act 2006</w:t>
        </w:r>
      </w:hyperlink>
      <w:r w:rsidRPr="00054BD3">
        <w:rPr>
          <w:rFonts w:ascii="Arial" w:eastAsia="Times New Roman" w:hAnsi="Arial" w:cs="Arial"/>
          <w:color w:val="000000"/>
          <w:sz w:val="19"/>
          <w:szCs w:val="19"/>
        </w:rPr>
        <w:t>.</w:t>
      </w:r>
    </w:p>
    <w:p w:rsidR="00C00732" w:rsidRPr="00054BD3" w:rsidRDefault="00C00732" w:rsidP="00C0073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 unlimited company has the benefit and status of incorporation same as its limited company counterpart. Situations where an unlimited company will be preferred to an alternative business model or its limited company counterpart include:</w:t>
      </w:r>
    </w:p>
    <w:p w:rsidR="00C00732" w:rsidRPr="00054BD3" w:rsidRDefault="00C00732" w:rsidP="00295C31">
      <w:pPr>
        <w:numPr>
          <w:ilvl w:val="0"/>
          <w:numId w:val="9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secrecy concerning financial affairs is desired, effectively shielding and protecting its financial affairs from its competitors and making them non-public information including shareholder dividend payments: a United Kingdom unlimited company, unlike its limited company counterpart, is generally not required to publish or make public its company</w:t>
      </w:r>
      <w:r w:rsidRPr="00054BD3">
        <w:rPr>
          <w:rFonts w:ascii="Arial" w:eastAsia="Times New Roman" w:hAnsi="Arial" w:cs="Arial"/>
          <w:color w:val="000000"/>
          <w:sz w:val="19"/>
        </w:rPr>
        <w:t> </w:t>
      </w:r>
      <w:hyperlink r:id="rId2102" w:tooltip="Financial statements" w:history="1">
        <w:r w:rsidRPr="00054BD3">
          <w:rPr>
            <w:rFonts w:ascii="Arial" w:eastAsia="Times New Roman" w:hAnsi="Arial" w:cs="Arial"/>
            <w:color w:val="0B0080"/>
            <w:sz w:val="19"/>
          </w:rPr>
          <w:t>financial statements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(file its annual financial accounts at</w:t>
      </w:r>
      <w:r w:rsidRPr="00054BD3">
        <w:rPr>
          <w:rFonts w:ascii="Arial" w:eastAsia="Times New Roman" w:hAnsi="Arial" w:cs="Arial"/>
          <w:color w:val="000000"/>
          <w:sz w:val="19"/>
        </w:rPr>
        <w:t> </w:t>
      </w:r>
      <w:hyperlink r:id="rId2103" w:tooltip="Companies House" w:history="1">
        <w:r w:rsidRPr="00054BD3">
          <w:rPr>
            <w:rFonts w:ascii="Arial" w:eastAsia="Times New Roman" w:hAnsi="Arial" w:cs="Arial"/>
            <w:color w:val="0B0080"/>
            <w:sz w:val="19"/>
          </w:rPr>
          <w:t>Companies House</w:t>
        </w:r>
      </w:hyperlink>
      <w:r w:rsidRPr="00054BD3">
        <w:rPr>
          <w:rFonts w:ascii="Arial" w:eastAsia="Times New Roman" w:hAnsi="Arial" w:cs="Arial"/>
          <w:color w:val="000000"/>
          <w:sz w:val="19"/>
          <w:szCs w:val="19"/>
        </w:rPr>
        <w:t>).</w:t>
      </w:r>
      <w:hyperlink r:id="rId2104" w:anchor="cite_note-0" w:history="1">
        <w:r w:rsidRPr="00054BD3">
          <w:rPr>
            <w:rFonts w:ascii="Arial" w:eastAsia="Times New Roman" w:hAnsi="Arial" w:cs="Arial"/>
            <w:color w:val="0B0080"/>
            <w:sz w:val="19"/>
            <w:vertAlign w:val="superscript"/>
          </w:rPr>
          <w:t>[1]</w:t>
        </w:r>
      </w:hyperlink>
    </w:p>
    <w:p w:rsidR="00C00732" w:rsidRPr="00054BD3" w:rsidRDefault="00C00732" w:rsidP="00295C31">
      <w:pPr>
        <w:numPr>
          <w:ilvl w:val="0"/>
          <w:numId w:val="9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company is trading in an area where limited liability is not acceptable, vital or practical.</w:t>
      </w:r>
    </w:p>
    <w:p w:rsidR="00C00732" w:rsidRPr="00054BD3" w:rsidRDefault="00C00732" w:rsidP="00295C31">
      <w:pPr>
        <w:numPr>
          <w:ilvl w:val="0"/>
          <w:numId w:val="9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extending, in general, a greater assurance and confidence to creditors - in contrast to its</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limited company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counterpart.</w:t>
      </w:r>
    </w:p>
    <w:p w:rsidR="00C00732" w:rsidRPr="00054BD3" w:rsidRDefault="00C00732" w:rsidP="00295C31">
      <w:pPr>
        <w:numPr>
          <w:ilvl w:val="0"/>
          <w:numId w:val="9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there is a low risk of insolvency.</w:t>
      </w:r>
    </w:p>
    <w:p w:rsidR="00C00732" w:rsidRPr="00054BD3" w:rsidRDefault="00C00732" w:rsidP="00295C31">
      <w:pPr>
        <w:numPr>
          <w:ilvl w:val="0"/>
          <w:numId w:val="9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company or its trading activities has or generates sufficient capital, funds or financing without need to approach general lenders such as high-street retail banks.</w:t>
      </w:r>
    </w:p>
    <w:p w:rsidR="00C00732" w:rsidRPr="00054BD3" w:rsidRDefault="00C00732" w:rsidP="00295C31">
      <w:pPr>
        <w:numPr>
          <w:ilvl w:val="0"/>
          <w:numId w:val="9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lastRenderedPageBreak/>
        <w:t>developing more advantageous company and business capital strategies in an ever increasing irreversible trend of bank</w:t>
      </w:r>
      <w:r w:rsidRPr="00054BD3">
        <w:rPr>
          <w:rFonts w:ascii="Arial" w:eastAsia="Times New Roman" w:hAnsi="Arial" w:cs="Arial"/>
          <w:color w:val="000000"/>
          <w:sz w:val="19"/>
        </w:rPr>
        <w:t> </w:t>
      </w:r>
      <w:hyperlink r:id="rId2105" w:tooltip="Disintermediation" w:history="1">
        <w:r w:rsidRPr="00054BD3">
          <w:rPr>
            <w:rFonts w:ascii="Arial" w:eastAsia="Times New Roman" w:hAnsi="Arial" w:cs="Arial"/>
            <w:color w:val="0B0080"/>
            <w:sz w:val="19"/>
          </w:rPr>
          <w:t>disintermediation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companies and their management.</w:t>
      </w:r>
    </w:p>
    <w:p w:rsidR="00C00732" w:rsidRPr="00054BD3" w:rsidRDefault="00C00732" w:rsidP="00295C31">
      <w:pPr>
        <w:numPr>
          <w:ilvl w:val="0"/>
          <w:numId w:val="9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a focused higher standard of</w:t>
      </w:r>
      <w:r w:rsidRPr="00054BD3">
        <w:rPr>
          <w:rFonts w:ascii="Arial" w:eastAsia="Times New Roman" w:hAnsi="Arial" w:cs="Arial"/>
          <w:color w:val="000000"/>
          <w:sz w:val="19"/>
        </w:rPr>
        <w:t> </w:t>
      </w:r>
      <w:hyperlink r:id="rId2106" w:tooltip="Board of directors" w:history="1">
        <w:r w:rsidRPr="00054BD3">
          <w:rPr>
            <w:rFonts w:ascii="Arial" w:eastAsia="Times New Roman" w:hAnsi="Arial" w:cs="Arial"/>
            <w:color w:val="0B0080"/>
            <w:sz w:val="19"/>
          </w:rPr>
          <w:t>board of directors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2107" w:tooltip="Senior management" w:history="1">
        <w:r w:rsidRPr="00054BD3">
          <w:rPr>
            <w:rFonts w:ascii="Arial" w:eastAsia="Times New Roman" w:hAnsi="Arial" w:cs="Arial"/>
            <w:color w:val="0B0080"/>
            <w:sz w:val="19"/>
          </w:rPr>
          <w:t>executive management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behaviour (or probity) and</w:t>
      </w:r>
      <w:r w:rsidRPr="00054BD3">
        <w:rPr>
          <w:rFonts w:ascii="Arial" w:eastAsia="Times New Roman" w:hAnsi="Arial" w:cs="Arial"/>
          <w:color w:val="000000"/>
          <w:sz w:val="19"/>
        </w:rPr>
        <w:t> </w:t>
      </w:r>
      <w:hyperlink r:id="rId2108" w:tooltip="Business model" w:history="1">
        <w:r w:rsidRPr="00054BD3">
          <w:rPr>
            <w:rFonts w:ascii="Arial" w:eastAsia="Times New Roman" w:hAnsi="Arial" w:cs="Arial"/>
            <w:color w:val="0B0080"/>
            <w:sz w:val="19"/>
          </w:rPr>
          <w:t>business model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w:t>
      </w:r>
      <w:r w:rsidRPr="00054BD3">
        <w:rPr>
          <w:rFonts w:ascii="Arial" w:eastAsia="Times New Roman" w:hAnsi="Arial" w:cs="Arial"/>
          <w:color w:val="000000"/>
          <w:sz w:val="19"/>
        </w:rPr>
        <w:t> </w:t>
      </w:r>
      <w:hyperlink r:id="rId2109" w:tooltip="Risk management" w:history="1">
        <w:r w:rsidRPr="00054BD3">
          <w:rPr>
            <w:rFonts w:ascii="Arial" w:eastAsia="Times New Roman" w:hAnsi="Arial" w:cs="Arial"/>
            <w:color w:val="0B0080"/>
            <w:sz w:val="19"/>
          </w:rPr>
          <w:t>risk management</w:t>
        </w:r>
      </w:hyperlink>
      <w:r w:rsidRPr="00054BD3">
        <w:rPr>
          <w:rFonts w:ascii="Arial" w:eastAsia="Times New Roman" w:hAnsi="Arial" w:cs="Arial"/>
          <w:color w:val="000000"/>
          <w:sz w:val="19"/>
          <w:szCs w:val="19"/>
        </w:rPr>
        <w:t>.</w:t>
      </w:r>
    </w:p>
    <w:p w:rsidR="00C00732" w:rsidRPr="00054BD3" w:rsidRDefault="00C00732" w:rsidP="00295C31">
      <w:pPr>
        <w:numPr>
          <w:ilvl w:val="0"/>
          <w:numId w:val="9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hyperlink r:id="rId2110" w:tooltip="Flow-through entity" w:history="1">
        <w:r w:rsidRPr="00054BD3">
          <w:rPr>
            <w:rFonts w:ascii="Arial" w:eastAsia="Times New Roman" w:hAnsi="Arial" w:cs="Arial"/>
            <w:color w:val="0B0080"/>
            <w:sz w:val="19"/>
          </w:rPr>
          <w:t>flow-through entity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required for United States federal tax purposes, under the</w:t>
      </w:r>
      <w:r w:rsidRPr="00054BD3">
        <w:rPr>
          <w:rFonts w:ascii="Arial" w:eastAsia="Times New Roman" w:hAnsi="Arial" w:cs="Arial"/>
          <w:color w:val="000000"/>
          <w:sz w:val="19"/>
        </w:rPr>
        <w:t> </w:t>
      </w:r>
      <w:hyperlink r:id="rId2111" w:anchor="Entity_classification" w:tooltip="Corporate tax in the United States" w:history="1">
        <w:r w:rsidRPr="00054BD3">
          <w:rPr>
            <w:rFonts w:ascii="Arial" w:eastAsia="Times New Roman" w:hAnsi="Arial" w:cs="Arial"/>
            <w:color w:val="0B0080"/>
            <w:sz w:val="19"/>
          </w:rPr>
          <w:t>entity classification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rules.</w:t>
      </w:r>
    </w:p>
    <w:p w:rsidR="00C00732" w:rsidRPr="00054BD3" w:rsidRDefault="00C00732" w:rsidP="00C0073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Once formed or incorporated, an unlimited company can in some jurisdictions also re-register and designate itself to limited company status at any time with few formalities, the same also extends to a limited company which may at any time re-register and designate itself to an unlimited company status.</w:t>
      </w:r>
    </w:p>
    <w:p w:rsidR="00BA72A6" w:rsidRDefault="00BA72A6" w:rsidP="00BA72A6">
      <w:pPr>
        <w:pBdr>
          <w:bottom w:val="single" w:sz="6" w:space="0" w:color="AAAAAA"/>
        </w:pBdr>
        <w:spacing w:after="24" w:line="288" w:lineRule="atLeast"/>
        <w:outlineLvl w:val="0"/>
        <w:rPr>
          <w:rFonts w:ascii="Arial" w:eastAsia="Times New Roman" w:hAnsi="Arial" w:cs="Arial"/>
          <w:color w:val="000000"/>
          <w:sz w:val="38"/>
          <w:szCs w:val="38"/>
        </w:rPr>
      </w:pPr>
      <w:bookmarkStart w:id="664" w:name="_Toc327803021"/>
      <w:bookmarkStart w:id="665" w:name="_Toc327806051"/>
      <w:bookmarkStart w:id="666" w:name="_Toc327807364"/>
      <w:bookmarkStart w:id="667" w:name="_Toc327873105"/>
    </w:p>
    <w:p w:rsidR="001503F0" w:rsidRPr="00BA72A6" w:rsidRDefault="00C00732" w:rsidP="00BA72A6">
      <w:pPr>
        <w:pBdr>
          <w:bottom w:val="single" w:sz="6" w:space="0" w:color="AAAAAA"/>
        </w:pBdr>
        <w:spacing w:after="24" w:line="288" w:lineRule="atLeast"/>
        <w:outlineLvl w:val="0"/>
        <w:rPr>
          <w:rFonts w:ascii="Arial" w:eastAsia="Times New Roman" w:hAnsi="Arial" w:cs="Arial"/>
          <w:color w:val="000000"/>
          <w:kern w:val="36"/>
          <w:sz w:val="38"/>
          <w:szCs w:val="38"/>
        </w:rPr>
      </w:pPr>
      <w:r w:rsidRPr="00BA72A6">
        <w:rPr>
          <w:rFonts w:ascii="Arial" w:eastAsia="Times New Roman" w:hAnsi="Arial" w:cs="Arial"/>
          <w:color w:val="000000"/>
          <w:kern w:val="36"/>
          <w:sz w:val="38"/>
          <w:szCs w:val="38"/>
        </w:rPr>
        <w:t>The Companies Act, 1956</w:t>
      </w:r>
      <w:bookmarkEnd w:id="664"/>
      <w:bookmarkEnd w:id="665"/>
      <w:bookmarkEnd w:id="666"/>
      <w:bookmarkEnd w:id="667"/>
    </w:p>
    <w:tbl>
      <w:tblPr>
        <w:tblW w:w="5280" w:type="dxa"/>
        <w:jc w:val="center"/>
        <w:tblCellSpacing w:w="37"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5280"/>
      </w:tblGrid>
      <w:tr w:rsidR="001503F0" w:rsidRPr="00054BD3" w:rsidTr="001503F0">
        <w:trPr>
          <w:tblCellSpacing w:w="37" w:type="dxa"/>
          <w:jc w:val="center"/>
        </w:trPr>
        <w:tc>
          <w:tcPr>
            <w:tcW w:w="0" w:type="auto"/>
            <w:shd w:val="clear" w:color="auto" w:fill="F9F9F9"/>
            <w:hideMark/>
          </w:tcPr>
          <w:p w:rsidR="001503F0" w:rsidRPr="00054BD3" w:rsidRDefault="001E2973" w:rsidP="001503F0">
            <w:pPr>
              <w:spacing w:before="120" w:after="120" w:line="360" w:lineRule="atLeast"/>
              <w:jc w:val="center"/>
              <w:rPr>
                <w:rFonts w:ascii="Arial" w:eastAsia="Times New Roman" w:hAnsi="Arial" w:cs="Arial"/>
                <w:color w:val="000000"/>
                <w:sz w:val="17"/>
                <w:szCs w:val="17"/>
              </w:rPr>
            </w:pPr>
            <w:r>
              <w:rPr>
                <w:rFonts w:ascii="Arial" w:eastAsia="Times New Roman" w:hAnsi="Arial" w:cs="Arial"/>
                <w:noProof/>
                <w:color w:val="0B0080"/>
                <w:sz w:val="17"/>
                <w:szCs w:val="17"/>
                <w:lang w:val="en-US"/>
              </w:rPr>
              <w:drawing>
                <wp:inline distT="0" distB="0" distL="0" distR="0">
                  <wp:extent cx="1433195" cy="2429510"/>
                  <wp:effectExtent l="19050" t="0" r="0" b="0"/>
                  <wp:docPr id="37" name="Picture 37" descr="Emblem of India.svg">
                    <a:hlinkClick xmlns:a="http://schemas.openxmlformats.org/drawingml/2006/main" r:id="rId2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mblem of India.svg"/>
                          <pic:cNvPicPr>
                            <a:picLocks noChangeAspect="1" noChangeArrowheads="1"/>
                          </pic:cNvPicPr>
                        </pic:nvPicPr>
                        <pic:blipFill>
                          <a:blip r:embed="rId2113" cstate="print"/>
                          <a:srcRect/>
                          <a:stretch>
                            <a:fillRect/>
                          </a:stretch>
                        </pic:blipFill>
                        <pic:spPr bwMode="auto">
                          <a:xfrm>
                            <a:off x="0" y="0"/>
                            <a:ext cx="1433195" cy="2429510"/>
                          </a:xfrm>
                          <a:prstGeom prst="rect">
                            <a:avLst/>
                          </a:prstGeom>
                          <a:noFill/>
                          <a:ln w="9525">
                            <a:noFill/>
                            <a:miter lim="800000"/>
                            <a:headEnd/>
                            <a:tailEnd/>
                          </a:ln>
                        </pic:spPr>
                      </pic:pic>
                    </a:graphicData>
                  </a:graphic>
                </wp:inline>
              </w:drawing>
            </w:r>
          </w:p>
        </w:tc>
      </w:tr>
      <w:tr w:rsidR="001503F0" w:rsidRPr="00054BD3" w:rsidTr="001503F0">
        <w:trPr>
          <w:tblCellSpacing w:w="37" w:type="dxa"/>
          <w:jc w:val="center"/>
        </w:trPr>
        <w:tc>
          <w:tcPr>
            <w:tcW w:w="0" w:type="auto"/>
            <w:shd w:val="clear" w:color="auto" w:fill="F9F9F9"/>
            <w:hideMark/>
          </w:tcPr>
          <w:p w:rsidR="001503F0" w:rsidRPr="00054BD3" w:rsidRDefault="001503F0" w:rsidP="001503F0">
            <w:pPr>
              <w:spacing w:before="120" w:after="120" w:line="360" w:lineRule="atLeast"/>
              <w:jc w:val="center"/>
              <w:rPr>
                <w:rFonts w:ascii="Arial" w:eastAsia="Times New Roman" w:hAnsi="Arial" w:cs="Arial"/>
                <w:color w:val="000000"/>
                <w:sz w:val="17"/>
                <w:szCs w:val="17"/>
              </w:rPr>
            </w:pPr>
            <w:r w:rsidRPr="00054BD3">
              <w:rPr>
                <w:rFonts w:ascii="Arial" w:eastAsia="Times New Roman" w:hAnsi="Arial" w:cs="Arial"/>
                <w:color w:val="000000"/>
                <w:sz w:val="17"/>
                <w:szCs w:val="17"/>
              </w:rPr>
              <w:t>An Act to consolidate and amend the law relating to companies and certain other associations</w:t>
            </w:r>
          </w:p>
        </w:tc>
      </w:tr>
    </w:tbl>
    <w:p w:rsidR="00C00732" w:rsidRPr="00054BD3" w:rsidRDefault="00C00732" w:rsidP="001503F0">
      <w:pPr>
        <w:spacing w:before="96" w:after="120" w:line="28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The Companies Act 1956</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w:t>
      </w:r>
      <w:r w:rsidRPr="00054BD3">
        <w:rPr>
          <w:rFonts w:ascii="Arial" w:eastAsia="Times New Roman" w:hAnsi="Arial" w:cs="Arial"/>
          <w:color w:val="000000"/>
          <w:sz w:val="19"/>
        </w:rPr>
        <w:t> </w:t>
      </w:r>
      <w:hyperlink r:id="rId2114" w:tooltip="Act of Parliament" w:history="1">
        <w:r w:rsidRPr="00054BD3">
          <w:rPr>
            <w:rFonts w:ascii="Arial" w:eastAsia="Times New Roman" w:hAnsi="Arial" w:cs="Arial"/>
            <w:color w:val="0B0080"/>
            <w:sz w:val="19"/>
          </w:rPr>
          <w:t>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w:t>
      </w:r>
      <w:r w:rsidRPr="00054BD3">
        <w:rPr>
          <w:rFonts w:ascii="Arial" w:eastAsia="Times New Roman" w:hAnsi="Arial" w:cs="Arial"/>
          <w:color w:val="000000"/>
          <w:sz w:val="19"/>
        </w:rPr>
        <w:t> </w:t>
      </w:r>
      <w:hyperlink r:id="rId2115" w:tooltip="Parliament of India" w:history="1">
        <w:r w:rsidRPr="00054BD3">
          <w:rPr>
            <w:rFonts w:ascii="Arial" w:eastAsia="Times New Roman" w:hAnsi="Arial" w:cs="Arial"/>
            <w:color w:val="0B0080"/>
            <w:sz w:val="19"/>
          </w:rPr>
          <w:t>Parliament of India</w:t>
        </w:r>
      </w:hyperlink>
      <w:r w:rsidRPr="00054BD3">
        <w:rPr>
          <w:rFonts w:ascii="Arial" w:eastAsia="Times New Roman" w:hAnsi="Arial" w:cs="Arial"/>
          <w:color w:val="000000"/>
          <w:sz w:val="19"/>
          <w:szCs w:val="19"/>
        </w:rPr>
        <w:t>, enacted in 1956, which enabled</w:t>
      </w:r>
      <w:r w:rsidRPr="00054BD3">
        <w:rPr>
          <w:rFonts w:ascii="Arial" w:eastAsia="Times New Roman" w:hAnsi="Arial" w:cs="Arial"/>
          <w:color w:val="000000"/>
          <w:sz w:val="19"/>
        </w:rPr>
        <w:t> </w:t>
      </w:r>
      <w:hyperlink r:id="rId2116" w:tooltip="Company" w:history="1">
        <w:r w:rsidRPr="00054BD3">
          <w:rPr>
            <w:rFonts w:ascii="Arial" w:eastAsia="Times New Roman" w:hAnsi="Arial" w:cs="Arial"/>
            <w:color w:val="0B0080"/>
            <w:sz w:val="19"/>
          </w:rPr>
          <w:t>companies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be formed by registration, and set out the responsibilities of companies, their</w:t>
      </w:r>
      <w:r w:rsidRPr="00054BD3">
        <w:rPr>
          <w:rFonts w:ascii="Arial" w:eastAsia="Times New Roman" w:hAnsi="Arial" w:cs="Arial"/>
          <w:color w:val="000000"/>
          <w:sz w:val="19"/>
        </w:rPr>
        <w:t> </w:t>
      </w:r>
      <w:hyperlink r:id="rId2117" w:tooltip="Executive director" w:history="1">
        <w:r w:rsidRPr="00054BD3">
          <w:rPr>
            <w:rFonts w:ascii="Arial" w:eastAsia="Times New Roman" w:hAnsi="Arial" w:cs="Arial"/>
            <w:color w:val="0B0080"/>
            <w:sz w:val="19"/>
          </w:rPr>
          <w:t>directors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2118" w:tooltip="Company secretary" w:history="1">
        <w:r w:rsidRPr="00054BD3">
          <w:rPr>
            <w:rFonts w:ascii="Arial" w:eastAsia="Times New Roman" w:hAnsi="Arial" w:cs="Arial"/>
            <w:color w:val="0B0080"/>
            <w:sz w:val="19"/>
          </w:rPr>
          <w:t>secretaries</w:t>
        </w:r>
      </w:hyperlink>
      <w:r w:rsidRPr="00054BD3">
        <w:rPr>
          <w:rFonts w:ascii="Arial" w:eastAsia="Times New Roman" w:hAnsi="Arial" w:cs="Arial"/>
          <w:color w:val="000000"/>
          <w:sz w:val="19"/>
          <w:szCs w:val="19"/>
        </w:rPr>
        <w:t>.</w:t>
      </w:r>
      <w:hyperlink r:id="rId2119" w:anchor="cite_note-0" w:history="1">
        <w:r w:rsidRPr="00054BD3">
          <w:rPr>
            <w:rFonts w:ascii="Arial" w:eastAsia="Times New Roman" w:hAnsi="Arial" w:cs="Arial"/>
            <w:color w:val="0B0080"/>
            <w:sz w:val="19"/>
            <w:vertAlign w:val="superscript"/>
          </w:rPr>
          <w:t>[1]</w:t>
        </w:r>
      </w:hyperlink>
    </w:p>
    <w:p w:rsidR="00C00732" w:rsidRPr="00054BD3" w:rsidRDefault="00C00732" w:rsidP="001503F0">
      <w:pPr>
        <w:spacing w:before="96" w:after="120" w:line="28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Companies Act 1956 is administered by the</w:t>
      </w:r>
      <w:r w:rsidRPr="00054BD3">
        <w:rPr>
          <w:rFonts w:ascii="Arial" w:eastAsia="Times New Roman" w:hAnsi="Arial" w:cs="Arial"/>
          <w:color w:val="000000"/>
          <w:sz w:val="19"/>
        </w:rPr>
        <w:t> </w:t>
      </w:r>
      <w:hyperlink r:id="rId2120" w:tooltip="Government of India" w:history="1">
        <w:r w:rsidRPr="00054BD3">
          <w:rPr>
            <w:rFonts w:ascii="Arial" w:eastAsia="Times New Roman" w:hAnsi="Arial" w:cs="Arial"/>
            <w:color w:val="0B0080"/>
            <w:sz w:val="19"/>
          </w:rPr>
          <w:t>Government of India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through the</w:t>
      </w:r>
      <w:r w:rsidRPr="00054BD3">
        <w:rPr>
          <w:rFonts w:ascii="Arial" w:eastAsia="Times New Roman" w:hAnsi="Arial" w:cs="Arial"/>
          <w:color w:val="000000"/>
          <w:sz w:val="19"/>
        </w:rPr>
        <w:t> </w:t>
      </w:r>
      <w:hyperlink r:id="rId2121" w:tooltip="Ministry of Corporate Affairs (India)" w:history="1">
        <w:r w:rsidRPr="00054BD3">
          <w:rPr>
            <w:rFonts w:ascii="Arial" w:eastAsia="Times New Roman" w:hAnsi="Arial" w:cs="Arial"/>
            <w:color w:val="0B0080"/>
            <w:sz w:val="19"/>
          </w:rPr>
          <w:t>Ministry of Corporate Affairs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 Offices of Registrar of Companies, Official Liquidators, Public Trustee,</w:t>
      </w:r>
      <w:r w:rsidRPr="00054BD3">
        <w:rPr>
          <w:rFonts w:ascii="Arial" w:eastAsia="Times New Roman" w:hAnsi="Arial" w:cs="Arial"/>
          <w:color w:val="000000"/>
          <w:sz w:val="19"/>
        </w:rPr>
        <w:t> </w:t>
      </w:r>
      <w:hyperlink r:id="rId2122" w:tooltip="Company Law Board" w:history="1">
        <w:r w:rsidRPr="00054BD3">
          <w:rPr>
            <w:rFonts w:ascii="Arial" w:eastAsia="Times New Roman" w:hAnsi="Arial" w:cs="Arial"/>
            <w:color w:val="0B0080"/>
            <w:sz w:val="19"/>
          </w:rPr>
          <w:t>Company Law Board</w:t>
        </w:r>
      </w:hyperlink>
      <w:r w:rsidRPr="00054BD3">
        <w:rPr>
          <w:rFonts w:ascii="Arial" w:eastAsia="Times New Roman" w:hAnsi="Arial" w:cs="Arial"/>
          <w:color w:val="000000"/>
          <w:sz w:val="19"/>
          <w:szCs w:val="19"/>
        </w:rPr>
        <w:t>, Director of Inspection, etc. The Registrar of Companies (ROC) handles incorporation of new companies and the administration of running companies.</w:t>
      </w:r>
    </w:p>
    <w:p w:rsidR="00C00732" w:rsidRPr="00054BD3" w:rsidRDefault="00C00732" w:rsidP="001503F0">
      <w:pPr>
        <w:spacing w:before="96" w:after="120" w:line="28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Since its commencement, it has been amended many times, in which amendment of 198, 1990, 1996, 2000 and 2011 are notable.</w:t>
      </w:r>
    </w:p>
    <w:p w:rsidR="00E1673C" w:rsidRPr="00BA72A6" w:rsidRDefault="00E1673C"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68" w:name="_Toc327803022"/>
      <w:bookmarkStart w:id="669" w:name="_Toc327806052"/>
      <w:bookmarkStart w:id="670" w:name="_Toc327873106"/>
      <w:r w:rsidRPr="00BA72A6">
        <w:rPr>
          <w:rFonts w:ascii="Arial" w:eastAsia="Times New Roman" w:hAnsi="Arial" w:cs="Arial"/>
          <w:color w:val="000000"/>
          <w:kern w:val="36"/>
          <w:sz w:val="38"/>
          <w:szCs w:val="38"/>
        </w:rPr>
        <w:lastRenderedPageBreak/>
        <w:t>Corporate law of Japan</w:t>
      </w:r>
      <w:bookmarkEnd w:id="668"/>
      <w:bookmarkEnd w:id="669"/>
      <w:bookmarkEnd w:id="670"/>
    </w:p>
    <w:p w:rsidR="00E1673C" w:rsidRPr="00054BD3" w:rsidRDefault="00E1673C" w:rsidP="00E1673C">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Japan's current corporate law is based upon the Commercial Code as amended through December 30, 2005.</w:t>
      </w:r>
      <w:hyperlink r:id="rId2123" w:anchor="cite_note-30" w:history="1">
        <w:r w:rsidRPr="00054BD3">
          <w:rPr>
            <w:rFonts w:ascii="Arial" w:eastAsia="Times New Roman" w:hAnsi="Arial" w:cs="Arial"/>
            <w:color w:val="0B0080"/>
            <w:sz w:val="20"/>
            <w:vertAlign w:val="superscript"/>
          </w:rPr>
          <w:t>[31]</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Shareholder liability rules generally follow American example. Under Japanese law the basic types of companies are:</w:t>
      </w:r>
    </w:p>
    <w:p w:rsidR="00E1673C" w:rsidRPr="00054BD3" w:rsidRDefault="00712693" w:rsidP="00295C31">
      <w:pPr>
        <w:numPr>
          <w:ilvl w:val="0"/>
          <w:numId w:val="98"/>
        </w:numPr>
        <w:shd w:val="clear" w:color="auto" w:fill="FFFFFF"/>
        <w:spacing w:before="100" w:beforeAutospacing="1" w:after="24" w:line="285" w:lineRule="atLeast"/>
        <w:ind w:left="384"/>
        <w:rPr>
          <w:rFonts w:ascii="Arial" w:eastAsia="Times New Roman" w:hAnsi="Arial" w:cs="Arial"/>
          <w:color w:val="000000"/>
          <w:sz w:val="20"/>
          <w:szCs w:val="20"/>
        </w:rPr>
      </w:pPr>
      <w:hyperlink r:id="rId2124" w:tooltip="Limited liability partnership" w:history="1">
        <w:r w:rsidR="00E1673C" w:rsidRPr="00054BD3">
          <w:rPr>
            <w:rFonts w:ascii="Arial" w:eastAsia="Times New Roman" w:hAnsi="Arial" w:cs="Arial"/>
            <w:color w:val="0B0080"/>
            <w:sz w:val="20"/>
          </w:rPr>
          <w:t>Limited liability partnerships</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w:t>
      </w:r>
      <w:r w:rsidR="00E1673C" w:rsidRPr="00054BD3">
        <w:rPr>
          <w:rFonts w:ascii="Arial" w:eastAsia="Times New Roman" w:hAnsi="Arial" w:cs="Arial"/>
          <w:i/>
          <w:iCs/>
          <w:color w:val="000000"/>
          <w:sz w:val="20"/>
          <w:szCs w:val="20"/>
        </w:rPr>
        <w:t>yūgen sekinin jigyō kumiai</w:t>
      </w:r>
      <w:r w:rsidR="00E1673C" w:rsidRPr="00054BD3">
        <w:rPr>
          <w:rFonts w:ascii="Arial" w:eastAsia="Times New Roman" w:hAnsi="Arial" w:cs="Arial"/>
          <w:color w:val="000000"/>
          <w:sz w:val="20"/>
          <w:szCs w:val="20"/>
        </w:rPr>
        <w:t>)</w:t>
      </w:r>
    </w:p>
    <w:p w:rsidR="00E1673C" w:rsidRPr="00054BD3" w:rsidRDefault="00712693" w:rsidP="00295C31">
      <w:pPr>
        <w:numPr>
          <w:ilvl w:val="0"/>
          <w:numId w:val="98"/>
        </w:numPr>
        <w:shd w:val="clear" w:color="auto" w:fill="FFFFFF"/>
        <w:spacing w:before="100" w:beforeAutospacing="1" w:after="24" w:line="285" w:lineRule="atLeast"/>
        <w:ind w:left="384"/>
        <w:rPr>
          <w:rFonts w:ascii="Arial" w:eastAsia="Times New Roman" w:hAnsi="Arial" w:cs="Arial"/>
          <w:color w:val="000000"/>
          <w:sz w:val="20"/>
          <w:szCs w:val="20"/>
        </w:rPr>
      </w:pPr>
      <w:hyperlink r:id="rId2125" w:tooltip="Kabushiki kaisha" w:history="1">
        <w:r w:rsidR="00E1673C" w:rsidRPr="00054BD3">
          <w:rPr>
            <w:rFonts w:ascii="Arial" w:eastAsia="Times New Roman" w:hAnsi="Arial" w:cs="Arial"/>
            <w:color w:val="0B0080"/>
            <w:sz w:val="20"/>
          </w:rPr>
          <w:t>Kabushiki kaisha</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(K.K.), similar to an Anglo-American</w:t>
      </w:r>
      <w:r w:rsidR="00E1673C" w:rsidRPr="00054BD3">
        <w:rPr>
          <w:rFonts w:ascii="Arial" w:eastAsia="Times New Roman" w:hAnsi="Arial" w:cs="Arial"/>
          <w:color w:val="000000"/>
          <w:sz w:val="20"/>
        </w:rPr>
        <w:t> </w:t>
      </w:r>
      <w:hyperlink r:id="rId2126" w:tooltip="Corporation" w:history="1">
        <w:r w:rsidR="00E1673C" w:rsidRPr="00054BD3">
          <w:rPr>
            <w:rFonts w:ascii="Arial" w:eastAsia="Times New Roman" w:hAnsi="Arial" w:cs="Arial"/>
            <w:color w:val="0B0080"/>
            <w:sz w:val="20"/>
          </w:rPr>
          <w:t>corporation</w:t>
        </w:r>
      </w:hyperlink>
    </w:p>
    <w:p w:rsidR="00E1673C" w:rsidRPr="00054BD3" w:rsidRDefault="00712693" w:rsidP="00295C31">
      <w:pPr>
        <w:numPr>
          <w:ilvl w:val="0"/>
          <w:numId w:val="98"/>
        </w:numPr>
        <w:shd w:val="clear" w:color="auto" w:fill="FFFFFF"/>
        <w:spacing w:before="100" w:beforeAutospacing="1" w:after="24" w:line="285" w:lineRule="atLeast"/>
        <w:ind w:left="384"/>
        <w:rPr>
          <w:rFonts w:ascii="Arial" w:eastAsia="Times New Roman" w:hAnsi="Arial" w:cs="Arial"/>
          <w:color w:val="000000"/>
          <w:sz w:val="20"/>
          <w:szCs w:val="20"/>
        </w:rPr>
      </w:pPr>
      <w:hyperlink r:id="rId2127" w:tooltip="Godo kaisha" w:history="1">
        <w:r w:rsidR="00E1673C" w:rsidRPr="00054BD3">
          <w:rPr>
            <w:rFonts w:ascii="Arial" w:eastAsia="Times New Roman" w:hAnsi="Arial" w:cs="Arial"/>
            <w:color w:val="0B0080"/>
            <w:sz w:val="20"/>
          </w:rPr>
          <w:t>Godo kaisha</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(GDK), similar to an American</w:t>
      </w:r>
      <w:r w:rsidR="00E1673C" w:rsidRPr="00054BD3">
        <w:rPr>
          <w:rFonts w:ascii="Arial" w:eastAsia="Times New Roman" w:hAnsi="Arial" w:cs="Arial"/>
          <w:color w:val="000000"/>
          <w:sz w:val="20"/>
        </w:rPr>
        <w:t> </w:t>
      </w:r>
      <w:hyperlink r:id="rId2128" w:tooltip="Limited liability company" w:history="1">
        <w:r w:rsidR="00E1673C" w:rsidRPr="00054BD3">
          <w:rPr>
            <w:rFonts w:ascii="Arial" w:eastAsia="Times New Roman" w:hAnsi="Arial" w:cs="Arial"/>
            <w:color w:val="0B0080"/>
            <w:sz w:val="20"/>
          </w:rPr>
          <w:t>limited liability company</w:t>
        </w:r>
      </w:hyperlink>
    </w:p>
    <w:p w:rsidR="00E1673C" w:rsidRPr="00054BD3" w:rsidRDefault="00712693" w:rsidP="00295C31">
      <w:pPr>
        <w:numPr>
          <w:ilvl w:val="0"/>
          <w:numId w:val="98"/>
        </w:numPr>
        <w:shd w:val="clear" w:color="auto" w:fill="FFFFFF"/>
        <w:spacing w:before="100" w:beforeAutospacing="1" w:after="24" w:line="285" w:lineRule="atLeast"/>
        <w:ind w:left="384"/>
        <w:rPr>
          <w:rFonts w:ascii="Arial" w:eastAsia="Times New Roman" w:hAnsi="Arial" w:cs="Arial"/>
          <w:color w:val="000000"/>
          <w:sz w:val="20"/>
          <w:szCs w:val="20"/>
        </w:rPr>
      </w:pPr>
      <w:hyperlink r:id="rId2129" w:tooltip="Gōmei gaisha" w:history="1">
        <w:r w:rsidR="00E1673C" w:rsidRPr="00054BD3">
          <w:rPr>
            <w:rFonts w:ascii="Arial" w:eastAsia="Times New Roman" w:hAnsi="Arial" w:cs="Arial"/>
            <w:color w:val="0B0080"/>
            <w:sz w:val="20"/>
          </w:rPr>
          <w:t>Gōmei kaisha</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(GMK), similar to an Anglo-American</w:t>
      </w:r>
      <w:r w:rsidR="00E1673C" w:rsidRPr="00054BD3">
        <w:rPr>
          <w:rFonts w:ascii="Arial" w:eastAsia="Times New Roman" w:hAnsi="Arial" w:cs="Arial"/>
          <w:color w:val="000000"/>
          <w:sz w:val="20"/>
        </w:rPr>
        <w:t> </w:t>
      </w:r>
      <w:hyperlink r:id="rId2130" w:tooltip="General partnership" w:history="1">
        <w:r w:rsidR="00E1673C" w:rsidRPr="00054BD3">
          <w:rPr>
            <w:rFonts w:ascii="Arial" w:eastAsia="Times New Roman" w:hAnsi="Arial" w:cs="Arial"/>
            <w:color w:val="0B0080"/>
            <w:sz w:val="20"/>
          </w:rPr>
          <w:t>general partnership</w:t>
        </w:r>
      </w:hyperlink>
    </w:p>
    <w:p w:rsidR="00E1673C" w:rsidRPr="00054BD3" w:rsidRDefault="00712693" w:rsidP="00295C31">
      <w:pPr>
        <w:numPr>
          <w:ilvl w:val="0"/>
          <w:numId w:val="98"/>
        </w:numPr>
        <w:shd w:val="clear" w:color="auto" w:fill="FFFFFF"/>
        <w:spacing w:before="100" w:beforeAutospacing="1" w:after="24" w:line="285" w:lineRule="atLeast"/>
        <w:ind w:left="384"/>
        <w:rPr>
          <w:rFonts w:ascii="Arial" w:eastAsia="Times New Roman" w:hAnsi="Arial" w:cs="Arial"/>
          <w:color w:val="000000"/>
          <w:sz w:val="20"/>
          <w:szCs w:val="20"/>
        </w:rPr>
      </w:pPr>
      <w:hyperlink r:id="rId2131" w:tooltip="Gōshi gaisha" w:history="1">
        <w:r w:rsidR="00E1673C" w:rsidRPr="00054BD3">
          <w:rPr>
            <w:rFonts w:ascii="Arial" w:eastAsia="Times New Roman" w:hAnsi="Arial" w:cs="Arial"/>
            <w:color w:val="0B0080"/>
            <w:sz w:val="20"/>
          </w:rPr>
          <w:t>Gōshi kaisha</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(GSK), similar to an Anglo-American</w:t>
      </w:r>
      <w:r w:rsidR="00E1673C" w:rsidRPr="00054BD3">
        <w:rPr>
          <w:rFonts w:ascii="Arial" w:eastAsia="Times New Roman" w:hAnsi="Arial" w:cs="Arial"/>
          <w:color w:val="000000"/>
          <w:sz w:val="20"/>
        </w:rPr>
        <w:t> </w:t>
      </w:r>
      <w:hyperlink r:id="rId2132" w:tooltip="Limited partnership" w:history="1">
        <w:r w:rsidR="00E1673C" w:rsidRPr="00054BD3">
          <w:rPr>
            <w:rFonts w:ascii="Arial" w:eastAsia="Times New Roman" w:hAnsi="Arial" w:cs="Arial"/>
            <w:color w:val="0B0080"/>
            <w:sz w:val="20"/>
          </w:rPr>
          <w:t>limited partnership</w:t>
        </w:r>
      </w:hyperlink>
    </w:p>
    <w:p w:rsidR="00E811BD" w:rsidRPr="00054BD3" w:rsidRDefault="00E811BD" w:rsidP="00375DD1">
      <w:pPr>
        <w:spacing w:before="96" w:after="120" w:line="360" w:lineRule="atLeast"/>
        <w:rPr>
          <w:rFonts w:ascii="Arial" w:eastAsia="Times New Roman" w:hAnsi="Arial" w:cs="Arial"/>
          <w:color w:val="000000"/>
          <w:sz w:val="19"/>
          <w:szCs w:val="19"/>
        </w:rPr>
      </w:pPr>
    </w:p>
    <w:p w:rsidR="00E1673C" w:rsidRPr="00054BD3" w:rsidRDefault="00E1673C" w:rsidP="00D75350">
      <w:pPr>
        <w:pBdr>
          <w:bottom w:val="single" w:sz="8" w:space="0" w:color="AAAAAA"/>
        </w:pBdr>
        <w:spacing w:after="24" w:line="288" w:lineRule="atLeast"/>
        <w:outlineLvl w:val="0"/>
        <w:rPr>
          <w:rFonts w:ascii="Arial" w:eastAsia="Times New Roman" w:hAnsi="Arial" w:cs="Arial"/>
          <w:color w:val="000000"/>
          <w:kern w:val="36"/>
          <w:sz w:val="38"/>
          <w:szCs w:val="38"/>
        </w:rPr>
      </w:pPr>
      <w:bookmarkStart w:id="671" w:name="_Toc327803023"/>
      <w:bookmarkStart w:id="672" w:name="_Toc327806053"/>
      <w:bookmarkStart w:id="673" w:name="_Toc327807365"/>
      <w:bookmarkStart w:id="674" w:name="_Toc327873107"/>
      <w:r w:rsidRPr="00054BD3">
        <w:rPr>
          <w:rFonts w:ascii="Arial" w:eastAsia="Times New Roman" w:hAnsi="Arial" w:cs="Arial"/>
          <w:color w:val="000000"/>
          <w:kern w:val="36"/>
          <w:sz w:val="38"/>
          <w:szCs w:val="38"/>
        </w:rPr>
        <w:t>Kabushiki gaisha</w:t>
      </w:r>
      <w:bookmarkEnd w:id="671"/>
      <w:bookmarkEnd w:id="672"/>
      <w:bookmarkEnd w:id="673"/>
      <w:bookmarkEnd w:id="674"/>
    </w:p>
    <w:p w:rsidR="00E1673C" w:rsidRPr="00054BD3" w:rsidRDefault="00E1673C" w:rsidP="00E1673C">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Kabushiki gaisha</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2133" w:tooltip="wikt:株式会社" w:history="1">
        <w:r w:rsidRPr="00054BD3">
          <w:rPr>
            <w:rFonts w:ascii="MS Gothic" w:eastAsia="MS Gothic" w:hAnsi="MS Gothic" w:cs="MS Gothic"/>
            <w:color w:val="663366"/>
            <w:sz w:val="19"/>
            <w:lang w:eastAsia="ja-JP"/>
          </w:rPr>
          <w:t>株式会社</w:t>
        </w:r>
      </w:hyperlink>
      <w:hyperlink r:id="rId2134" w:tooltip="Help:Installing Japanese character sets" w:history="1">
        <w:r w:rsidRPr="00054BD3">
          <w:rPr>
            <w:rFonts w:ascii="Arial" w:eastAsia="Times New Roman" w:hAnsi="Arial" w:cs="Arial"/>
            <w:b/>
            <w:bCs/>
            <w:color w:val="0000EE"/>
            <w:sz w:val="17"/>
            <w:vertAlign w:val="superscript"/>
          </w:rPr>
          <w:t>?</w:t>
        </w:r>
      </w:hyperlink>
      <w:r w:rsidRPr="00054BD3">
        <w:rPr>
          <w:rFonts w:ascii="Arial" w:eastAsia="Times New Roman" w:hAnsi="Arial" w:cs="Arial"/>
          <w:color w:val="000000"/>
          <w:sz w:val="19"/>
          <w:szCs w:val="19"/>
        </w:rPr>
        <w:t>, lit. "stock companies")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type of business corporation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2135" w:tooltip="wikt:会社" w:history="1">
        <w:r w:rsidRPr="00054BD3">
          <w:rPr>
            <w:rFonts w:ascii="MS Gothic" w:eastAsia="MS Gothic" w:hAnsi="MS Gothic" w:cs="MS Gothic"/>
            <w:color w:val="663366"/>
            <w:sz w:val="19"/>
            <w:lang w:eastAsia="ja-JP"/>
          </w:rPr>
          <w:t>会社</w:t>
        </w:r>
      </w:hyperlink>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kaisha</w:t>
      </w:r>
      <w:hyperlink r:id="rId2136" w:tooltip="Help:Installing Japanese character sets" w:history="1">
        <w:r w:rsidRPr="00054BD3">
          <w:rPr>
            <w:rFonts w:ascii="Arial" w:eastAsia="Times New Roman" w:hAnsi="Arial" w:cs="Arial"/>
            <w:b/>
            <w:bCs/>
            <w:color w:val="0000EE"/>
            <w:sz w:val="17"/>
            <w:vertAlign w:val="superscript"/>
          </w:rPr>
          <w:t>?</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defined under</w:t>
      </w:r>
      <w:r w:rsidRPr="00054BD3">
        <w:rPr>
          <w:rFonts w:ascii="Arial" w:eastAsia="Times New Roman" w:hAnsi="Arial" w:cs="Arial"/>
          <w:color w:val="000000"/>
          <w:sz w:val="19"/>
        </w:rPr>
        <w:t> </w:t>
      </w:r>
      <w:hyperlink r:id="rId2137" w:tooltip="Law of Japan" w:history="1">
        <w:r w:rsidRPr="00054BD3">
          <w:rPr>
            <w:rFonts w:ascii="Arial" w:eastAsia="Times New Roman" w:hAnsi="Arial" w:cs="Arial"/>
            <w:color w:val="0B0080"/>
            <w:sz w:val="19"/>
          </w:rPr>
          <w:t>Japanese law</w:t>
        </w:r>
      </w:hyperlink>
      <w:r w:rsidRPr="00054BD3">
        <w:rPr>
          <w:rFonts w:ascii="Arial" w:eastAsia="Times New Roman" w:hAnsi="Arial" w:cs="Arial"/>
          <w:color w:val="000000"/>
          <w:sz w:val="19"/>
          <w:szCs w:val="19"/>
        </w:rPr>
        <w:t>.</w:t>
      </w:r>
    </w:p>
    <w:p w:rsidR="007F7732" w:rsidRPr="001D3B2D" w:rsidRDefault="007F7732" w:rsidP="00D358B6">
      <w:pPr>
        <w:pStyle w:val="Heading2"/>
        <w:pBdr>
          <w:bottom w:val="single" w:sz="8"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675" w:name="_Toc327803024"/>
      <w:bookmarkStart w:id="676" w:name="_Toc327806054"/>
      <w:bookmarkStart w:id="677" w:name="_Toc327873108"/>
      <w:r w:rsidRPr="001D3B2D">
        <w:rPr>
          <w:rStyle w:val="mw-headline"/>
          <w:rFonts w:cs="Arial"/>
          <w:b w:val="0"/>
          <w:bCs w:val="0"/>
          <w:i w:val="0"/>
          <w:color w:val="000000"/>
          <w:sz w:val="29"/>
          <w:szCs w:val="29"/>
        </w:rPr>
        <w:t>Formation</w:t>
      </w:r>
      <w:bookmarkEnd w:id="675"/>
      <w:bookmarkEnd w:id="676"/>
      <w:bookmarkEnd w:id="677"/>
    </w:p>
    <w:p w:rsidR="007F7732" w:rsidRPr="00054BD3" w:rsidRDefault="007F7732" w:rsidP="007F7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kabushiki gaisha may be started with capital as low as ¥1, making the total cost of a K.K. incorporation approximately ¥240,000 (about US$2,500) in taxes and notarization fees. Under the old Commercial Code, a K.K. required starting capital of ¥10 million (about US$105,000); a lower capital requirement was later instituted, but corporations with under ¥3 million in assets were barred from issuing</w:t>
      </w:r>
      <w:r w:rsidRPr="00054BD3">
        <w:rPr>
          <w:rStyle w:val="apple-converted-space"/>
          <w:rFonts w:ascii="Arial" w:hAnsi="Arial" w:cs="Arial"/>
          <w:color w:val="000000"/>
          <w:sz w:val="20"/>
          <w:szCs w:val="20"/>
        </w:rPr>
        <w:t> </w:t>
      </w:r>
      <w:hyperlink r:id="rId2138" w:tooltip="Dividend" w:history="1">
        <w:r w:rsidRPr="00054BD3">
          <w:rPr>
            <w:rStyle w:val="Hyperlink"/>
            <w:rFonts w:ascii="Arial" w:hAnsi="Arial" w:cs="Arial"/>
            <w:color w:val="0B0080"/>
            <w:sz w:val="20"/>
            <w:szCs w:val="20"/>
            <w:u w:val="none"/>
          </w:rPr>
          <w:t>dividends</w:t>
        </w:r>
      </w:hyperlink>
      <w:r w:rsidRPr="00054BD3">
        <w:rPr>
          <w:rFonts w:ascii="Arial" w:hAnsi="Arial" w:cs="Arial"/>
          <w:color w:val="000000"/>
          <w:sz w:val="20"/>
          <w:szCs w:val="20"/>
        </w:rPr>
        <w:t>, and companies were required to increase their capital to ¥10 million within five years of formation.</w:t>
      </w:r>
      <w:hyperlink r:id="rId2139" w:anchor="cite_note-Terrie-6" w:history="1">
        <w:r w:rsidRPr="00054BD3">
          <w:rPr>
            <w:rStyle w:val="Hyperlink"/>
            <w:rFonts w:ascii="Arial" w:hAnsi="Arial" w:cs="Arial"/>
            <w:color w:val="0B0080"/>
            <w:sz w:val="20"/>
            <w:szCs w:val="20"/>
            <w:u w:val="none"/>
            <w:vertAlign w:val="superscript"/>
          </w:rPr>
          <w:t>[7]</w:t>
        </w:r>
      </w:hyperlink>
    </w:p>
    <w:p w:rsidR="007F7732" w:rsidRPr="00054BD3" w:rsidRDefault="007F7732" w:rsidP="007F7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main steps in incorporation are the following:</w:t>
      </w:r>
    </w:p>
    <w:p w:rsidR="007F7732" w:rsidRPr="00054BD3" w:rsidRDefault="007F7732" w:rsidP="00295C31">
      <w:pPr>
        <w:numPr>
          <w:ilvl w:val="0"/>
          <w:numId w:val="99"/>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Preparation and notarization of</w:t>
      </w:r>
      <w:r w:rsidRPr="00054BD3">
        <w:rPr>
          <w:rStyle w:val="apple-converted-space"/>
          <w:rFonts w:ascii="Arial" w:hAnsi="Arial" w:cs="Arial"/>
          <w:color w:val="000000"/>
          <w:sz w:val="20"/>
          <w:szCs w:val="20"/>
        </w:rPr>
        <w:t> </w:t>
      </w:r>
      <w:hyperlink r:id="rId2140" w:tooltip="Articles of incorporation" w:history="1">
        <w:r w:rsidRPr="00054BD3">
          <w:rPr>
            <w:rStyle w:val="Hyperlink"/>
            <w:rFonts w:ascii="Arial" w:hAnsi="Arial" w:cs="Arial"/>
            <w:color w:val="0B0080"/>
            <w:sz w:val="20"/>
            <w:szCs w:val="20"/>
            <w:u w:val="none"/>
          </w:rPr>
          <w:t>articles of incorporation</w:t>
        </w:r>
      </w:hyperlink>
    </w:p>
    <w:p w:rsidR="007F7732" w:rsidRPr="00054BD3" w:rsidRDefault="007F7732" w:rsidP="00295C31">
      <w:pPr>
        <w:numPr>
          <w:ilvl w:val="0"/>
          <w:numId w:val="99"/>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Receipt of</w:t>
      </w:r>
      <w:r w:rsidRPr="00054BD3">
        <w:rPr>
          <w:rStyle w:val="apple-converted-space"/>
          <w:rFonts w:ascii="Arial" w:hAnsi="Arial" w:cs="Arial"/>
          <w:color w:val="000000"/>
          <w:sz w:val="20"/>
          <w:szCs w:val="20"/>
        </w:rPr>
        <w:t> </w:t>
      </w:r>
      <w:hyperlink r:id="rId2141" w:tooltip="Financial capital" w:history="1">
        <w:r w:rsidRPr="00054BD3">
          <w:rPr>
            <w:rStyle w:val="Hyperlink"/>
            <w:rFonts w:ascii="Arial" w:hAnsi="Arial" w:cs="Arial"/>
            <w:color w:val="0B0080"/>
            <w:sz w:val="20"/>
            <w:szCs w:val="20"/>
            <w:u w:val="none"/>
          </w:rPr>
          <w:t>capital</w:t>
        </w:r>
      </w:hyperlink>
      <w:r w:rsidRPr="00054BD3">
        <w:rPr>
          <w:rFonts w:ascii="Arial" w:hAnsi="Arial" w:cs="Arial"/>
          <w:color w:val="000000"/>
          <w:sz w:val="20"/>
          <w:szCs w:val="20"/>
        </w:rPr>
        <w:t>, either directly or through an offering</w:t>
      </w:r>
    </w:p>
    <w:p w:rsidR="007F7732" w:rsidRPr="00054BD3" w:rsidRDefault="007F7732" w:rsidP="007F7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incorporation of a K.K. is carried out by one or more</w:t>
      </w:r>
      <w:r w:rsidRPr="00054BD3">
        <w:rPr>
          <w:rStyle w:val="apple-converted-space"/>
          <w:rFonts w:ascii="Arial" w:hAnsi="Arial" w:cs="Arial"/>
          <w:color w:val="000000"/>
          <w:sz w:val="20"/>
          <w:szCs w:val="20"/>
        </w:rPr>
        <w:t> </w:t>
      </w:r>
      <w:r w:rsidRPr="00054BD3">
        <w:rPr>
          <w:rFonts w:ascii="Arial" w:hAnsi="Arial" w:cs="Arial"/>
          <w:color w:val="000000"/>
          <w:sz w:val="20"/>
          <w:szCs w:val="20"/>
        </w:rPr>
        <w:t>incorporators</w:t>
      </w:r>
      <w:r w:rsidRPr="00054BD3">
        <w:rPr>
          <w:rStyle w:val="apple-converted-space"/>
          <w:rFonts w:ascii="Arial" w:hAnsi="Arial" w:cs="Arial"/>
          <w:color w:val="000000"/>
          <w:sz w:val="20"/>
          <w:szCs w:val="20"/>
        </w:rPr>
        <w:t> </w:t>
      </w:r>
      <w:r w:rsidRPr="00054BD3">
        <w:rPr>
          <w:rFonts w:ascii="Arial" w:hAnsi="Arial" w:cs="Arial"/>
          <w:color w:val="000000"/>
          <w:sz w:val="20"/>
          <w:szCs w:val="20"/>
        </w:rPr>
        <w:t>(</w:t>
      </w:r>
      <w:r w:rsidRPr="00054BD3">
        <w:rPr>
          <w:rStyle w:val="tnihongokanji"/>
          <w:rFonts w:ascii="MS Gothic" w:eastAsia="MS Gothic" w:hAnsi="MS Gothic" w:cs="MS Gothic"/>
          <w:color w:val="000000"/>
          <w:sz w:val="20"/>
          <w:szCs w:val="20"/>
          <w:lang w:eastAsia="ja-JP"/>
        </w:rPr>
        <w:t>発起人</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hokkinin</w:t>
      </w:r>
      <w:r w:rsidRPr="00054BD3">
        <w:rPr>
          <w:rFonts w:ascii="Arial" w:hAnsi="Arial" w:cs="Arial"/>
          <w:color w:val="000000"/>
          <w:sz w:val="20"/>
          <w:szCs w:val="20"/>
        </w:rPr>
        <w:t>, sometimes referred to as "promoters"). Although seven incorporators were required as recently as the 1980s, a K.K. now only needs one incorporator, which may be an individual or a corporation. If there are multiple incorporators, they must sign a</w:t>
      </w:r>
      <w:r w:rsidRPr="00054BD3">
        <w:rPr>
          <w:rStyle w:val="apple-converted-space"/>
          <w:rFonts w:ascii="Arial" w:hAnsi="Arial" w:cs="Arial"/>
          <w:color w:val="000000"/>
          <w:sz w:val="20"/>
          <w:szCs w:val="20"/>
        </w:rPr>
        <w:t> </w:t>
      </w:r>
      <w:hyperlink r:id="rId2142" w:tooltip="Partnership" w:history="1">
        <w:r w:rsidRPr="00054BD3">
          <w:rPr>
            <w:rStyle w:val="Hyperlink"/>
            <w:rFonts w:ascii="Arial" w:hAnsi="Arial" w:cs="Arial"/>
            <w:color w:val="0B0080"/>
            <w:sz w:val="20"/>
            <w:szCs w:val="20"/>
            <w:u w:val="none"/>
          </w:rPr>
          <w:t>partnership</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agreement before incorporating the company.</w:t>
      </w:r>
    </w:p>
    <w:p w:rsidR="007F7732" w:rsidRPr="00054BD3" w:rsidRDefault="007F7732" w:rsidP="007F7732">
      <w:pPr>
        <w:pStyle w:val="Heading3"/>
        <w:shd w:val="clear" w:color="auto" w:fill="FFFFFF"/>
        <w:spacing w:before="0" w:after="72" w:line="355" w:lineRule="atLeast"/>
        <w:rPr>
          <w:rFonts w:ascii="Arial" w:hAnsi="Arial" w:cs="Arial"/>
          <w:color w:val="000000"/>
          <w:sz w:val="23"/>
          <w:szCs w:val="23"/>
        </w:rPr>
      </w:pPr>
      <w:bookmarkStart w:id="678" w:name="_Toc327803025"/>
      <w:r w:rsidRPr="00054BD3">
        <w:rPr>
          <w:rStyle w:val="mw-headline"/>
          <w:rFonts w:ascii="Arial" w:hAnsi="Arial" w:cs="Arial"/>
          <w:color w:val="000000"/>
          <w:sz w:val="23"/>
          <w:szCs w:val="23"/>
        </w:rPr>
        <w:t>Articles of incorporation</w:t>
      </w:r>
      <w:bookmarkEnd w:id="678"/>
    </w:p>
    <w:p w:rsidR="007F7732" w:rsidRPr="00054BD3" w:rsidRDefault="007F7732" w:rsidP="007F7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articles of incorporation of a K.K. must include, at a minimum:</w:t>
      </w:r>
    </w:p>
    <w:p w:rsidR="007F7732" w:rsidRPr="00054BD3" w:rsidRDefault="007F7732" w:rsidP="00295C31">
      <w:pPr>
        <w:numPr>
          <w:ilvl w:val="0"/>
          <w:numId w:val="100"/>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2143" w:tooltip="Trade name" w:history="1">
        <w:r w:rsidRPr="00054BD3">
          <w:rPr>
            <w:rStyle w:val="Hyperlink"/>
            <w:rFonts w:ascii="Arial" w:hAnsi="Arial" w:cs="Arial"/>
            <w:color w:val="0B0080"/>
            <w:sz w:val="20"/>
            <w:szCs w:val="20"/>
            <w:u w:val="none"/>
          </w:rPr>
          <w:t>trade name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the company</w:t>
      </w:r>
    </w:p>
    <w:p w:rsidR="007F7732" w:rsidRPr="00054BD3" w:rsidRDefault="007F7732" w:rsidP="00295C31">
      <w:pPr>
        <w:numPr>
          <w:ilvl w:val="0"/>
          <w:numId w:val="100"/>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The purposes of the company</w:t>
      </w:r>
    </w:p>
    <w:p w:rsidR="007F7732" w:rsidRPr="00054BD3" w:rsidRDefault="007F7732" w:rsidP="00295C31">
      <w:pPr>
        <w:numPr>
          <w:ilvl w:val="0"/>
          <w:numId w:val="100"/>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The location of its head office</w:t>
      </w:r>
    </w:p>
    <w:p w:rsidR="007F7732" w:rsidRPr="00054BD3" w:rsidRDefault="007F7732" w:rsidP="00295C31">
      <w:pPr>
        <w:numPr>
          <w:ilvl w:val="0"/>
          <w:numId w:val="100"/>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The value or minimum amount of assets received in exchange for the initial issuance of shares</w:t>
      </w:r>
    </w:p>
    <w:p w:rsidR="007F7732" w:rsidRPr="00054BD3" w:rsidRDefault="007F7732" w:rsidP="00295C31">
      <w:pPr>
        <w:numPr>
          <w:ilvl w:val="0"/>
          <w:numId w:val="100"/>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The name and address of the incorporator(s)</w:t>
      </w:r>
    </w:p>
    <w:p w:rsidR="007F7732" w:rsidRPr="00054BD3" w:rsidRDefault="007F7732" w:rsidP="007F7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lastRenderedPageBreak/>
        <w:t>The purpose statement requires some specialized knowledge, as Japan follows an</w:t>
      </w:r>
      <w:r w:rsidRPr="00054BD3">
        <w:rPr>
          <w:rStyle w:val="apple-converted-space"/>
          <w:rFonts w:ascii="Arial" w:hAnsi="Arial" w:cs="Arial"/>
          <w:color w:val="000000"/>
          <w:sz w:val="20"/>
          <w:szCs w:val="20"/>
        </w:rPr>
        <w:t> </w:t>
      </w:r>
      <w:hyperlink r:id="rId2144" w:tooltip="Ultra vires" w:history="1">
        <w:r w:rsidRPr="00054BD3">
          <w:rPr>
            <w:rStyle w:val="Hyperlink"/>
            <w:rFonts w:ascii="Arial" w:hAnsi="Arial" w:cs="Arial"/>
            <w:color w:val="0B0080"/>
            <w:sz w:val="20"/>
            <w:szCs w:val="20"/>
            <w:u w:val="none"/>
          </w:rPr>
          <w:t>ultra vires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doctrine and does not allow a K.K. to act beyond its purposes.</w:t>
      </w:r>
      <w:r w:rsidRPr="00054BD3">
        <w:rPr>
          <w:rStyle w:val="apple-converted-space"/>
          <w:rFonts w:ascii="Arial" w:hAnsi="Arial" w:cs="Arial"/>
          <w:color w:val="000000"/>
          <w:sz w:val="20"/>
          <w:szCs w:val="20"/>
        </w:rPr>
        <w:t> </w:t>
      </w:r>
      <w:hyperlink r:id="rId2145" w:tooltip="Judicial scrivener" w:history="1">
        <w:r w:rsidRPr="00054BD3">
          <w:rPr>
            <w:rStyle w:val="Hyperlink"/>
            <w:rFonts w:ascii="Arial" w:hAnsi="Arial" w:cs="Arial"/>
            <w:color w:val="0B0080"/>
            <w:sz w:val="20"/>
            <w:szCs w:val="20"/>
            <w:u w:val="none"/>
          </w:rPr>
          <w:t>Judicial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or</w:t>
      </w:r>
      <w:r w:rsidRPr="00054BD3">
        <w:rPr>
          <w:rStyle w:val="apple-converted-space"/>
          <w:rFonts w:ascii="Arial" w:hAnsi="Arial" w:cs="Arial"/>
          <w:color w:val="000000"/>
          <w:sz w:val="20"/>
          <w:szCs w:val="20"/>
        </w:rPr>
        <w:t> </w:t>
      </w:r>
      <w:hyperlink r:id="rId2146" w:tooltip="Administrative scrivener" w:history="1">
        <w:r w:rsidRPr="00054BD3">
          <w:rPr>
            <w:rStyle w:val="Hyperlink"/>
            <w:rFonts w:ascii="Arial" w:hAnsi="Arial" w:cs="Arial"/>
            <w:color w:val="0B0080"/>
            <w:sz w:val="20"/>
            <w:szCs w:val="20"/>
            <w:u w:val="none"/>
          </w:rPr>
          <w:t>administrative scriveners</w:t>
        </w:r>
      </w:hyperlink>
      <w:r w:rsidRPr="00054BD3">
        <w:rPr>
          <w:rFonts w:ascii="Arial" w:hAnsi="Arial" w:cs="Arial"/>
          <w:color w:val="000000"/>
          <w:sz w:val="20"/>
          <w:szCs w:val="20"/>
        </w:rPr>
        <w:t xml:space="preserve"> are often hired to draft the purposes of a new company.</w:t>
      </w:r>
    </w:p>
    <w:p w:rsidR="007F7732" w:rsidRPr="00054BD3" w:rsidRDefault="007F7732" w:rsidP="007F7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Additionally, the articles of incorporation must contain the following if applicable:</w:t>
      </w:r>
    </w:p>
    <w:p w:rsidR="007F7732" w:rsidRPr="00054BD3" w:rsidRDefault="007F7732" w:rsidP="00295C31">
      <w:pPr>
        <w:numPr>
          <w:ilvl w:val="0"/>
          <w:numId w:val="101"/>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Any non-cash assets contributed as capital to the company, the name of the contributor and the number of shares issued for such assets</w:t>
      </w:r>
    </w:p>
    <w:p w:rsidR="007F7732" w:rsidRPr="00054BD3" w:rsidRDefault="007F7732" w:rsidP="00295C31">
      <w:pPr>
        <w:numPr>
          <w:ilvl w:val="0"/>
          <w:numId w:val="101"/>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Any assets promised to be purchased after the incorporation of the company and the name of the provider</w:t>
      </w:r>
    </w:p>
    <w:p w:rsidR="007F7732" w:rsidRPr="00054BD3" w:rsidRDefault="007F7732" w:rsidP="00295C31">
      <w:pPr>
        <w:numPr>
          <w:ilvl w:val="0"/>
          <w:numId w:val="101"/>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Any compensation to be paid to the incorporator(s)</w:t>
      </w:r>
    </w:p>
    <w:p w:rsidR="007F7732" w:rsidRPr="00054BD3" w:rsidRDefault="007F7732" w:rsidP="00295C31">
      <w:pPr>
        <w:numPr>
          <w:ilvl w:val="0"/>
          <w:numId w:val="101"/>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Non-routine incorporation expenses that will be borne by the company</w:t>
      </w:r>
    </w:p>
    <w:p w:rsidR="007F7732" w:rsidRPr="00054BD3" w:rsidRDefault="007F7732" w:rsidP="007F7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Other matters may also be included, such as limits on the number of directors and auditors. The Corporation Code allows a K.K. to be formed as a "stock company that is not a public company"(</w:t>
      </w:r>
      <w:r w:rsidRPr="00054BD3">
        <w:rPr>
          <w:rStyle w:val="tnihongokanji"/>
          <w:rFonts w:ascii="MS Gothic" w:eastAsia="MS Gothic" w:hAnsi="MS Gothic" w:cs="MS Gothic"/>
          <w:color w:val="000000"/>
          <w:sz w:val="20"/>
          <w:szCs w:val="20"/>
          <w:lang w:eastAsia="ja-JP"/>
        </w:rPr>
        <w:t>公開会社でない株式会社</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kōkai gaisha denai kabushiki gaisha</w:t>
      </w:r>
      <w:r w:rsidRPr="00054BD3">
        <w:rPr>
          <w:rFonts w:ascii="Arial" w:hAnsi="Arial" w:cs="Arial"/>
          <w:color w:val="000000"/>
          <w:sz w:val="20"/>
          <w:szCs w:val="20"/>
        </w:rPr>
        <w:t>), or a (so-called) "close company"</w:t>
      </w:r>
      <w:r w:rsidRPr="00054BD3">
        <w:rPr>
          <w:rStyle w:val="apple-converted-space"/>
          <w:rFonts w:ascii="Arial" w:hAnsi="Arial" w:cs="Arial"/>
          <w:color w:val="000000"/>
          <w:sz w:val="20"/>
          <w:szCs w:val="20"/>
        </w:rPr>
        <w:t> </w:t>
      </w:r>
      <w:r w:rsidRPr="00054BD3">
        <w:rPr>
          <w:rFonts w:ascii="Arial" w:hAnsi="Arial" w:cs="Arial"/>
          <w:color w:val="000000"/>
          <w:sz w:val="20"/>
          <w:szCs w:val="20"/>
        </w:rPr>
        <w:t>(</w:t>
      </w:r>
      <w:r w:rsidRPr="00054BD3">
        <w:rPr>
          <w:rStyle w:val="tnihongokanji"/>
          <w:rFonts w:ascii="MS Gothic" w:eastAsia="MS Gothic" w:hAnsi="MS Gothic" w:cs="MS Gothic"/>
          <w:color w:val="000000"/>
          <w:sz w:val="20"/>
          <w:szCs w:val="20"/>
          <w:lang w:eastAsia="ja-JP"/>
        </w:rPr>
        <w:t>非公開会社</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hi-kōkai gaisha</w:t>
      </w:r>
      <w:r w:rsidRPr="00054BD3">
        <w:rPr>
          <w:rFonts w:ascii="Arial" w:hAnsi="Arial" w:cs="Arial"/>
          <w:color w:val="000000"/>
          <w:sz w:val="20"/>
          <w:szCs w:val="20"/>
        </w:rPr>
        <w:t>), in which case the board of directors must approve any transfer of shares between shareholders; this designation must be made in the articles of incorporation.</w:t>
      </w:r>
    </w:p>
    <w:p w:rsidR="007F7732" w:rsidRPr="00054BD3" w:rsidRDefault="007F7732" w:rsidP="007F7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articles must be sealed by the incorporator(s) and notarized by a</w:t>
      </w:r>
      <w:r w:rsidRPr="00054BD3">
        <w:rPr>
          <w:rStyle w:val="apple-converted-space"/>
          <w:rFonts w:ascii="Arial" w:hAnsi="Arial" w:cs="Arial"/>
          <w:color w:val="000000"/>
          <w:sz w:val="20"/>
          <w:szCs w:val="20"/>
        </w:rPr>
        <w:t> </w:t>
      </w:r>
      <w:hyperlink r:id="rId2147" w:tooltip="Notary public" w:history="1">
        <w:r w:rsidRPr="00054BD3">
          <w:rPr>
            <w:rStyle w:val="Hyperlink"/>
            <w:rFonts w:ascii="Arial" w:hAnsi="Arial" w:cs="Arial"/>
            <w:color w:val="0B0080"/>
            <w:sz w:val="20"/>
            <w:szCs w:val="20"/>
            <w:u w:val="none"/>
          </w:rPr>
          <w:t>notary public</w:t>
        </w:r>
      </w:hyperlink>
      <w:r w:rsidRPr="00054BD3">
        <w:rPr>
          <w:rFonts w:ascii="Arial" w:hAnsi="Arial" w:cs="Arial"/>
          <w:color w:val="000000"/>
          <w:sz w:val="20"/>
          <w:szCs w:val="20"/>
        </w:rPr>
        <w:t>, then filed with the Legal Affairs Bureau in the jurisdiction where the company will have its head office.</w:t>
      </w:r>
    </w:p>
    <w:p w:rsidR="007F7732" w:rsidRPr="00054BD3" w:rsidRDefault="007F7732" w:rsidP="007F7732">
      <w:pPr>
        <w:pStyle w:val="Heading3"/>
        <w:shd w:val="clear" w:color="auto" w:fill="FFFFFF"/>
        <w:spacing w:before="0" w:after="72" w:line="355" w:lineRule="atLeast"/>
        <w:rPr>
          <w:rFonts w:ascii="Arial" w:hAnsi="Arial" w:cs="Arial"/>
          <w:color w:val="000000"/>
          <w:sz w:val="23"/>
          <w:szCs w:val="23"/>
        </w:rPr>
      </w:pPr>
      <w:bookmarkStart w:id="679" w:name="_Toc327803026"/>
      <w:r w:rsidRPr="00054BD3">
        <w:rPr>
          <w:rStyle w:val="mw-headline"/>
          <w:rFonts w:ascii="Arial" w:hAnsi="Arial" w:cs="Arial"/>
          <w:color w:val="000000"/>
          <w:sz w:val="23"/>
          <w:szCs w:val="23"/>
        </w:rPr>
        <w:t>Receipt of capital</w:t>
      </w:r>
      <w:bookmarkEnd w:id="679"/>
    </w:p>
    <w:p w:rsidR="007F7732" w:rsidRPr="00054BD3" w:rsidRDefault="007F7732" w:rsidP="007F7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a direct incorporation, each incorporator receives a specified amount of stock as designated in the articles of incorporation. Each incorporator must then promptly pay its share of the starting capital of the company, and if no directors have been designated in the articles of incorporation, meet to determine the initial directors and other officers.</w:t>
      </w:r>
    </w:p>
    <w:p w:rsidR="007F7732" w:rsidRPr="00054BD3" w:rsidRDefault="007F7732" w:rsidP="007F7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other method is an "incorporation by offering," in which each incorporator becomes the</w:t>
      </w:r>
      <w:r w:rsidRPr="00054BD3">
        <w:rPr>
          <w:rStyle w:val="apple-converted-space"/>
          <w:rFonts w:ascii="Arial" w:hAnsi="Arial" w:cs="Arial"/>
          <w:color w:val="000000"/>
          <w:sz w:val="20"/>
          <w:szCs w:val="20"/>
        </w:rPr>
        <w:t> </w:t>
      </w:r>
      <w:hyperlink r:id="rId2148" w:tooltip="Underwriter" w:history="1">
        <w:r w:rsidRPr="00054BD3">
          <w:rPr>
            <w:rStyle w:val="Hyperlink"/>
            <w:rFonts w:ascii="Arial" w:hAnsi="Arial" w:cs="Arial"/>
            <w:color w:val="0B0080"/>
            <w:sz w:val="20"/>
            <w:szCs w:val="20"/>
            <w:u w:val="none"/>
          </w:rPr>
          <w:t>underwriter</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a specified number of shares (at least one each), and the other shares are offered to other investors. As in a direct incorporation, the incorporators must then hold an organizational meeting to appoint the initial directors and other officers. Any person wishing to receive shares must submit an application to the incorporator, and then make payment for his or her shares by a date specified by the incorporator(s).</w:t>
      </w:r>
    </w:p>
    <w:p w:rsidR="007F7732" w:rsidRPr="00054BD3" w:rsidRDefault="007F7732" w:rsidP="007F7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Capital must be received in a</w:t>
      </w:r>
      <w:r w:rsidRPr="00054BD3">
        <w:rPr>
          <w:rStyle w:val="apple-converted-space"/>
          <w:rFonts w:ascii="Arial" w:hAnsi="Arial" w:cs="Arial"/>
          <w:color w:val="000000"/>
          <w:sz w:val="20"/>
          <w:szCs w:val="20"/>
        </w:rPr>
        <w:t> </w:t>
      </w:r>
      <w:hyperlink r:id="rId2149" w:tooltip="Commercial bank" w:history="1">
        <w:r w:rsidRPr="00054BD3">
          <w:rPr>
            <w:rStyle w:val="Hyperlink"/>
            <w:rFonts w:ascii="Arial" w:hAnsi="Arial" w:cs="Arial"/>
            <w:color w:val="0B0080"/>
            <w:sz w:val="20"/>
            <w:szCs w:val="20"/>
            <w:u w:val="none"/>
          </w:rPr>
          <w:t>commercial bank</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account designated by the incorporator(s), and the bank must provide certification that payment has been made. Once the capital has been received and certified, the incorporation may be registered at the Legal Affairs Bureau.</w:t>
      </w:r>
    </w:p>
    <w:p w:rsidR="001503F0" w:rsidRPr="00054BD3" w:rsidRDefault="001503F0" w:rsidP="007F7732">
      <w:pPr>
        <w:spacing w:before="96" w:after="120" w:line="360" w:lineRule="atLeast"/>
        <w:rPr>
          <w:rFonts w:ascii="Arial" w:eastAsia="Times New Roman" w:hAnsi="Arial" w:cs="Arial"/>
          <w:color w:val="000000"/>
          <w:sz w:val="20"/>
          <w:szCs w:val="20"/>
        </w:rPr>
      </w:pPr>
    </w:p>
    <w:p w:rsidR="001503F0" w:rsidRPr="00054BD3" w:rsidRDefault="001503F0" w:rsidP="007F7732">
      <w:pPr>
        <w:spacing w:before="96" w:after="120" w:line="360" w:lineRule="atLeast"/>
        <w:rPr>
          <w:rFonts w:ascii="Arial" w:eastAsia="Times New Roman" w:hAnsi="Arial" w:cs="Arial"/>
          <w:color w:val="000000"/>
          <w:sz w:val="20"/>
          <w:szCs w:val="20"/>
        </w:rPr>
      </w:pPr>
    </w:p>
    <w:p w:rsidR="001503F0" w:rsidRPr="00054BD3" w:rsidRDefault="001503F0" w:rsidP="007F7732">
      <w:pPr>
        <w:spacing w:before="96" w:after="120" w:line="360" w:lineRule="atLeast"/>
        <w:rPr>
          <w:rFonts w:ascii="Arial" w:eastAsia="Times New Roman" w:hAnsi="Arial" w:cs="Arial"/>
          <w:color w:val="000000"/>
          <w:sz w:val="20"/>
          <w:szCs w:val="20"/>
        </w:rPr>
      </w:pPr>
    </w:p>
    <w:p w:rsidR="001503F0" w:rsidRPr="00054BD3" w:rsidRDefault="001503F0" w:rsidP="007F7732">
      <w:pPr>
        <w:spacing w:before="96" w:after="120" w:line="360" w:lineRule="atLeast"/>
        <w:rPr>
          <w:rFonts w:ascii="Arial" w:eastAsia="Times New Roman" w:hAnsi="Arial" w:cs="Arial"/>
          <w:color w:val="000000"/>
          <w:sz w:val="20"/>
          <w:szCs w:val="20"/>
        </w:rPr>
      </w:pPr>
    </w:p>
    <w:p w:rsidR="001503F0" w:rsidRPr="00054BD3" w:rsidRDefault="001503F0" w:rsidP="007F7732">
      <w:pPr>
        <w:spacing w:before="96" w:after="120" w:line="360" w:lineRule="atLeast"/>
        <w:rPr>
          <w:rFonts w:ascii="Arial" w:eastAsia="Times New Roman" w:hAnsi="Arial" w:cs="Arial"/>
          <w:color w:val="000000"/>
          <w:sz w:val="20"/>
          <w:szCs w:val="20"/>
        </w:rPr>
      </w:pPr>
    </w:p>
    <w:p w:rsidR="001503F0" w:rsidRPr="00054BD3" w:rsidRDefault="001503F0" w:rsidP="007F7732">
      <w:pPr>
        <w:spacing w:before="96" w:after="120" w:line="360" w:lineRule="atLeast"/>
        <w:rPr>
          <w:rFonts w:ascii="Arial" w:eastAsia="Times New Roman" w:hAnsi="Arial" w:cs="Arial"/>
          <w:color w:val="000000"/>
          <w:sz w:val="20"/>
          <w:szCs w:val="20"/>
        </w:rPr>
      </w:pPr>
    </w:p>
    <w:p w:rsidR="001503F0" w:rsidRPr="00BA72A6" w:rsidRDefault="001503F0" w:rsidP="00BA72A6">
      <w:pPr>
        <w:pBdr>
          <w:bottom w:val="single" w:sz="8" w:space="0" w:color="AAAAAA"/>
        </w:pBdr>
        <w:spacing w:after="24" w:line="288" w:lineRule="atLeast"/>
        <w:outlineLvl w:val="0"/>
        <w:rPr>
          <w:rFonts w:ascii="Arial" w:eastAsia="Times New Roman" w:hAnsi="Arial" w:cs="Arial"/>
          <w:color w:val="000000"/>
          <w:kern w:val="36"/>
          <w:sz w:val="38"/>
          <w:szCs w:val="38"/>
        </w:rPr>
      </w:pPr>
      <w:bookmarkStart w:id="680" w:name="_Toc327803027"/>
      <w:bookmarkStart w:id="681" w:name="_Toc327806055"/>
      <w:bookmarkStart w:id="682" w:name="_Toc327807366"/>
      <w:bookmarkStart w:id="683" w:name="_Toc327873109"/>
      <w:r w:rsidRPr="00BA72A6">
        <w:rPr>
          <w:rFonts w:ascii="Arial" w:eastAsia="Times New Roman" w:hAnsi="Arial" w:cs="Arial"/>
          <w:color w:val="000000"/>
          <w:kern w:val="36"/>
          <w:sz w:val="38"/>
          <w:szCs w:val="38"/>
        </w:rPr>
        <w:lastRenderedPageBreak/>
        <w:t>German company law</w:t>
      </w:r>
      <w:bookmarkEnd w:id="680"/>
      <w:bookmarkEnd w:id="681"/>
      <w:bookmarkEnd w:id="682"/>
      <w:bookmarkEnd w:id="683"/>
    </w:p>
    <w:p w:rsidR="007F7732" w:rsidRPr="00054BD3" w:rsidRDefault="007F7732" w:rsidP="007F7732">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German company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i/>
          <w:iCs/>
          <w:color w:val="000000"/>
          <w:sz w:val="19"/>
          <w:szCs w:val="19"/>
        </w:rPr>
        <w:t>Gesellschaftsrecht</w:t>
      </w:r>
      <w:r w:rsidRPr="00054BD3">
        <w:rPr>
          <w:rFonts w:ascii="Arial" w:eastAsia="Times New Roman" w:hAnsi="Arial" w:cs="Arial"/>
          <w:color w:val="000000"/>
          <w:sz w:val="19"/>
          <w:szCs w:val="19"/>
        </w:rPr>
        <w:t>) is an influential legal regime for companies in Germany. The primary form of company is the public company or</w:t>
      </w:r>
      <w:r w:rsidRPr="00054BD3">
        <w:rPr>
          <w:rFonts w:ascii="Arial" w:eastAsia="Times New Roman" w:hAnsi="Arial" w:cs="Arial"/>
          <w:color w:val="000000"/>
          <w:sz w:val="19"/>
        </w:rPr>
        <w:t> </w:t>
      </w:r>
      <w:hyperlink r:id="rId2150" w:tooltip="Aktiengesellschaft" w:history="1">
        <w:r w:rsidRPr="00054BD3">
          <w:rPr>
            <w:rFonts w:ascii="Arial" w:eastAsia="Times New Roman" w:hAnsi="Arial" w:cs="Arial"/>
            <w:i/>
            <w:iCs/>
            <w:color w:val="0B0080"/>
            <w:sz w:val="19"/>
          </w:rPr>
          <w:t>Aktiengesellschaft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(AG). The private company with limited liability is known as a</w:t>
      </w:r>
      <w:r w:rsidRPr="00054BD3">
        <w:rPr>
          <w:rFonts w:ascii="Arial" w:eastAsia="Times New Roman" w:hAnsi="Arial" w:cs="Arial"/>
          <w:color w:val="000000"/>
          <w:sz w:val="19"/>
        </w:rPr>
        <w:t> </w:t>
      </w:r>
      <w:hyperlink r:id="rId2151" w:tooltip="Gesellschaft mit beschränkter Haftung" w:history="1">
        <w:r w:rsidRPr="00054BD3">
          <w:rPr>
            <w:rFonts w:ascii="Arial" w:eastAsia="Times New Roman" w:hAnsi="Arial" w:cs="Arial"/>
            <w:i/>
            <w:iCs/>
            <w:color w:val="0B0080"/>
            <w:sz w:val="19"/>
          </w:rPr>
          <w:t>Gesellschaft mit beschränkter Haftung</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(GmbH). A partnership is called a</w:t>
      </w:r>
      <w:r w:rsidRPr="00054BD3">
        <w:rPr>
          <w:rFonts w:ascii="Arial" w:eastAsia="Times New Roman" w:hAnsi="Arial" w:cs="Arial"/>
          <w:color w:val="000000"/>
          <w:sz w:val="19"/>
        </w:rPr>
        <w:t> </w:t>
      </w:r>
      <w:hyperlink r:id="rId2152" w:tooltip="Kommanditgesellschaft" w:history="1">
        <w:r w:rsidRPr="00054BD3">
          <w:rPr>
            <w:rFonts w:ascii="Arial" w:eastAsia="Times New Roman" w:hAnsi="Arial" w:cs="Arial"/>
            <w:i/>
            <w:iCs/>
            <w:color w:val="0B0080"/>
            <w:sz w:val="19"/>
          </w:rPr>
          <w:t>Kommanditgesellschaft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(KG).</w:t>
      </w:r>
    </w:p>
    <w:p w:rsidR="007F7732" w:rsidRPr="00054BD3" w:rsidRDefault="007F7732" w:rsidP="007F7732">
      <w:pPr>
        <w:pBdr>
          <w:bottom w:val="single" w:sz="8" w:space="0" w:color="AAAAAA"/>
        </w:pBdr>
        <w:spacing w:after="24" w:line="288" w:lineRule="atLeast"/>
        <w:outlineLvl w:val="0"/>
        <w:rPr>
          <w:rFonts w:ascii="Arial" w:eastAsia="Times New Roman" w:hAnsi="Arial" w:cs="Arial"/>
          <w:color w:val="000000"/>
          <w:kern w:val="36"/>
          <w:sz w:val="38"/>
          <w:szCs w:val="38"/>
        </w:rPr>
      </w:pPr>
    </w:p>
    <w:p w:rsidR="007F7732" w:rsidRPr="00054BD3" w:rsidRDefault="007F7732" w:rsidP="00D75350">
      <w:pPr>
        <w:pBdr>
          <w:bottom w:val="single" w:sz="8" w:space="0" w:color="AAAAAA"/>
        </w:pBdr>
        <w:spacing w:after="24" w:line="288" w:lineRule="atLeast"/>
        <w:outlineLvl w:val="0"/>
        <w:rPr>
          <w:rFonts w:ascii="Arial" w:eastAsia="Times New Roman" w:hAnsi="Arial" w:cs="Arial"/>
          <w:color w:val="000000"/>
          <w:kern w:val="36"/>
          <w:sz w:val="38"/>
          <w:szCs w:val="38"/>
        </w:rPr>
      </w:pPr>
      <w:bookmarkStart w:id="684" w:name="_Toc327803028"/>
      <w:bookmarkStart w:id="685" w:name="_Toc327806056"/>
      <w:bookmarkStart w:id="686" w:name="_Toc327807367"/>
      <w:bookmarkStart w:id="687" w:name="_Toc327873110"/>
      <w:r w:rsidRPr="00054BD3">
        <w:rPr>
          <w:rFonts w:ascii="Arial" w:eastAsia="Times New Roman" w:hAnsi="Arial" w:cs="Arial"/>
          <w:color w:val="000000"/>
          <w:kern w:val="36"/>
          <w:sz w:val="38"/>
          <w:szCs w:val="38"/>
        </w:rPr>
        <w:t>Aktiengesellschaft</w:t>
      </w:r>
      <w:bookmarkEnd w:id="684"/>
      <w:bookmarkEnd w:id="685"/>
      <w:bookmarkEnd w:id="686"/>
      <w:bookmarkEnd w:id="687"/>
    </w:p>
    <w:p w:rsidR="007F7732" w:rsidRPr="00054BD3" w:rsidRDefault="007F7732" w:rsidP="007F7732">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i/>
          <w:iCs/>
          <w:color w:val="000000"/>
          <w:sz w:val="19"/>
          <w:szCs w:val="19"/>
        </w:rPr>
        <w:t>Aktiengesellschaft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(abbreviated</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AG</w:t>
      </w:r>
      <w:r w:rsidRPr="00054BD3">
        <w:rPr>
          <w:rFonts w:ascii="Arial" w:eastAsia="Times New Roman" w:hAnsi="Arial" w:cs="Arial"/>
          <w:color w:val="000000"/>
          <w:sz w:val="19"/>
          <w:szCs w:val="19"/>
        </w:rPr>
        <w:t>) is a</w:t>
      </w:r>
      <w:r w:rsidRPr="00054BD3">
        <w:rPr>
          <w:rFonts w:ascii="Arial" w:eastAsia="Times New Roman" w:hAnsi="Arial" w:cs="Arial"/>
          <w:color w:val="000000"/>
          <w:sz w:val="19"/>
        </w:rPr>
        <w:t> </w:t>
      </w:r>
      <w:hyperlink r:id="rId2153" w:tooltip="German language" w:history="1">
        <w:r w:rsidRPr="00054BD3">
          <w:rPr>
            <w:rFonts w:ascii="Arial" w:eastAsia="Times New Roman" w:hAnsi="Arial" w:cs="Arial"/>
            <w:color w:val="0B0080"/>
            <w:sz w:val="19"/>
          </w:rPr>
          <w:t>German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term that refers to a</w:t>
      </w:r>
      <w:r w:rsidRPr="00054BD3">
        <w:rPr>
          <w:rFonts w:ascii="Arial" w:eastAsia="Times New Roman" w:hAnsi="Arial" w:cs="Arial"/>
          <w:color w:val="000000"/>
          <w:sz w:val="19"/>
        </w:rPr>
        <w:t> </w:t>
      </w:r>
      <w:hyperlink r:id="rId2154" w:tooltip="Corporation" w:history="1">
        <w:r w:rsidRPr="00054BD3">
          <w:rPr>
            <w:rFonts w:ascii="Arial" w:eastAsia="Times New Roman" w:hAnsi="Arial" w:cs="Arial"/>
            <w:color w:val="0B0080"/>
            <w:sz w:val="19"/>
          </w:rPr>
          <w:t>corporation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is limited by</w:t>
      </w:r>
      <w:r w:rsidRPr="00054BD3">
        <w:rPr>
          <w:rFonts w:ascii="Arial" w:eastAsia="Times New Roman" w:hAnsi="Arial" w:cs="Arial"/>
          <w:color w:val="000000"/>
          <w:sz w:val="19"/>
        </w:rPr>
        <w:t> </w:t>
      </w:r>
      <w:hyperlink r:id="rId2155" w:tooltip="Share (finance)" w:history="1">
        <w:r w:rsidRPr="00054BD3">
          <w:rPr>
            <w:rFonts w:ascii="Arial" w:eastAsia="Times New Roman" w:hAnsi="Arial" w:cs="Arial"/>
            <w:color w:val="0B0080"/>
            <w:sz w:val="19"/>
          </w:rPr>
          <w:t>shares</w:t>
        </w:r>
      </w:hyperlink>
      <w:r w:rsidRPr="00054BD3">
        <w:rPr>
          <w:rFonts w:ascii="Arial" w:eastAsia="Times New Roman" w:hAnsi="Arial" w:cs="Arial"/>
          <w:color w:val="000000"/>
          <w:sz w:val="19"/>
          <w:szCs w:val="19"/>
        </w:rPr>
        <w:t>, i.e., owned by</w:t>
      </w:r>
      <w:r w:rsidRPr="00054BD3">
        <w:rPr>
          <w:rFonts w:ascii="Arial" w:eastAsia="Times New Roman" w:hAnsi="Arial" w:cs="Arial"/>
          <w:color w:val="000000"/>
          <w:sz w:val="19"/>
        </w:rPr>
        <w:t> </w:t>
      </w:r>
      <w:hyperlink r:id="rId2156" w:tooltip="Shareholder" w:history="1">
        <w:r w:rsidRPr="00054BD3">
          <w:rPr>
            <w:rFonts w:ascii="Arial" w:eastAsia="Times New Roman" w:hAnsi="Arial" w:cs="Arial"/>
            <w:color w:val="0B0080"/>
            <w:sz w:val="19"/>
          </w:rPr>
          <w:t>shareholders</w:t>
        </w:r>
      </w:hyperlink>
      <w:r w:rsidRPr="00054BD3">
        <w:rPr>
          <w:rFonts w:ascii="Arial" w:eastAsia="Times New Roman" w:hAnsi="Arial" w:cs="Arial"/>
          <w:color w:val="000000"/>
          <w:sz w:val="19"/>
          <w:szCs w:val="19"/>
        </w:rPr>
        <w:t>, and may be traded on a</w:t>
      </w:r>
      <w:r w:rsidRPr="00054BD3">
        <w:rPr>
          <w:rFonts w:ascii="Arial" w:eastAsia="Times New Roman" w:hAnsi="Arial" w:cs="Arial"/>
          <w:color w:val="000000"/>
          <w:sz w:val="19"/>
        </w:rPr>
        <w:t> </w:t>
      </w:r>
      <w:hyperlink r:id="rId2157" w:tooltip="Stock market" w:history="1">
        <w:r w:rsidRPr="00054BD3">
          <w:rPr>
            <w:rFonts w:ascii="Arial" w:eastAsia="Times New Roman" w:hAnsi="Arial" w:cs="Arial"/>
            <w:color w:val="0B0080"/>
            <w:sz w:val="19"/>
          </w:rPr>
          <w:t>stock market</w:t>
        </w:r>
      </w:hyperlink>
      <w:r w:rsidRPr="00054BD3">
        <w:rPr>
          <w:rFonts w:ascii="Arial" w:eastAsia="Times New Roman" w:hAnsi="Arial" w:cs="Arial"/>
          <w:color w:val="000000"/>
          <w:sz w:val="19"/>
          <w:szCs w:val="19"/>
        </w:rPr>
        <w:t>. The term is used in</w:t>
      </w:r>
      <w:r w:rsidRPr="00054BD3">
        <w:rPr>
          <w:rFonts w:ascii="Arial" w:eastAsia="Times New Roman" w:hAnsi="Arial" w:cs="Arial"/>
          <w:color w:val="000000"/>
          <w:sz w:val="19"/>
        </w:rPr>
        <w:t> </w:t>
      </w:r>
      <w:hyperlink r:id="rId2158" w:tooltip="Germany" w:history="1">
        <w:r w:rsidRPr="00054BD3">
          <w:rPr>
            <w:rFonts w:ascii="Arial" w:eastAsia="Times New Roman" w:hAnsi="Arial" w:cs="Arial"/>
            <w:color w:val="0B0080"/>
            <w:sz w:val="19"/>
          </w:rPr>
          <w:t>Germany</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159" w:tooltip="Austria" w:history="1">
        <w:r w:rsidRPr="00054BD3">
          <w:rPr>
            <w:rFonts w:ascii="Arial" w:eastAsia="Times New Roman" w:hAnsi="Arial" w:cs="Arial"/>
            <w:color w:val="0B0080"/>
            <w:sz w:val="19"/>
          </w:rPr>
          <w:t>Austria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2160" w:tooltip="Switzerland" w:history="1">
        <w:r w:rsidRPr="00054BD3">
          <w:rPr>
            <w:rFonts w:ascii="Arial" w:eastAsia="Times New Roman" w:hAnsi="Arial" w:cs="Arial"/>
            <w:color w:val="0B0080"/>
            <w:sz w:val="19"/>
          </w:rPr>
          <w:t>Switzerland</w:t>
        </w:r>
      </w:hyperlink>
      <w:r w:rsidRPr="00054BD3">
        <w:rPr>
          <w:rFonts w:ascii="Arial" w:eastAsia="Times New Roman" w:hAnsi="Arial" w:cs="Arial"/>
          <w:color w:val="000000"/>
          <w:sz w:val="19"/>
          <w:szCs w:val="19"/>
        </w:rPr>
        <w:t>. It is also used occasionally in</w:t>
      </w:r>
      <w:r w:rsidRPr="00054BD3">
        <w:rPr>
          <w:rFonts w:ascii="Arial" w:eastAsia="Times New Roman" w:hAnsi="Arial" w:cs="Arial"/>
          <w:color w:val="000000"/>
          <w:sz w:val="19"/>
        </w:rPr>
        <w:t> </w:t>
      </w:r>
      <w:hyperlink r:id="rId2161" w:tooltip="Luxembourg" w:history="1">
        <w:r w:rsidRPr="00054BD3">
          <w:rPr>
            <w:rFonts w:ascii="Arial" w:eastAsia="Times New Roman" w:hAnsi="Arial" w:cs="Arial"/>
            <w:color w:val="0B0080"/>
            <w:sz w:val="19"/>
          </w:rPr>
          <w:t>Luxembourg</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(though the French-language equivalent,</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Société Anonyme</w:t>
      </w:r>
      <w:r w:rsidRPr="00054BD3">
        <w:rPr>
          <w:rFonts w:ascii="Arial" w:eastAsia="Times New Roman" w:hAnsi="Arial" w:cs="Arial"/>
          <w:color w:val="000000"/>
          <w:sz w:val="19"/>
          <w:szCs w:val="19"/>
        </w:rPr>
        <w:t>, is more common) and for companies incorporated in the German-speaking region of</w:t>
      </w:r>
      <w:r w:rsidRPr="00054BD3">
        <w:rPr>
          <w:rFonts w:ascii="Arial" w:eastAsia="Times New Roman" w:hAnsi="Arial" w:cs="Arial"/>
          <w:color w:val="000000"/>
          <w:sz w:val="19"/>
        </w:rPr>
        <w:t> </w:t>
      </w:r>
      <w:hyperlink r:id="rId2162" w:tooltip="Belgium" w:history="1">
        <w:r w:rsidRPr="00054BD3">
          <w:rPr>
            <w:rFonts w:ascii="Arial" w:eastAsia="Times New Roman" w:hAnsi="Arial" w:cs="Arial"/>
            <w:color w:val="0B0080"/>
            <w:sz w:val="19"/>
          </w:rPr>
          <w:t>Belgium</w:t>
        </w:r>
      </w:hyperlink>
      <w:r w:rsidRPr="00054BD3">
        <w:rPr>
          <w:rFonts w:ascii="Arial" w:eastAsia="Times New Roman" w:hAnsi="Arial" w:cs="Arial"/>
          <w:color w:val="000000"/>
          <w:sz w:val="19"/>
          <w:szCs w:val="19"/>
        </w:rPr>
        <w:t>.</w:t>
      </w:r>
      <w:hyperlink r:id="rId2163" w:anchor="cite_note-farlex-0" w:history="1">
        <w:r w:rsidRPr="00054BD3">
          <w:rPr>
            <w:rFonts w:ascii="Arial" w:eastAsia="Times New Roman" w:hAnsi="Arial" w:cs="Arial"/>
            <w:color w:val="0B0080"/>
            <w:sz w:val="19"/>
            <w:vertAlign w:val="superscript"/>
          </w:rPr>
          <w:t>[1]</w:t>
        </w:r>
      </w:hyperlink>
      <w:r w:rsidRPr="00054BD3">
        <w:rPr>
          <w:rFonts w:ascii="Arial" w:hAnsi="Arial" w:cs="Arial"/>
          <w:color w:val="000000"/>
          <w:sz w:val="20"/>
          <w:szCs w:val="20"/>
          <w:shd w:val="clear" w:color="auto" w:fill="FFFFFF"/>
        </w:rPr>
        <w:t xml:space="preserve"> </w:t>
      </w:r>
      <w:r w:rsidRPr="00054BD3">
        <w:rPr>
          <w:rFonts w:ascii="Arial" w:hAnsi="Arial" w:cs="Arial"/>
          <w:color w:val="000000"/>
          <w:sz w:val="19"/>
          <w:szCs w:val="19"/>
          <w:shd w:val="clear" w:color="auto" w:fill="FFFFFF"/>
        </w:rPr>
        <w:t>The form is roughly equivalent to the “</w:t>
      </w:r>
      <w:hyperlink r:id="rId2164" w:tooltip="Public limited company" w:history="1">
        <w:r w:rsidRPr="00054BD3">
          <w:rPr>
            <w:rStyle w:val="Hyperlink"/>
            <w:rFonts w:ascii="Arial" w:hAnsi="Arial" w:cs="Arial"/>
            <w:color w:val="0B0080"/>
            <w:sz w:val="19"/>
            <w:szCs w:val="19"/>
            <w:u w:val="none"/>
            <w:shd w:val="clear" w:color="auto" w:fill="FFFFFF"/>
          </w:rPr>
          <w:t>public limited company</w:t>
        </w:r>
      </w:hyperlink>
      <w:r w:rsidRPr="00054BD3">
        <w:rPr>
          <w:rFonts w:ascii="Arial" w:hAnsi="Arial" w:cs="Arial"/>
          <w:color w:val="000000"/>
          <w:sz w:val="19"/>
          <w:szCs w:val="19"/>
          <w:shd w:val="clear" w:color="auto" w:fill="FFFFFF"/>
        </w:rPr>
        <w:t>” (plc) in the</w:t>
      </w:r>
      <w:r w:rsidRPr="00054BD3">
        <w:rPr>
          <w:rStyle w:val="apple-converted-space"/>
          <w:rFonts w:ascii="Arial" w:hAnsi="Arial" w:cs="Arial"/>
          <w:color w:val="000000"/>
          <w:sz w:val="19"/>
          <w:szCs w:val="19"/>
          <w:shd w:val="clear" w:color="auto" w:fill="FFFFFF"/>
        </w:rPr>
        <w:t> </w:t>
      </w:r>
      <w:hyperlink r:id="rId2165" w:tooltip="United Kingdom" w:history="1">
        <w:r w:rsidRPr="00054BD3">
          <w:rPr>
            <w:rStyle w:val="Hyperlink"/>
            <w:rFonts w:ascii="Arial" w:hAnsi="Arial" w:cs="Arial"/>
            <w:color w:val="0B0080"/>
            <w:sz w:val="19"/>
            <w:szCs w:val="19"/>
            <w:u w:val="none"/>
            <w:shd w:val="clear" w:color="auto" w:fill="FFFFFF"/>
          </w:rPr>
          <w:t>United Kingdom</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and</w:t>
      </w:r>
      <w:r w:rsidRPr="00054BD3">
        <w:rPr>
          <w:rStyle w:val="apple-converted-space"/>
          <w:rFonts w:ascii="Arial" w:hAnsi="Arial" w:cs="Arial"/>
          <w:color w:val="000000"/>
          <w:sz w:val="19"/>
          <w:szCs w:val="19"/>
          <w:shd w:val="clear" w:color="auto" w:fill="FFFFFF"/>
        </w:rPr>
        <w:t> </w:t>
      </w:r>
      <w:hyperlink r:id="rId2166" w:tooltip="Republic of Ireland" w:history="1">
        <w:r w:rsidRPr="00054BD3">
          <w:rPr>
            <w:rStyle w:val="Hyperlink"/>
            <w:rFonts w:ascii="Arial" w:hAnsi="Arial" w:cs="Arial"/>
            <w:color w:val="0B0080"/>
            <w:sz w:val="19"/>
            <w:szCs w:val="19"/>
            <w:u w:val="none"/>
            <w:shd w:val="clear" w:color="auto" w:fill="FFFFFF"/>
          </w:rPr>
          <w:t>Republic of Ireland</w:t>
        </w:r>
      </w:hyperlink>
      <w:r w:rsidRPr="00054BD3">
        <w:rPr>
          <w:rFonts w:ascii="Arial" w:hAnsi="Arial" w:cs="Arial"/>
          <w:color w:val="000000"/>
          <w:sz w:val="19"/>
          <w:szCs w:val="19"/>
          <w:shd w:val="clear" w:color="auto" w:fill="FFFFFF"/>
        </w:rPr>
        <w:t>, to the “</w:t>
      </w:r>
      <w:hyperlink r:id="rId2167" w:tooltip="Public company" w:history="1">
        <w:r w:rsidRPr="00054BD3">
          <w:rPr>
            <w:rStyle w:val="Hyperlink"/>
            <w:rFonts w:ascii="Arial" w:hAnsi="Arial" w:cs="Arial"/>
            <w:color w:val="0B0080"/>
            <w:sz w:val="19"/>
            <w:szCs w:val="19"/>
            <w:u w:val="none"/>
            <w:shd w:val="clear" w:color="auto" w:fill="FFFFFF"/>
          </w:rPr>
          <w:t>publicly-held/open corporation</w:t>
        </w:r>
      </w:hyperlink>
      <w:r w:rsidRPr="00054BD3">
        <w:rPr>
          <w:rFonts w:ascii="Arial" w:hAnsi="Arial" w:cs="Arial"/>
          <w:color w:val="000000"/>
          <w:sz w:val="19"/>
          <w:szCs w:val="19"/>
          <w:shd w:val="clear" w:color="auto" w:fill="FFFFFF"/>
        </w:rPr>
        <w:t>” in the</w:t>
      </w:r>
      <w:r w:rsidRPr="00054BD3">
        <w:rPr>
          <w:rStyle w:val="apple-converted-space"/>
          <w:rFonts w:ascii="Arial" w:hAnsi="Arial" w:cs="Arial"/>
          <w:color w:val="000000"/>
          <w:sz w:val="19"/>
          <w:szCs w:val="19"/>
          <w:shd w:val="clear" w:color="auto" w:fill="FFFFFF"/>
        </w:rPr>
        <w:t> </w:t>
      </w:r>
      <w:hyperlink r:id="rId2168" w:tooltip="United States" w:history="1">
        <w:r w:rsidRPr="00054BD3">
          <w:rPr>
            <w:rStyle w:val="Hyperlink"/>
            <w:rFonts w:ascii="Arial" w:hAnsi="Arial" w:cs="Arial"/>
            <w:color w:val="0B0080"/>
            <w:sz w:val="19"/>
            <w:szCs w:val="19"/>
            <w:u w:val="none"/>
            <w:shd w:val="clear" w:color="auto" w:fill="FFFFFF"/>
          </w:rPr>
          <w:t>United States</w:t>
        </w:r>
      </w:hyperlink>
      <w:r w:rsidRPr="00054BD3">
        <w:rPr>
          <w:rFonts w:ascii="Arial" w:hAnsi="Arial" w:cs="Arial"/>
          <w:color w:val="000000"/>
          <w:sz w:val="19"/>
          <w:szCs w:val="19"/>
          <w:shd w:val="clear" w:color="auto" w:fill="FFFFFF"/>
        </w:rPr>
        <w:t>, to the</w:t>
      </w:r>
      <w:r w:rsidRPr="00054BD3">
        <w:rPr>
          <w:rStyle w:val="apple-converted-space"/>
          <w:rFonts w:ascii="Arial" w:hAnsi="Arial" w:cs="Arial"/>
          <w:color w:val="000000"/>
          <w:sz w:val="19"/>
          <w:szCs w:val="19"/>
          <w:shd w:val="clear" w:color="auto" w:fill="FFFFFF"/>
        </w:rPr>
        <w:t> </w:t>
      </w:r>
      <w:hyperlink r:id="rId2169" w:tooltip="Naamloze vennootschap" w:history="1">
        <w:r w:rsidRPr="00054BD3">
          <w:rPr>
            <w:rStyle w:val="Hyperlink"/>
            <w:rFonts w:ascii="Arial" w:hAnsi="Arial" w:cs="Arial"/>
            <w:i/>
            <w:iCs/>
            <w:color w:val="0B0080"/>
            <w:sz w:val="19"/>
            <w:szCs w:val="19"/>
            <w:u w:val="none"/>
            <w:shd w:val="clear" w:color="auto" w:fill="FFFFFF"/>
          </w:rPr>
          <w:t>naamloze vennootschap</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in the</w:t>
      </w:r>
      <w:r w:rsidRPr="00054BD3">
        <w:rPr>
          <w:rStyle w:val="apple-converted-space"/>
          <w:rFonts w:ascii="Arial" w:hAnsi="Arial" w:cs="Arial"/>
          <w:color w:val="000000"/>
          <w:sz w:val="19"/>
          <w:szCs w:val="19"/>
          <w:shd w:val="clear" w:color="auto" w:fill="FFFFFF"/>
        </w:rPr>
        <w:t> </w:t>
      </w:r>
      <w:hyperlink r:id="rId2170" w:tooltip="Netherlands" w:history="1">
        <w:r w:rsidRPr="00054BD3">
          <w:rPr>
            <w:rStyle w:val="Hyperlink"/>
            <w:rFonts w:ascii="Arial" w:hAnsi="Arial" w:cs="Arial"/>
            <w:color w:val="0B0080"/>
            <w:sz w:val="19"/>
            <w:szCs w:val="19"/>
            <w:u w:val="none"/>
            <w:shd w:val="clear" w:color="auto" w:fill="FFFFFF"/>
          </w:rPr>
          <w:t>Netherlands</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and</w:t>
      </w:r>
      <w:r w:rsidRPr="00054BD3">
        <w:rPr>
          <w:rStyle w:val="apple-converted-space"/>
          <w:rFonts w:ascii="Arial" w:hAnsi="Arial" w:cs="Arial"/>
          <w:color w:val="000000"/>
          <w:sz w:val="19"/>
          <w:szCs w:val="19"/>
          <w:shd w:val="clear" w:color="auto" w:fill="FFFFFF"/>
        </w:rPr>
        <w:t> </w:t>
      </w:r>
      <w:hyperlink r:id="rId2171" w:tooltip="Belgium" w:history="1">
        <w:r w:rsidRPr="00054BD3">
          <w:rPr>
            <w:rStyle w:val="Hyperlink"/>
            <w:rFonts w:ascii="Arial" w:hAnsi="Arial" w:cs="Arial"/>
            <w:color w:val="0B0080"/>
            <w:sz w:val="19"/>
            <w:szCs w:val="19"/>
            <w:u w:val="none"/>
            <w:shd w:val="clear" w:color="auto" w:fill="FFFFFF"/>
          </w:rPr>
          <w:t>Belgium</w:t>
        </w:r>
      </w:hyperlink>
      <w:r w:rsidRPr="00054BD3">
        <w:rPr>
          <w:rFonts w:ascii="Arial" w:hAnsi="Arial" w:cs="Arial"/>
          <w:color w:val="000000"/>
          <w:sz w:val="19"/>
          <w:szCs w:val="19"/>
          <w:shd w:val="clear" w:color="auto" w:fill="FFFFFF"/>
        </w:rPr>
        <w:t>, to the</w:t>
      </w:r>
      <w:r w:rsidRPr="00054BD3">
        <w:rPr>
          <w:rStyle w:val="apple-converted-space"/>
          <w:rFonts w:ascii="Arial" w:hAnsi="Arial" w:cs="Arial"/>
          <w:color w:val="000000"/>
          <w:sz w:val="19"/>
          <w:szCs w:val="19"/>
          <w:shd w:val="clear" w:color="auto" w:fill="FFFFFF"/>
        </w:rPr>
        <w:t> </w:t>
      </w:r>
      <w:hyperlink r:id="rId2172" w:tooltip="S.A. (corporation)" w:history="1">
        <w:r w:rsidRPr="00054BD3">
          <w:rPr>
            <w:rStyle w:val="Hyperlink"/>
            <w:rFonts w:ascii="Arial" w:hAnsi="Arial" w:cs="Arial"/>
            <w:i/>
            <w:iCs/>
            <w:color w:val="0B0080"/>
            <w:sz w:val="19"/>
            <w:szCs w:val="19"/>
            <w:u w:val="none"/>
            <w:shd w:val="clear" w:color="auto" w:fill="FFFFFF"/>
          </w:rPr>
          <w:t>S.A.</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in</w:t>
      </w:r>
      <w:r w:rsidRPr="00054BD3">
        <w:rPr>
          <w:rStyle w:val="apple-converted-space"/>
          <w:rFonts w:ascii="Arial" w:hAnsi="Arial" w:cs="Arial"/>
          <w:color w:val="000000"/>
          <w:sz w:val="19"/>
          <w:szCs w:val="19"/>
          <w:shd w:val="clear" w:color="auto" w:fill="FFFFFF"/>
        </w:rPr>
        <w:t> </w:t>
      </w:r>
      <w:hyperlink r:id="rId2173" w:tooltip="Spain" w:history="1">
        <w:r w:rsidRPr="00054BD3">
          <w:rPr>
            <w:rStyle w:val="Hyperlink"/>
            <w:rFonts w:ascii="Arial" w:hAnsi="Arial" w:cs="Arial"/>
            <w:color w:val="0B0080"/>
            <w:sz w:val="19"/>
            <w:szCs w:val="19"/>
            <w:u w:val="none"/>
            <w:shd w:val="clear" w:color="auto" w:fill="FFFFFF"/>
          </w:rPr>
          <w:t>Spain</w:t>
        </w:r>
      </w:hyperlink>
      <w:r w:rsidRPr="00054BD3">
        <w:rPr>
          <w:rFonts w:ascii="Arial" w:hAnsi="Arial" w:cs="Arial"/>
          <w:color w:val="000000"/>
          <w:sz w:val="19"/>
          <w:szCs w:val="19"/>
          <w:shd w:val="clear" w:color="auto" w:fill="FFFFFF"/>
        </w:rPr>
        <w:t>, France,</w:t>
      </w:r>
      <w:r w:rsidRPr="00054BD3">
        <w:rPr>
          <w:rStyle w:val="apple-converted-space"/>
          <w:rFonts w:ascii="Arial" w:hAnsi="Arial" w:cs="Arial"/>
          <w:color w:val="000000"/>
          <w:sz w:val="19"/>
          <w:szCs w:val="19"/>
          <w:shd w:val="clear" w:color="auto" w:fill="FFFFFF"/>
        </w:rPr>
        <w:t> </w:t>
      </w:r>
      <w:hyperlink r:id="rId2174" w:tooltip="Portugal" w:history="1">
        <w:r w:rsidRPr="00054BD3">
          <w:rPr>
            <w:rStyle w:val="Hyperlink"/>
            <w:rFonts w:ascii="Arial" w:hAnsi="Arial" w:cs="Arial"/>
            <w:color w:val="0B0080"/>
            <w:sz w:val="19"/>
            <w:szCs w:val="19"/>
            <w:u w:val="none"/>
            <w:shd w:val="clear" w:color="auto" w:fill="FFFFFF"/>
          </w:rPr>
          <w:t>Portugal</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and other</w:t>
      </w:r>
      <w:r w:rsidRPr="00054BD3">
        <w:rPr>
          <w:rStyle w:val="apple-converted-space"/>
          <w:rFonts w:ascii="Arial" w:hAnsi="Arial" w:cs="Arial"/>
          <w:color w:val="000000"/>
          <w:sz w:val="19"/>
          <w:szCs w:val="19"/>
          <w:shd w:val="clear" w:color="auto" w:fill="FFFFFF"/>
        </w:rPr>
        <w:t> </w:t>
      </w:r>
      <w:hyperlink r:id="rId2175" w:tooltip="Civil law (legal system)" w:history="1">
        <w:r w:rsidRPr="00054BD3">
          <w:rPr>
            <w:rStyle w:val="Hyperlink"/>
            <w:rFonts w:ascii="Arial" w:hAnsi="Arial" w:cs="Arial"/>
            <w:color w:val="0B0080"/>
            <w:sz w:val="19"/>
            <w:szCs w:val="19"/>
            <w:u w:val="none"/>
            <w:shd w:val="clear" w:color="auto" w:fill="FFFFFF"/>
          </w:rPr>
          <w:t>civil-law</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jurisdictions, and to the</w:t>
      </w:r>
      <w:r w:rsidRPr="00054BD3">
        <w:rPr>
          <w:rStyle w:val="apple-converted-space"/>
          <w:rFonts w:ascii="Arial" w:hAnsi="Arial" w:cs="Arial"/>
          <w:color w:val="000000"/>
          <w:sz w:val="19"/>
          <w:szCs w:val="19"/>
          <w:shd w:val="clear" w:color="auto" w:fill="FFFFFF"/>
        </w:rPr>
        <w:t> </w:t>
      </w:r>
      <w:hyperlink r:id="rId2176" w:tooltip="Societas Europaea" w:history="1">
        <w:r w:rsidRPr="00054BD3">
          <w:rPr>
            <w:rStyle w:val="Hyperlink"/>
            <w:rFonts w:ascii="Arial" w:hAnsi="Arial" w:cs="Arial"/>
            <w:i/>
            <w:iCs/>
            <w:color w:val="0B0080"/>
            <w:sz w:val="19"/>
            <w:szCs w:val="19"/>
            <w:u w:val="none"/>
            <w:shd w:val="clear" w:color="auto" w:fill="FFFFFF"/>
          </w:rPr>
          <w:t>Societas Europaea</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in the European Union.</w:t>
      </w:r>
    </w:p>
    <w:p w:rsidR="007F7732" w:rsidRPr="00054BD3" w:rsidRDefault="007F7732"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688" w:name="_Toc327803029"/>
      <w:bookmarkStart w:id="689" w:name="_Toc327806057"/>
      <w:bookmarkStart w:id="690" w:name="_Toc327873111"/>
      <w:r w:rsidRPr="00054BD3">
        <w:rPr>
          <w:rFonts w:ascii="Arial" w:eastAsia="Times New Roman" w:hAnsi="Arial" w:cs="Arial"/>
          <w:color w:val="000000"/>
          <w:sz w:val="29"/>
        </w:rPr>
        <w:t>Meaning of the word</w:t>
      </w:r>
      <w:bookmarkEnd w:id="688"/>
      <w:bookmarkEnd w:id="689"/>
      <w:bookmarkEnd w:id="690"/>
    </w:p>
    <w:p w:rsidR="007F7732" w:rsidRPr="00054BD3" w:rsidRDefault="007F7732" w:rsidP="007F773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2177" w:tooltip="German language" w:history="1">
        <w:r w:rsidRPr="00054BD3">
          <w:rPr>
            <w:rFonts w:ascii="Arial" w:eastAsia="Times New Roman" w:hAnsi="Arial" w:cs="Arial"/>
            <w:color w:val="0B0080"/>
            <w:sz w:val="20"/>
          </w:rPr>
          <w:t>German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word</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Aktiengesellschaft</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is a compound noun made up of two elements:</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Aktien</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meaning</w:t>
      </w:r>
      <w:r w:rsidRPr="00054BD3">
        <w:rPr>
          <w:rFonts w:ascii="Arial" w:eastAsia="Times New Roman" w:hAnsi="Arial" w:cs="Arial"/>
          <w:color w:val="000000"/>
          <w:sz w:val="20"/>
        </w:rPr>
        <w:t> </w:t>
      </w:r>
      <w:hyperlink r:id="rId2178" w:tooltip="Shares" w:history="1">
        <w:r w:rsidRPr="00054BD3">
          <w:rPr>
            <w:rFonts w:ascii="Arial" w:eastAsia="Times New Roman" w:hAnsi="Arial" w:cs="Arial"/>
            <w:color w:val="0B0080"/>
            <w:sz w:val="20"/>
          </w:rPr>
          <w:t>shares</w:t>
        </w:r>
      </w:hyperlink>
      <w:r w:rsidRPr="00054BD3">
        <w:rPr>
          <w:rFonts w:ascii="Arial" w:eastAsia="Times New Roman" w:hAnsi="Arial" w:cs="Arial"/>
          <w:color w:val="000000"/>
          <w:sz w:val="20"/>
          <w:szCs w:val="20"/>
        </w:rPr>
        <w:t>, and</w:t>
      </w:r>
      <w:r w:rsidRPr="00054BD3">
        <w:rPr>
          <w:rFonts w:ascii="Arial" w:eastAsia="Times New Roman" w:hAnsi="Arial" w:cs="Arial"/>
          <w:color w:val="000000"/>
          <w:sz w:val="20"/>
        </w:rPr>
        <w:t> </w:t>
      </w:r>
      <w:hyperlink r:id="rId2179" w:tooltip="Gesellschaft" w:history="1">
        <w:r w:rsidRPr="00054BD3">
          <w:rPr>
            <w:rFonts w:ascii="Arial" w:eastAsia="Times New Roman" w:hAnsi="Arial" w:cs="Arial"/>
            <w:i/>
            <w:iCs/>
            <w:color w:val="0B0080"/>
            <w:sz w:val="20"/>
          </w:rPr>
          <w:t>Gesellschaft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meaning society, or, in this context, company. Other types of German companies also have shares, although these shares are called</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Anteile</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rather than</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Aktien</w:t>
      </w:r>
      <w:r w:rsidRPr="00054BD3">
        <w:rPr>
          <w:rFonts w:ascii="Arial" w:eastAsia="Times New Roman" w:hAnsi="Arial" w:cs="Arial"/>
          <w:color w:val="000000"/>
          <w:sz w:val="20"/>
          <w:szCs w:val="20"/>
        </w:rPr>
        <w:t>. A similar distinction exists in other languages; for example, in</w:t>
      </w:r>
      <w:r w:rsidRPr="00054BD3">
        <w:rPr>
          <w:rFonts w:ascii="Arial" w:eastAsia="Times New Roman" w:hAnsi="Arial" w:cs="Arial"/>
          <w:color w:val="000000"/>
          <w:sz w:val="20"/>
        </w:rPr>
        <w:t> </w:t>
      </w:r>
      <w:hyperlink r:id="rId2180" w:tooltip="Polish language" w:history="1">
        <w:r w:rsidRPr="00054BD3">
          <w:rPr>
            <w:rFonts w:ascii="Arial" w:eastAsia="Times New Roman" w:hAnsi="Arial" w:cs="Arial"/>
            <w:color w:val="0B0080"/>
            <w:sz w:val="20"/>
          </w:rPr>
          <w:t>Polish</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the two types of share are called</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akcja</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udział</w:t>
      </w:r>
      <w:r w:rsidRPr="00054BD3">
        <w:rPr>
          <w:rFonts w:ascii="Arial" w:eastAsia="Times New Roman" w:hAnsi="Arial" w:cs="Arial"/>
          <w:color w:val="000000"/>
          <w:sz w:val="20"/>
          <w:szCs w:val="20"/>
        </w:rPr>
        <w:t>, or in</w:t>
      </w:r>
      <w:r w:rsidRPr="00054BD3">
        <w:rPr>
          <w:rFonts w:ascii="Arial" w:eastAsia="Times New Roman" w:hAnsi="Arial" w:cs="Arial"/>
          <w:color w:val="000000"/>
          <w:sz w:val="20"/>
        </w:rPr>
        <w:t> </w:t>
      </w:r>
      <w:hyperlink r:id="rId2181" w:tooltip="Spanish language" w:history="1">
        <w:r w:rsidRPr="00054BD3">
          <w:rPr>
            <w:rFonts w:ascii="Arial" w:eastAsia="Times New Roman" w:hAnsi="Arial" w:cs="Arial"/>
            <w:color w:val="0B0080"/>
            <w:sz w:val="20"/>
          </w:rPr>
          <w:t>Spanish</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acción</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cuota</w:t>
      </w:r>
      <w:r w:rsidRPr="00054BD3">
        <w:rPr>
          <w:rFonts w:ascii="Arial" w:eastAsia="Times New Roman" w:hAnsi="Arial" w:cs="Arial"/>
          <w:color w:val="000000"/>
          <w:sz w:val="20"/>
          <w:szCs w:val="20"/>
        </w:rPr>
        <w:t>.</w:t>
      </w:r>
    </w:p>
    <w:p w:rsidR="007F7732" w:rsidRPr="00054BD3" w:rsidRDefault="007F7732"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691" w:name="_Toc327803030"/>
      <w:bookmarkStart w:id="692" w:name="_Toc327806058"/>
      <w:bookmarkStart w:id="693" w:name="_Toc327873112"/>
      <w:r w:rsidRPr="00054BD3">
        <w:rPr>
          <w:rFonts w:ascii="Arial" w:eastAsia="Times New Roman" w:hAnsi="Arial" w:cs="Arial"/>
          <w:color w:val="000000"/>
          <w:sz w:val="29"/>
        </w:rPr>
        <w:t>Legal basis</w:t>
      </w:r>
      <w:bookmarkEnd w:id="691"/>
      <w:bookmarkEnd w:id="692"/>
      <w:bookmarkEnd w:id="693"/>
    </w:p>
    <w:p w:rsidR="007F7732" w:rsidRPr="00054BD3" w:rsidRDefault="007F7732" w:rsidP="007F773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Germany and Austria, the legal basis of the AG is the respective</w:t>
      </w:r>
      <w:r w:rsidRPr="00054BD3">
        <w:rPr>
          <w:rFonts w:ascii="Arial" w:eastAsia="Times New Roman" w:hAnsi="Arial" w:cs="Arial"/>
          <w:color w:val="000000"/>
          <w:sz w:val="20"/>
        </w:rPr>
        <w:t> </w:t>
      </w:r>
      <w:hyperlink r:id="rId2182" w:history="1">
        <w:r w:rsidRPr="00054BD3">
          <w:rPr>
            <w:rFonts w:ascii="Arial" w:eastAsia="Times New Roman" w:hAnsi="Arial" w:cs="Arial"/>
            <w:color w:val="663366"/>
            <w:sz w:val="20"/>
          </w:rPr>
          <w:t>Aktiengesetz</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(abbr. AktG). In Switzerland, it is contained within the </w:t>
      </w:r>
      <w:r w:rsidRPr="00054BD3">
        <w:rPr>
          <w:rFonts w:ascii="Arial" w:eastAsia="Times New Roman" w:hAnsi="Arial" w:cs="Arial"/>
          <w:i/>
          <w:iCs/>
          <w:sz w:val="20"/>
        </w:rPr>
        <w:t>Obligationenrecht</w:t>
      </w:r>
      <w:r w:rsidRPr="00054BD3">
        <w:rPr>
          <w:rFonts w:ascii="Arial" w:eastAsia="Times New Roman" w:hAnsi="Arial" w:cs="Arial"/>
          <w:sz w:val="20"/>
        </w:rPr>
        <w:t> </w:t>
      </w:r>
      <w:r w:rsidRPr="00054BD3">
        <w:rPr>
          <w:rFonts w:ascii="Arial" w:eastAsia="Times New Roman" w:hAnsi="Arial" w:cs="Arial"/>
          <w:sz w:val="20"/>
          <w:szCs w:val="20"/>
        </w:rPr>
        <w:t>(</w:t>
      </w:r>
      <w:r w:rsidRPr="00054BD3">
        <w:rPr>
          <w:rFonts w:ascii="Arial" w:eastAsia="Times New Roman" w:hAnsi="Arial" w:cs="Arial"/>
          <w:color w:val="000000"/>
          <w:sz w:val="20"/>
          <w:szCs w:val="20"/>
        </w:rPr>
        <w:t>OR). The law</w:t>
      </w:r>
      <w:r w:rsidRPr="00054BD3">
        <w:rPr>
          <w:rFonts w:ascii="Arial" w:eastAsia="Times New Roman" w:hAnsi="Arial" w:cs="Arial"/>
          <w:color w:val="000000"/>
          <w:sz w:val="20"/>
          <w:szCs w:val="20"/>
          <w:vertAlign w:val="superscript"/>
        </w:rPr>
        <w:t xml:space="preserve"> </w:t>
      </w:r>
      <w:r w:rsidRPr="00054BD3">
        <w:rPr>
          <w:rFonts w:ascii="Arial" w:eastAsia="Times New Roman" w:hAnsi="Arial" w:cs="Arial"/>
          <w:color w:val="000000"/>
          <w:sz w:val="20"/>
          <w:szCs w:val="20"/>
        </w:rPr>
        <w:t xml:space="preserve">requires all corporations to specify their legal form in their name which tells the public their limitation of </w:t>
      </w:r>
      <w:hyperlink r:id="rId2183" w:tooltip="Legal liability" w:history="1">
        <w:r w:rsidRPr="00054BD3">
          <w:rPr>
            <w:rFonts w:ascii="Arial" w:eastAsia="Times New Roman" w:hAnsi="Arial" w:cs="Arial"/>
            <w:color w:val="0B0080"/>
            <w:sz w:val="20"/>
          </w:rPr>
          <w:t>liability</w:t>
        </w:r>
      </w:hyperlink>
      <w:r w:rsidRPr="00054BD3">
        <w:rPr>
          <w:rFonts w:ascii="Arial" w:eastAsia="Times New Roman" w:hAnsi="Arial" w:cs="Arial"/>
          <w:color w:val="000000"/>
          <w:sz w:val="20"/>
          <w:szCs w:val="20"/>
        </w:rPr>
        <w:t>, all German (required by § 4 Aktiengesetz) and Austrian stock corporations include</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Aktiengesellschaft</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or</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AG</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as part of their name, frequently as a suffix.</w:t>
      </w:r>
    </w:p>
    <w:p w:rsidR="007F7732" w:rsidRPr="00054BD3" w:rsidRDefault="007F7732"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694" w:name="_Toc327803031"/>
      <w:bookmarkStart w:id="695" w:name="_Toc327806059"/>
      <w:bookmarkStart w:id="696" w:name="_Toc327873113"/>
      <w:r w:rsidRPr="00054BD3">
        <w:rPr>
          <w:rFonts w:ascii="Arial" w:eastAsia="Times New Roman" w:hAnsi="Arial" w:cs="Arial"/>
          <w:color w:val="000000"/>
          <w:sz w:val="29"/>
        </w:rPr>
        <w:t>Structure</w:t>
      </w:r>
      <w:bookmarkEnd w:id="694"/>
      <w:bookmarkEnd w:id="695"/>
      <w:bookmarkEnd w:id="696"/>
    </w:p>
    <w:p w:rsidR="007F7732" w:rsidRPr="00054BD3" w:rsidRDefault="007F7732" w:rsidP="007F773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German AGs have a "two-tiered board" structure consisting of a supervisory board (</w:t>
      </w:r>
      <w:r w:rsidRPr="00054BD3">
        <w:rPr>
          <w:rFonts w:ascii="Arial" w:eastAsia="Times New Roman" w:hAnsi="Arial" w:cs="Arial"/>
          <w:i/>
          <w:iCs/>
          <w:color w:val="000000"/>
          <w:sz w:val="20"/>
          <w:szCs w:val="20"/>
        </w:rPr>
        <w:t>Aufsichtsrat</w:t>
      </w:r>
      <w:r w:rsidRPr="00054BD3">
        <w:rPr>
          <w:rFonts w:ascii="Arial" w:eastAsia="Times New Roman" w:hAnsi="Arial" w:cs="Arial"/>
          <w:color w:val="000000"/>
          <w:sz w:val="20"/>
          <w:szCs w:val="20"/>
        </w:rPr>
        <w:t>) and a management board (</w:t>
      </w:r>
      <w:r w:rsidRPr="00054BD3">
        <w:rPr>
          <w:rFonts w:ascii="Arial" w:eastAsia="Times New Roman" w:hAnsi="Arial" w:cs="Arial"/>
          <w:i/>
          <w:iCs/>
          <w:color w:val="000000"/>
          <w:sz w:val="20"/>
          <w:szCs w:val="20"/>
        </w:rPr>
        <w:t>Vorstand</w:t>
      </w:r>
      <w:r w:rsidRPr="00054BD3">
        <w:rPr>
          <w:rFonts w:ascii="Arial" w:eastAsia="Times New Roman" w:hAnsi="Arial" w:cs="Arial"/>
          <w:color w:val="000000"/>
          <w:sz w:val="20"/>
          <w:szCs w:val="20"/>
        </w:rPr>
        <w:t>). The supervisory board is generally controlled by shareholders, although employees may have seats depending on the size of the company. The management board directly runs the company, but its members may be removed by the supervisory board, which also determines the management board's compensation.</w:t>
      </w:r>
      <w:hyperlink r:id="rId2184" w:anchor="cite_note-geek-1" w:history="1">
        <w:r w:rsidRPr="00054BD3">
          <w:rPr>
            <w:rFonts w:ascii="Arial" w:eastAsia="Times New Roman" w:hAnsi="Arial" w:cs="Arial"/>
            <w:color w:val="0B0080"/>
            <w:sz w:val="20"/>
            <w:vertAlign w:val="superscript"/>
          </w:rPr>
          <w:t>[2]</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Some German AGs have management boards which determine their own remuneration, but that situation is now relatively uncommon.</w:t>
      </w:r>
    </w:p>
    <w:p w:rsidR="00A8369A" w:rsidRPr="00054BD3" w:rsidRDefault="00A8369A"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697" w:name="_Toc327803032"/>
      <w:bookmarkStart w:id="698" w:name="_Toc327806060"/>
      <w:bookmarkStart w:id="699" w:name="_Toc327807368"/>
      <w:bookmarkStart w:id="700" w:name="_Toc327873114"/>
      <w:r w:rsidRPr="00054BD3">
        <w:rPr>
          <w:rFonts w:ascii="Arial" w:eastAsia="Times New Roman" w:hAnsi="Arial" w:cs="Arial"/>
          <w:color w:val="000000"/>
          <w:kern w:val="36"/>
          <w:sz w:val="38"/>
          <w:szCs w:val="38"/>
        </w:rPr>
        <w:lastRenderedPageBreak/>
        <w:t>Gesellschaft mit beschränkter Haftung</w:t>
      </w:r>
      <w:bookmarkEnd w:id="697"/>
      <w:bookmarkEnd w:id="698"/>
      <w:bookmarkEnd w:id="699"/>
      <w:bookmarkEnd w:id="700"/>
    </w:p>
    <w:p w:rsidR="00A8369A" w:rsidRPr="00054BD3" w:rsidRDefault="00A8369A" w:rsidP="00A8369A">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i/>
          <w:iCs/>
          <w:color w:val="000000"/>
          <w:sz w:val="19"/>
          <w:szCs w:val="19"/>
        </w:rPr>
        <w:t>Gesellschaft mit beschränkter Haftung</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(abbreviated</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GmbH</w:t>
      </w:r>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GesmbH</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Ges.m.b.H.</w:t>
      </w:r>
      <w:r w:rsidRPr="00054BD3">
        <w:rPr>
          <w:rFonts w:ascii="Arial" w:eastAsia="Times New Roman" w:hAnsi="Arial" w:cs="Arial"/>
          <w:color w:val="000000"/>
          <w:sz w:val="19"/>
          <w:szCs w:val="19"/>
        </w:rPr>
        <w:t>) (English:</w:t>
      </w:r>
      <w:r w:rsidRPr="00054BD3">
        <w:rPr>
          <w:rFonts w:ascii="Arial" w:eastAsia="Times New Roman" w:hAnsi="Arial" w:cs="Arial"/>
          <w:color w:val="000000"/>
          <w:sz w:val="19"/>
        </w:rPr>
        <w:t> </w:t>
      </w:r>
      <w:hyperlink r:id="rId2185" w:tooltip="Limited liability company" w:history="1">
        <w:r w:rsidRPr="00054BD3">
          <w:rPr>
            <w:rFonts w:ascii="Arial" w:eastAsia="Times New Roman" w:hAnsi="Arial" w:cs="Arial"/>
            <w:i/>
            <w:iCs/>
            <w:color w:val="0B0080"/>
            <w:sz w:val="19"/>
          </w:rPr>
          <w:t>company with limited liability</w:t>
        </w:r>
      </w:hyperlink>
      <w:r w:rsidRPr="00054BD3">
        <w:rPr>
          <w:rFonts w:ascii="Arial" w:eastAsia="Times New Roman" w:hAnsi="Arial" w:cs="Arial"/>
          <w:color w:val="000000"/>
          <w:sz w:val="19"/>
          <w:szCs w:val="19"/>
        </w:rPr>
        <w:t>) is a type of</w:t>
      </w:r>
      <w:r w:rsidRPr="00054BD3">
        <w:rPr>
          <w:rFonts w:ascii="Arial" w:eastAsia="Times New Roman" w:hAnsi="Arial" w:cs="Arial"/>
          <w:color w:val="000000"/>
          <w:sz w:val="19"/>
        </w:rPr>
        <w:t> </w:t>
      </w:r>
      <w:hyperlink r:id="rId2186" w:tooltip="Juristic person" w:history="1">
        <w:r w:rsidRPr="00054BD3">
          <w:rPr>
            <w:rFonts w:ascii="Arial" w:eastAsia="Times New Roman" w:hAnsi="Arial" w:cs="Arial"/>
            <w:color w:val="0B0080"/>
            <w:sz w:val="19"/>
          </w:rPr>
          <w:t>legal entity</w:t>
        </w:r>
      </w:hyperlink>
      <w:r w:rsidRPr="00054BD3">
        <w:rPr>
          <w:rFonts w:ascii="Arial" w:eastAsia="Times New Roman" w:hAnsi="Arial" w:cs="Arial"/>
          <w:color w:val="000000"/>
          <w:sz w:val="19"/>
          <w:szCs w:val="19"/>
        </w:rPr>
        <w:t xml:space="preserve"> very common in</w:t>
      </w:r>
      <w:r w:rsidRPr="00054BD3">
        <w:rPr>
          <w:rFonts w:ascii="Arial" w:eastAsia="Times New Roman" w:hAnsi="Arial" w:cs="Arial"/>
          <w:color w:val="000000"/>
          <w:sz w:val="19"/>
        </w:rPr>
        <w:t> </w:t>
      </w:r>
      <w:hyperlink r:id="rId2187" w:tooltip="Germany" w:history="1">
        <w:r w:rsidRPr="00054BD3">
          <w:rPr>
            <w:rFonts w:ascii="Arial" w:eastAsia="Times New Roman" w:hAnsi="Arial" w:cs="Arial"/>
            <w:color w:val="0B0080"/>
            <w:sz w:val="19"/>
          </w:rPr>
          <w:t>Germany</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188" w:tooltip="Austria" w:history="1">
        <w:r w:rsidRPr="00054BD3">
          <w:rPr>
            <w:rFonts w:ascii="Arial" w:eastAsia="Times New Roman" w:hAnsi="Arial" w:cs="Arial"/>
            <w:color w:val="0B0080"/>
            <w:sz w:val="19"/>
          </w:rPr>
          <w:t>Austria</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189" w:tooltip="Switzerland" w:history="1">
        <w:r w:rsidRPr="00054BD3">
          <w:rPr>
            <w:rFonts w:ascii="Arial" w:eastAsia="Times New Roman" w:hAnsi="Arial" w:cs="Arial"/>
            <w:color w:val="0B0080"/>
            <w:sz w:val="19"/>
          </w:rPr>
          <w:t>Switzerland</w:t>
        </w:r>
      </w:hyperlink>
      <w:r w:rsidRPr="00054BD3">
        <w:rPr>
          <w:rFonts w:ascii="Arial" w:eastAsia="Times New Roman" w:hAnsi="Arial" w:cs="Arial"/>
          <w:color w:val="000000"/>
          <w:sz w:val="19"/>
          <w:szCs w:val="19"/>
        </w:rPr>
        <w:t>, and other</w:t>
      </w:r>
      <w:r w:rsidRPr="00054BD3">
        <w:rPr>
          <w:rFonts w:ascii="Arial" w:eastAsia="Times New Roman" w:hAnsi="Arial" w:cs="Arial"/>
          <w:color w:val="000000"/>
          <w:sz w:val="19"/>
        </w:rPr>
        <w:t> </w:t>
      </w:r>
      <w:hyperlink r:id="rId2190" w:tooltip="Central Europe" w:history="1">
        <w:r w:rsidRPr="00054BD3">
          <w:rPr>
            <w:rFonts w:ascii="Arial" w:eastAsia="Times New Roman" w:hAnsi="Arial" w:cs="Arial"/>
            <w:color w:val="0B0080"/>
            <w:sz w:val="19"/>
          </w:rPr>
          <w:t>Central European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countries. The name of the GmbH form emphasizes the fact that the owners (</w:t>
      </w:r>
      <w:r w:rsidRPr="00054BD3">
        <w:rPr>
          <w:rFonts w:ascii="Arial" w:eastAsia="Times New Roman" w:hAnsi="Arial" w:cs="Arial"/>
          <w:i/>
          <w:iCs/>
          <w:color w:val="000000"/>
          <w:sz w:val="19"/>
          <w:szCs w:val="19"/>
        </w:rPr>
        <w:t>Gesellschafter</w:t>
      </w:r>
      <w:r w:rsidRPr="00054BD3">
        <w:rPr>
          <w:rFonts w:ascii="Arial" w:eastAsia="Times New Roman" w:hAnsi="Arial" w:cs="Arial"/>
          <w:color w:val="000000"/>
          <w:sz w:val="19"/>
          <w:szCs w:val="19"/>
        </w:rPr>
        <w:t>, also known as members) of the entity are not personally liable for the company's debts.</w:t>
      </w:r>
      <w:hyperlink r:id="rId2191" w:anchor="cite_note-0" w:history="1">
        <w:r w:rsidRPr="00054BD3">
          <w:rPr>
            <w:rFonts w:ascii="Arial" w:eastAsia="Times New Roman" w:hAnsi="Arial" w:cs="Arial"/>
            <w:color w:val="0B0080"/>
            <w:sz w:val="19"/>
            <w:vertAlign w:val="superscript"/>
          </w:rPr>
          <w:t>[1]</w:t>
        </w:r>
      </w:hyperlink>
      <w:hyperlink r:id="rId2192"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GmbH</w:t>
      </w:r>
      <w:r w:rsidRPr="00054BD3">
        <w:rPr>
          <w:rFonts w:ascii="Arial" w:eastAsia="Times New Roman" w:hAnsi="Arial" w:cs="Arial"/>
          <w:color w:val="000000"/>
          <w:sz w:val="19"/>
          <w:szCs w:val="19"/>
        </w:rPr>
        <w:t>s are considered legal persons under German law.</w:t>
      </w:r>
    </w:p>
    <w:p w:rsidR="00A8369A" w:rsidRPr="00054BD3" w:rsidRDefault="00A8369A"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701" w:name="_Toc327803033"/>
      <w:bookmarkStart w:id="702" w:name="_Toc327806061"/>
      <w:bookmarkStart w:id="703" w:name="_Toc327873115"/>
      <w:r w:rsidRPr="00054BD3">
        <w:rPr>
          <w:rFonts w:ascii="Arial" w:eastAsia="Times New Roman" w:hAnsi="Arial" w:cs="Arial"/>
          <w:color w:val="000000"/>
          <w:sz w:val="29"/>
        </w:rPr>
        <w:t>Requirements of formation</w:t>
      </w:r>
      <w:bookmarkEnd w:id="701"/>
      <w:bookmarkEnd w:id="702"/>
      <w:bookmarkEnd w:id="703"/>
    </w:p>
    <w:p w:rsidR="00A8369A" w:rsidRPr="00054BD3" w:rsidRDefault="00A8369A" w:rsidP="00A8369A">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It is widely accepted that a GmbH is formed in three stages: the founding association, which is regarded as a private partnership with full liability of the founding partners/members; the founded company (often styled as "GmbH i.G.", with "i.G." standing for</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in Gründung</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 literally "in the founding stages", with the meaning of "registration pending"); and finally the fully registered GmbH. Only the registration of the company in the Commercial Register (</w:t>
      </w:r>
      <w:hyperlink r:id="rId2193" w:tooltip="German Trade Register" w:history="1">
        <w:r w:rsidRPr="00054BD3">
          <w:rPr>
            <w:rFonts w:ascii="Arial" w:eastAsia="Times New Roman" w:hAnsi="Arial" w:cs="Arial"/>
            <w:i/>
            <w:iCs/>
            <w:color w:val="0B0080"/>
            <w:sz w:val="20"/>
          </w:rPr>
          <w:t>Handelsregister</w:t>
        </w:r>
      </w:hyperlink>
      <w:r w:rsidRPr="00054BD3">
        <w:rPr>
          <w:rFonts w:ascii="Arial" w:eastAsia="Times New Roman" w:hAnsi="Arial" w:cs="Arial"/>
          <w:color w:val="000000"/>
          <w:sz w:val="20"/>
          <w:szCs w:val="20"/>
        </w:rPr>
        <w:t>) provides the GmbH with its full legal status.</w:t>
      </w:r>
    </w:p>
    <w:p w:rsidR="00A8369A" w:rsidRPr="00054BD3" w:rsidRDefault="00A8369A" w:rsidP="00A8369A">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founding act and the articles of association have to be</w:t>
      </w:r>
      <w:r w:rsidRPr="00054BD3">
        <w:rPr>
          <w:rFonts w:ascii="Arial" w:eastAsia="Times New Roman" w:hAnsi="Arial" w:cs="Arial"/>
          <w:color w:val="000000"/>
          <w:sz w:val="20"/>
        </w:rPr>
        <w:t> </w:t>
      </w:r>
      <w:hyperlink r:id="rId2194" w:tooltip="Civil law notary" w:history="1">
        <w:r w:rsidRPr="00054BD3">
          <w:rPr>
            <w:rFonts w:ascii="Arial" w:eastAsia="Times New Roman" w:hAnsi="Arial" w:cs="Arial"/>
            <w:color w:val="0B0080"/>
            <w:sz w:val="20"/>
          </w:rPr>
          <w:t>notarized</w:t>
        </w:r>
      </w:hyperlink>
      <w:r w:rsidRPr="00054BD3">
        <w:rPr>
          <w:rFonts w:ascii="Arial" w:eastAsia="Times New Roman" w:hAnsi="Arial" w:cs="Arial"/>
          <w:color w:val="000000"/>
          <w:sz w:val="20"/>
          <w:szCs w:val="20"/>
        </w:rPr>
        <w:t>. The GmbH law outlines the minimum content of the articles of association, but it is quite common to have a wide range of additional rules in the articles.</w:t>
      </w:r>
    </w:p>
    <w:p w:rsidR="00A8369A" w:rsidRPr="00054BD3" w:rsidRDefault="00A8369A" w:rsidP="00A8369A">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Under German law, the GmbH must have a minimum founding capital of €10,000. A supervisory board (</w:t>
      </w:r>
      <w:r w:rsidRPr="00054BD3">
        <w:rPr>
          <w:rFonts w:ascii="Arial" w:eastAsia="Times New Roman" w:hAnsi="Arial" w:cs="Arial"/>
          <w:i/>
          <w:iCs/>
          <w:color w:val="000000"/>
          <w:sz w:val="20"/>
          <w:szCs w:val="20"/>
        </w:rPr>
        <w:t>Aufsichtsrat</w:t>
      </w:r>
      <w:r w:rsidRPr="00054BD3">
        <w:rPr>
          <w:rFonts w:ascii="Arial" w:eastAsia="Times New Roman" w:hAnsi="Arial" w:cs="Arial"/>
          <w:color w:val="000000"/>
          <w:sz w:val="20"/>
          <w:szCs w:val="20"/>
        </w:rPr>
        <w:t>) is required if the company has more than 500 employees, otherwise the company is run only by the managing directors (</w:t>
      </w:r>
      <w:r w:rsidRPr="00054BD3">
        <w:rPr>
          <w:rFonts w:ascii="Arial" w:eastAsia="Times New Roman" w:hAnsi="Arial" w:cs="Arial"/>
          <w:i/>
          <w:iCs/>
          <w:color w:val="000000"/>
          <w:sz w:val="20"/>
          <w:szCs w:val="20"/>
        </w:rPr>
        <w:t>Geschäftsführer</w:t>
      </w:r>
      <w:r w:rsidRPr="00054BD3">
        <w:rPr>
          <w:rFonts w:ascii="Arial" w:eastAsia="Times New Roman" w:hAnsi="Arial" w:cs="Arial"/>
          <w:color w:val="000000"/>
          <w:sz w:val="20"/>
          <w:szCs w:val="20"/>
        </w:rPr>
        <w:t>) who have unrestricted proxy for the company. The members acting collectively may restrict the powers of the managing directors by giving them binding orders. In most cases, the articles of association list the business activities for which the directors must obtain prior consent from the members. Under German law, a violation of these duties by a managing director will not affect the validity of a contract with a third party, but the GmbH may hold the managing director in question liable for damages.</w:t>
      </w:r>
    </w:p>
    <w:p w:rsidR="00A8369A" w:rsidRPr="00054BD3" w:rsidRDefault="00A8369A" w:rsidP="00A8369A">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As of 2008, a derivate form called</w:t>
      </w:r>
      <w:r w:rsidRPr="00054BD3">
        <w:rPr>
          <w:rFonts w:ascii="Arial" w:eastAsia="Times New Roman" w:hAnsi="Arial" w:cs="Arial"/>
          <w:color w:val="000000"/>
          <w:sz w:val="20"/>
        </w:rPr>
        <w:t> </w:t>
      </w:r>
      <w:r w:rsidRPr="00054BD3">
        <w:rPr>
          <w:rFonts w:ascii="Arial" w:eastAsia="Times New Roman" w:hAnsi="Arial" w:cs="Arial"/>
          <w:b/>
          <w:bCs/>
          <w:color w:val="000000"/>
          <w:sz w:val="20"/>
          <w:szCs w:val="20"/>
        </w:rPr>
        <w:t>Unternehmergesellschaft (haftungsbeschränkt)</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(English:</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entrepreneurial company (limited liability)</w:t>
      </w:r>
      <w:r w:rsidRPr="00054BD3">
        <w:rPr>
          <w:rFonts w:ascii="Arial" w:eastAsia="Times New Roman" w:hAnsi="Arial" w:cs="Arial"/>
          <w:color w:val="000000"/>
          <w:sz w:val="20"/>
          <w:szCs w:val="20"/>
        </w:rPr>
        <w:t>) or short</w:t>
      </w:r>
      <w:r w:rsidRPr="00054BD3">
        <w:rPr>
          <w:rFonts w:ascii="Arial" w:eastAsia="Times New Roman" w:hAnsi="Arial" w:cs="Arial"/>
          <w:color w:val="000000"/>
          <w:sz w:val="20"/>
        </w:rPr>
        <w:t> </w:t>
      </w:r>
      <w:r w:rsidRPr="00054BD3">
        <w:rPr>
          <w:rFonts w:ascii="Arial" w:eastAsia="Times New Roman" w:hAnsi="Arial" w:cs="Arial"/>
          <w:b/>
          <w:bCs/>
          <w:color w:val="000000"/>
          <w:sz w:val="20"/>
          <w:szCs w:val="20"/>
        </w:rPr>
        <w:t>UG (haftungsbeschränkt)</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was introduced. It does not require a minimum founding capital, and was introduced to assist company founders in setting up a new company. Also, the UG must accumulate 25% of its yearly earnings as legal reserve until it reaches €25,000. The owners may then decide to increase capital and rebrand to GmbH, or may omit the suffix</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haftungsbeschränkt</w:t>
      </w:r>
      <w:r w:rsidRPr="00054BD3">
        <w:rPr>
          <w:rFonts w:ascii="Arial" w:eastAsia="Times New Roman" w:hAnsi="Arial" w:cs="Arial"/>
          <w:color w:val="000000"/>
          <w:sz w:val="20"/>
          <w:szCs w:val="20"/>
        </w:rPr>
        <w:t>.</w:t>
      </w:r>
    </w:p>
    <w:p w:rsidR="00A8369A" w:rsidRPr="00054BD3" w:rsidRDefault="00A8369A" w:rsidP="00A8369A">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Because a legal entity with liability limited to the contributed capital was regarded in the 19th century as something dangerous, German law has many restrictions unknown to</w:t>
      </w:r>
      <w:r w:rsidRPr="00054BD3">
        <w:rPr>
          <w:rFonts w:ascii="Arial" w:eastAsia="Times New Roman" w:hAnsi="Arial" w:cs="Arial"/>
          <w:color w:val="000000"/>
          <w:sz w:val="20"/>
        </w:rPr>
        <w:t> </w:t>
      </w:r>
      <w:hyperlink r:id="rId2195" w:tooltip="Common law" w:history="1">
        <w:r w:rsidRPr="00054BD3">
          <w:rPr>
            <w:rFonts w:ascii="Arial" w:eastAsia="Times New Roman" w:hAnsi="Arial" w:cs="Arial"/>
            <w:color w:val="0B0080"/>
            <w:sz w:val="20"/>
          </w:rPr>
          <w:t>common law</w:t>
        </w:r>
      </w:hyperlink>
      <w:r w:rsidR="00CD3015" w:rsidRPr="00054BD3">
        <w:rPr>
          <w:rFonts w:ascii="Arial" w:eastAsia="Times New Roman" w:hAnsi="Arial" w:cs="Arial"/>
          <w:color w:val="000000"/>
          <w:sz w:val="20"/>
          <w:szCs w:val="20"/>
        </w:rPr>
        <w:t xml:space="preserve"> </w:t>
      </w:r>
      <w:r w:rsidRPr="00054BD3">
        <w:rPr>
          <w:rFonts w:ascii="Arial" w:eastAsia="Times New Roman" w:hAnsi="Arial" w:cs="Arial"/>
          <w:color w:val="000000"/>
          <w:sz w:val="20"/>
          <w:szCs w:val="20"/>
        </w:rPr>
        <w:t>systems. A number of business transactions have to be</w:t>
      </w:r>
      <w:r w:rsidRPr="00054BD3">
        <w:rPr>
          <w:rFonts w:ascii="Arial" w:eastAsia="Times New Roman" w:hAnsi="Arial" w:cs="Arial"/>
          <w:color w:val="000000"/>
          <w:sz w:val="20"/>
        </w:rPr>
        <w:t> </w:t>
      </w:r>
      <w:hyperlink r:id="rId2196" w:tooltip="Civil law notary" w:history="1">
        <w:r w:rsidRPr="00054BD3">
          <w:rPr>
            <w:rFonts w:ascii="Arial" w:eastAsia="Times New Roman" w:hAnsi="Arial" w:cs="Arial"/>
            <w:color w:val="0B0080"/>
            <w:sz w:val="20"/>
          </w:rPr>
          <w:t>notarized</w:t>
        </w:r>
      </w:hyperlink>
      <w:r w:rsidRPr="00054BD3">
        <w:rPr>
          <w:rFonts w:ascii="Arial" w:eastAsia="Times New Roman" w:hAnsi="Arial" w:cs="Arial"/>
          <w:color w:val="000000"/>
          <w:sz w:val="20"/>
          <w:szCs w:val="20"/>
        </w:rPr>
        <w:t>, such as transfer of shares, issuing of stock, and amendments to the articles of association. Many of those measures have to be filed with the company registry where they are checked by special judges or other judicial officers. This can be a tiresome and time-consuming process as in most cases the desired measures are only legally valid when entered into the registry. Because there is no central company registry in Germany but rather several hundred connected to regional courts, the administration of the law can be rather different between</w:t>
      </w:r>
      <w:r w:rsidRPr="00054BD3">
        <w:rPr>
          <w:rFonts w:ascii="Arial" w:eastAsia="Times New Roman" w:hAnsi="Arial" w:cs="Arial"/>
          <w:color w:val="000000"/>
          <w:sz w:val="20"/>
        </w:rPr>
        <w:t> </w:t>
      </w:r>
      <w:hyperlink r:id="rId2197" w:tooltip="States of Germany" w:history="1">
        <w:r w:rsidRPr="00054BD3">
          <w:rPr>
            <w:rFonts w:ascii="Arial" w:eastAsia="Times New Roman" w:hAnsi="Arial" w:cs="Arial"/>
            <w:color w:val="0B0080"/>
            <w:sz w:val="20"/>
          </w:rPr>
          <w:t>German states</w:t>
        </w:r>
      </w:hyperlink>
      <w:r w:rsidRPr="00054BD3">
        <w:rPr>
          <w:rFonts w:ascii="Arial" w:eastAsia="Times New Roman" w:hAnsi="Arial" w:cs="Arial"/>
          <w:color w:val="000000"/>
          <w:sz w:val="20"/>
          <w:szCs w:val="20"/>
        </w:rPr>
        <w:t>. Since 2007 there has been an internet-based central company register for the whole of Germany, called</w:t>
      </w:r>
      <w:r w:rsidRPr="00054BD3">
        <w:rPr>
          <w:rFonts w:ascii="Arial" w:eastAsia="Times New Roman" w:hAnsi="Arial" w:cs="Arial"/>
          <w:color w:val="000000"/>
          <w:sz w:val="20"/>
        </w:rPr>
        <w:t> </w:t>
      </w:r>
      <w:hyperlink r:id="rId2198" w:history="1">
        <w:r w:rsidRPr="00054BD3">
          <w:rPr>
            <w:rFonts w:ascii="Arial" w:eastAsia="Times New Roman" w:hAnsi="Arial" w:cs="Arial"/>
            <w:color w:val="663366"/>
            <w:sz w:val="20"/>
          </w:rPr>
          <w:t>"Unternehmensregister"</w:t>
        </w:r>
      </w:hyperlink>
      <w:r w:rsidRPr="00054BD3">
        <w:rPr>
          <w:rFonts w:ascii="Arial" w:eastAsia="Times New Roman" w:hAnsi="Arial" w:cs="Arial"/>
          <w:color w:val="000000"/>
          <w:sz w:val="20"/>
          <w:szCs w:val="20"/>
        </w:rPr>
        <w:t>.</w:t>
      </w:r>
    </w:p>
    <w:p w:rsidR="00A8369A" w:rsidRPr="00054BD3" w:rsidRDefault="00A8369A"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704" w:name="_Toc327803034"/>
      <w:bookmarkStart w:id="705" w:name="_Toc327806062"/>
      <w:bookmarkStart w:id="706" w:name="_Toc327873116"/>
      <w:r w:rsidRPr="00054BD3">
        <w:rPr>
          <w:rFonts w:ascii="Arial" w:eastAsia="Times New Roman" w:hAnsi="Arial" w:cs="Arial"/>
          <w:color w:val="000000"/>
          <w:sz w:val="29"/>
        </w:rPr>
        <w:lastRenderedPageBreak/>
        <w:t>Differences between GmbH in Germany, Austria, Switzerland and Liechtenstein</w:t>
      </w:r>
      <w:bookmarkEnd w:id="704"/>
      <w:bookmarkEnd w:id="705"/>
      <w:bookmarkEnd w:id="706"/>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2687"/>
        <w:gridCol w:w="1453"/>
        <w:gridCol w:w="1453"/>
        <w:gridCol w:w="1397"/>
        <w:gridCol w:w="1397"/>
      </w:tblGrid>
      <w:tr w:rsidR="00A8369A" w:rsidRPr="00054BD3" w:rsidTr="00A8369A">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8369A" w:rsidRPr="00054BD3" w:rsidRDefault="00A8369A" w:rsidP="00A8369A">
            <w:pPr>
              <w:spacing w:before="240" w:after="240" w:line="285" w:lineRule="atLeast"/>
              <w:jc w:val="center"/>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Differences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8369A" w:rsidRPr="00054BD3" w:rsidRDefault="00A8369A" w:rsidP="00A8369A">
            <w:pPr>
              <w:spacing w:before="240" w:after="240" w:line="285" w:lineRule="atLeast"/>
              <w:jc w:val="center"/>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Germany</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8369A" w:rsidRPr="00054BD3" w:rsidRDefault="00A8369A" w:rsidP="00A8369A">
            <w:pPr>
              <w:spacing w:before="240" w:after="240" w:line="285" w:lineRule="atLeast"/>
              <w:jc w:val="center"/>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Austria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8369A" w:rsidRPr="00054BD3" w:rsidRDefault="00A8369A" w:rsidP="00A8369A">
            <w:pPr>
              <w:spacing w:before="240" w:after="240" w:line="285" w:lineRule="atLeast"/>
              <w:jc w:val="center"/>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Switzerland</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8369A" w:rsidRPr="00054BD3" w:rsidRDefault="00A8369A" w:rsidP="00A8369A">
            <w:pPr>
              <w:spacing w:before="240" w:after="240" w:line="285" w:lineRule="atLeast"/>
              <w:jc w:val="center"/>
              <w:rPr>
                <w:rFonts w:ascii="Arial" w:eastAsia="Times New Roman" w:hAnsi="Arial" w:cs="Arial"/>
                <w:b/>
                <w:bCs/>
                <w:color w:val="000000"/>
                <w:sz w:val="20"/>
                <w:szCs w:val="20"/>
              </w:rPr>
            </w:pPr>
            <w:r w:rsidRPr="00054BD3">
              <w:rPr>
                <w:rFonts w:ascii="Arial" w:eastAsia="Times New Roman" w:hAnsi="Arial" w:cs="Arial"/>
                <w:b/>
                <w:bCs/>
                <w:color w:val="000000"/>
                <w:sz w:val="20"/>
                <w:szCs w:val="20"/>
              </w:rPr>
              <w:t>Liechtenstein</w:t>
            </w:r>
          </w:p>
        </w:tc>
      </w:tr>
      <w:tr w:rsidR="00A8369A" w:rsidRPr="00054BD3" w:rsidTr="00A8369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369A" w:rsidRPr="00054BD3" w:rsidRDefault="00A8369A" w:rsidP="00A8369A">
            <w:pPr>
              <w:spacing w:before="240" w:after="24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Minimum</w:t>
            </w:r>
            <w:r w:rsidRPr="00054BD3">
              <w:rPr>
                <w:rFonts w:ascii="Arial" w:eastAsia="Times New Roman" w:hAnsi="Arial" w:cs="Arial"/>
                <w:color w:val="000000"/>
                <w:sz w:val="20"/>
              </w:rPr>
              <w:t> </w:t>
            </w:r>
            <w:hyperlink r:id="rId2199" w:tooltip="Share capital" w:history="1">
              <w:r w:rsidRPr="00054BD3">
                <w:rPr>
                  <w:rFonts w:ascii="Arial" w:eastAsia="Times New Roman" w:hAnsi="Arial" w:cs="Arial"/>
                  <w:color w:val="0B0080"/>
                  <w:sz w:val="20"/>
                </w:rPr>
                <w:t>share capital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369A" w:rsidRPr="00054BD3" w:rsidRDefault="00A8369A" w:rsidP="00A8369A">
            <w:pPr>
              <w:spacing w:before="240" w:after="24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€25,000.00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369A" w:rsidRPr="00054BD3" w:rsidRDefault="00A8369A" w:rsidP="00A8369A">
            <w:pPr>
              <w:spacing w:before="240" w:after="24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€35,000.00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369A" w:rsidRPr="00054BD3" w:rsidRDefault="00A8369A" w:rsidP="00A8369A">
            <w:pPr>
              <w:spacing w:before="240" w:after="24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CHF20,000.00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369A" w:rsidRPr="00054BD3" w:rsidRDefault="00A8369A" w:rsidP="00A8369A">
            <w:pPr>
              <w:spacing w:before="240" w:after="24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CHF30,000.00</w:t>
            </w:r>
          </w:p>
        </w:tc>
      </w:tr>
      <w:tr w:rsidR="00A8369A" w:rsidRPr="00054BD3" w:rsidTr="00A8369A">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369A" w:rsidRPr="00054BD3" w:rsidRDefault="00A8369A" w:rsidP="00A8369A">
            <w:pPr>
              <w:spacing w:before="240" w:after="24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Mandatory</w:t>
            </w:r>
            <w:r w:rsidRPr="00054BD3">
              <w:rPr>
                <w:rFonts w:ascii="Arial" w:eastAsia="Times New Roman" w:hAnsi="Arial" w:cs="Arial"/>
                <w:color w:val="000000"/>
                <w:sz w:val="20"/>
              </w:rPr>
              <w:t> </w:t>
            </w:r>
            <w:hyperlink r:id="rId2200" w:tooltip="Supervisory board" w:history="1">
              <w:r w:rsidRPr="00054BD3">
                <w:rPr>
                  <w:rFonts w:ascii="Arial" w:eastAsia="Times New Roman" w:hAnsi="Arial" w:cs="Arial"/>
                  <w:color w:val="0B0080"/>
                  <w:sz w:val="20"/>
                </w:rPr>
                <w:t>supervisory board</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369A" w:rsidRPr="00054BD3" w:rsidRDefault="00A8369A" w:rsidP="00A8369A">
            <w:pPr>
              <w:spacing w:before="240" w:after="24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500 employees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369A" w:rsidRPr="00054BD3" w:rsidRDefault="00A8369A" w:rsidP="00A8369A">
            <w:pPr>
              <w:spacing w:before="240" w:after="24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300 employees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369A" w:rsidRPr="00054BD3" w:rsidRDefault="00A8369A" w:rsidP="00A8369A">
            <w:pPr>
              <w:spacing w:before="240" w:after="240" w:line="285" w:lineRule="atLeast"/>
              <w:rPr>
                <w:rFonts w:ascii="Arial" w:eastAsia="Times New Roman" w:hAnsi="Arial" w:cs="Arial"/>
                <w:color w:val="000000"/>
                <w:sz w:val="20"/>
                <w:szCs w:val="20"/>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369A" w:rsidRPr="00054BD3" w:rsidRDefault="00A8369A" w:rsidP="00A8369A">
            <w:pPr>
              <w:spacing w:before="240" w:after="240" w:line="285" w:lineRule="atLeast"/>
              <w:rPr>
                <w:rFonts w:ascii="Arial" w:eastAsia="Times New Roman" w:hAnsi="Arial" w:cs="Arial"/>
                <w:color w:val="000000"/>
                <w:sz w:val="20"/>
                <w:szCs w:val="20"/>
              </w:rPr>
            </w:pPr>
          </w:p>
        </w:tc>
      </w:tr>
    </w:tbl>
    <w:p w:rsidR="00A8369A" w:rsidRPr="00054BD3" w:rsidRDefault="00A8369A" w:rsidP="00A8369A">
      <w:pPr>
        <w:spacing w:before="96" w:after="120" w:line="360" w:lineRule="atLeast"/>
        <w:rPr>
          <w:rFonts w:ascii="Arial" w:eastAsia="Times New Roman" w:hAnsi="Arial" w:cs="Arial"/>
          <w:color w:val="000000"/>
          <w:sz w:val="19"/>
          <w:szCs w:val="19"/>
        </w:rPr>
      </w:pPr>
    </w:p>
    <w:p w:rsidR="00A8369A" w:rsidRPr="00054BD3" w:rsidRDefault="00A8369A"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07" w:name="_Toc327803035"/>
      <w:bookmarkStart w:id="708" w:name="_Toc327806063"/>
      <w:bookmarkStart w:id="709" w:name="_Toc327807369"/>
      <w:bookmarkStart w:id="710" w:name="_Toc327873117"/>
      <w:r w:rsidRPr="00054BD3">
        <w:rPr>
          <w:rFonts w:ascii="Arial" w:eastAsia="Times New Roman" w:hAnsi="Arial" w:cs="Arial"/>
          <w:color w:val="000000"/>
          <w:kern w:val="36"/>
          <w:sz w:val="38"/>
          <w:szCs w:val="38"/>
        </w:rPr>
        <w:t>Kommanditgesellschaft</w:t>
      </w:r>
      <w:bookmarkEnd w:id="707"/>
      <w:bookmarkEnd w:id="708"/>
      <w:bookmarkEnd w:id="709"/>
      <w:bookmarkEnd w:id="710"/>
    </w:p>
    <w:p w:rsidR="00A8369A" w:rsidRPr="00054BD3" w:rsidRDefault="00A8369A" w:rsidP="00A8369A">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Kommanditgesellschaft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(abbreviated "KG") is the German name for a</w:t>
      </w:r>
      <w:r w:rsidRPr="00054BD3">
        <w:rPr>
          <w:rFonts w:ascii="Arial" w:eastAsia="Times New Roman" w:hAnsi="Arial" w:cs="Arial"/>
          <w:color w:val="000000"/>
          <w:sz w:val="19"/>
        </w:rPr>
        <w:t> </w:t>
      </w:r>
      <w:hyperlink r:id="rId2201" w:tooltip="Limited partnership" w:history="1">
        <w:r w:rsidRPr="00054BD3">
          <w:rPr>
            <w:rFonts w:ascii="Arial" w:eastAsia="Times New Roman" w:hAnsi="Arial" w:cs="Arial"/>
            <w:color w:val="0B0080"/>
            <w:sz w:val="19"/>
          </w:rPr>
          <w:t>limited partnership</w:t>
        </w:r>
      </w:hyperlink>
      <w:r w:rsidRPr="00054BD3">
        <w:rPr>
          <w:rFonts w:ascii="Arial" w:eastAsia="Times New Roman" w:hAnsi="Arial" w:cs="Arial"/>
          <w:color w:val="000000"/>
          <w:sz w:val="19"/>
        </w:rPr>
        <w:t> </w:t>
      </w:r>
      <w:hyperlink r:id="rId2202" w:tooltip="Types of business entity" w:history="1">
        <w:r w:rsidRPr="00054BD3">
          <w:rPr>
            <w:rFonts w:ascii="Arial" w:eastAsia="Times New Roman" w:hAnsi="Arial" w:cs="Arial"/>
            <w:color w:val="0B0080"/>
            <w:sz w:val="19"/>
          </w:rPr>
          <w:t>business entity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is used in</w:t>
      </w:r>
      <w:r w:rsidRPr="00054BD3">
        <w:rPr>
          <w:rFonts w:ascii="Arial" w:eastAsia="Times New Roman" w:hAnsi="Arial" w:cs="Arial"/>
          <w:color w:val="000000"/>
          <w:sz w:val="19"/>
        </w:rPr>
        <w:t> </w:t>
      </w:r>
      <w:hyperlink r:id="rId2203" w:tooltip="Germany" w:history="1">
        <w:r w:rsidRPr="00054BD3">
          <w:rPr>
            <w:rFonts w:ascii="Arial" w:eastAsia="Times New Roman" w:hAnsi="Arial" w:cs="Arial"/>
            <w:color w:val="0B0080"/>
            <w:sz w:val="19"/>
          </w:rPr>
          <w:t>German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204" w:tooltip="Austria" w:history="1">
        <w:r w:rsidRPr="00054BD3">
          <w:rPr>
            <w:rFonts w:ascii="Arial" w:eastAsia="Times New Roman" w:hAnsi="Arial" w:cs="Arial"/>
            <w:color w:val="0B0080"/>
            <w:sz w:val="19"/>
          </w:rPr>
          <w:t>Austrian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some other</w:t>
      </w:r>
      <w:r w:rsidRPr="00054BD3">
        <w:rPr>
          <w:rFonts w:ascii="Arial" w:eastAsia="Times New Roman" w:hAnsi="Arial" w:cs="Arial"/>
          <w:color w:val="000000"/>
          <w:sz w:val="19"/>
        </w:rPr>
        <w:t> </w:t>
      </w:r>
      <w:hyperlink r:id="rId2205" w:tooltip="European Union" w:history="1">
        <w:r w:rsidRPr="00054BD3">
          <w:rPr>
            <w:rFonts w:ascii="Arial" w:eastAsia="Times New Roman" w:hAnsi="Arial" w:cs="Arial"/>
            <w:color w:val="0B0080"/>
            <w:sz w:val="19"/>
          </w:rPr>
          <w:t>European</w:t>
        </w:r>
      </w:hyperlink>
      <w:r w:rsidRPr="00054BD3">
        <w:rPr>
          <w:rFonts w:ascii="Arial" w:eastAsia="Times New Roman" w:hAnsi="Arial" w:cs="Arial"/>
          <w:color w:val="000000"/>
          <w:sz w:val="19"/>
        </w:rPr>
        <w:t> </w:t>
      </w:r>
      <w:hyperlink r:id="rId2206" w:tooltip="Law" w:history="1">
        <w:r w:rsidRPr="00054BD3">
          <w:rPr>
            <w:rFonts w:ascii="Arial" w:eastAsia="Times New Roman" w:hAnsi="Arial" w:cs="Arial"/>
            <w:color w:val="0B0080"/>
            <w:sz w:val="19"/>
          </w:rPr>
          <w:t>legal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systems.</w:t>
      </w:r>
    </w:p>
    <w:p w:rsidR="00A8369A" w:rsidRPr="00054BD3" w:rsidRDefault="00A8369A" w:rsidP="00A8369A">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Partnerships may be formed in the legal forms of</w:t>
      </w:r>
      <w:r w:rsidRPr="00054BD3">
        <w:rPr>
          <w:rFonts w:ascii="Arial" w:eastAsia="Times New Roman" w:hAnsi="Arial" w:cs="Arial"/>
          <w:color w:val="000000"/>
          <w:sz w:val="19"/>
        </w:rPr>
        <w:t> </w:t>
      </w:r>
      <w:hyperlink r:id="rId2207" w:tooltip="General Partnership" w:history="1">
        <w:r w:rsidRPr="00054BD3">
          <w:rPr>
            <w:rFonts w:ascii="Arial" w:eastAsia="Times New Roman" w:hAnsi="Arial" w:cs="Arial"/>
            <w:color w:val="0B0080"/>
            <w:sz w:val="19"/>
          </w:rPr>
          <w:t>General Partnership</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sz w:val="19"/>
        </w:rPr>
        <w:t>Offene Handelsgesellschaft</w:t>
      </w:r>
      <w:r w:rsidRPr="00054BD3">
        <w:rPr>
          <w:rFonts w:ascii="Arial" w:eastAsia="Times New Roman" w:hAnsi="Arial" w:cs="Arial"/>
          <w:color w:val="000000"/>
          <w:sz w:val="19"/>
          <w:szCs w:val="19"/>
        </w:rPr>
        <w:t>, OHG) or</w:t>
      </w:r>
      <w:r w:rsidRPr="00054BD3">
        <w:rPr>
          <w:rFonts w:ascii="Arial" w:eastAsia="Times New Roman" w:hAnsi="Arial" w:cs="Arial"/>
          <w:color w:val="000000"/>
          <w:sz w:val="19"/>
        </w:rPr>
        <w:t> </w:t>
      </w:r>
      <w:hyperlink r:id="rId2208" w:tooltip="Limited Partnership" w:history="1">
        <w:r w:rsidRPr="00054BD3">
          <w:rPr>
            <w:rFonts w:ascii="Arial" w:eastAsia="Times New Roman" w:hAnsi="Arial" w:cs="Arial"/>
            <w:color w:val="0B0080"/>
            <w:sz w:val="19"/>
          </w:rPr>
          <w:t>Limited Partnership</w:t>
        </w:r>
      </w:hyperlink>
      <w:r w:rsidRPr="00054BD3">
        <w:rPr>
          <w:rFonts w:ascii="Arial" w:eastAsia="Times New Roman" w:hAnsi="Arial" w:cs="Arial"/>
          <w:color w:val="000000"/>
          <w:sz w:val="19"/>
          <w:szCs w:val="19"/>
        </w:rPr>
        <w:t xml:space="preserve"> (Kommanditgesellschaft, KG).</w:t>
      </w:r>
    </w:p>
    <w:p w:rsidR="00A8369A" w:rsidRPr="00054BD3" w:rsidRDefault="00A8369A" w:rsidP="00A8369A">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the OHG, all partners are fully liable for the partnership's debts, whereas in the KG there are general partners (Komplementär) with unlimited liability and limited partners (Kommanditisten) whose liability is restricted to their fixed contributions to the partnership. Although a partnership itself is not a legal entity, it may acquire rights and incur liabilities, acquire title to real estate and sue or be sued.</w:t>
      </w:r>
    </w:p>
    <w:p w:rsidR="00A8369A" w:rsidRPr="00054BD3" w:rsidRDefault="00A8369A" w:rsidP="00A8369A">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2209" w:tooltip="Gesellschaft mit beschränkter Haftung" w:history="1">
        <w:r w:rsidRPr="00054BD3">
          <w:rPr>
            <w:rFonts w:ascii="Arial" w:eastAsia="Times New Roman" w:hAnsi="Arial" w:cs="Arial"/>
            <w:b/>
            <w:bCs/>
            <w:color w:val="0B0080"/>
            <w:sz w:val="19"/>
          </w:rPr>
          <w:t>GmbH</w:t>
        </w:r>
      </w:hyperlink>
      <w:r w:rsidRPr="00054BD3">
        <w:rPr>
          <w:rFonts w:ascii="Arial" w:eastAsia="Times New Roman" w:hAnsi="Arial" w:cs="Arial"/>
          <w:b/>
          <w:bCs/>
          <w:color w:val="000000"/>
          <w:sz w:val="19"/>
        </w:rPr>
        <w:t> </w:t>
      </w:r>
      <w:r w:rsidRPr="00054BD3">
        <w:rPr>
          <w:rFonts w:ascii="Arial" w:eastAsia="Times New Roman" w:hAnsi="Arial" w:cs="Arial"/>
          <w:b/>
          <w:bCs/>
          <w:color w:val="000000"/>
          <w:sz w:val="19"/>
          <w:szCs w:val="19"/>
        </w:rPr>
        <w:t>&amp; Co. KG</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limited partnership with, typically, the sole general partner being a limited liability company. It can thus combine the advantages of a partnership with those of the limited liability of a corporation.</w:t>
      </w:r>
    </w:p>
    <w:p w:rsidR="00A8369A" w:rsidRPr="00054BD3" w:rsidRDefault="00A8369A" w:rsidP="00A8369A">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Dormant Partnership (Stille Gesellschaft) comes into existence when a person makes a contribution to an existing enterprise (company, partnership, sole proprietorship) and shares in the latter's profits. The dormant partner has no liability for the debts of the enterprise; in case of insolvency of the enterprise he is a creditor with the portion of his contribution not consumed by losses. Strictly speaking, the dormant partnership is nothing more than an 'undisclosed participation'.</w:t>
      </w:r>
    </w:p>
    <w:p w:rsidR="00A8369A" w:rsidRPr="00054BD3" w:rsidRDefault="00A8369A" w:rsidP="00A8369A">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sz w:val="19"/>
        </w:rPr>
        <w:t>Civil-Law Association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not a legal entity and cannot sue or be sued. It is often used for single joint ventures (e.g. construction projects) and comes to an end when the joint project has been completed.</w:t>
      </w:r>
    </w:p>
    <w:p w:rsidR="00A8369A" w:rsidRPr="00054BD3" w:rsidRDefault="00A8369A" w:rsidP="00A8369A">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Private Foundation (Privatstiftung) constitutes a conglomeration of property having legal personality but no shareholders; its activities involve managing its own funds and assets for the beneficiaries.</w:t>
      </w:r>
    </w:p>
    <w:p w:rsidR="00A8369A" w:rsidRPr="00054BD3" w:rsidRDefault="00A8369A" w:rsidP="007F7732">
      <w:pPr>
        <w:shd w:val="clear" w:color="auto" w:fill="FFFFFF"/>
        <w:spacing w:before="96" w:after="120" w:line="285" w:lineRule="atLeast"/>
        <w:rPr>
          <w:rFonts w:ascii="Arial" w:eastAsia="Times New Roman" w:hAnsi="Arial" w:cs="Arial"/>
          <w:color w:val="000000"/>
          <w:sz w:val="20"/>
          <w:szCs w:val="20"/>
        </w:rPr>
      </w:pPr>
    </w:p>
    <w:p w:rsidR="00A8369A" w:rsidRPr="00BA72A6" w:rsidRDefault="00A8369A"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11" w:name="_Toc327803036"/>
      <w:bookmarkStart w:id="712" w:name="_Toc327806064"/>
      <w:bookmarkStart w:id="713" w:name="_Toc327807370"/>
      <w:bookmarkStart w:id="714" w:name="_Toc327873118"/>
      <w:r w:rsidRPr="00BA72A6">
        <w:rPr>
          <w:rFonts w:ascii="Arial" w:eastAsia="Times New Roman" w:hAnsi="Arial" w:cs="Arial"/>
          <w:color w:val="000000"/>
          <w:kern w:val="36"/>
          <w:sz w:val="38"/>
          <w:szCs w:val="38"/>
        </w:rPr>
        <w:lastRenderedPageBreak/>
        <w:t>Types of business entity in Russia</w:t>
      </w:r>
      <w:bookmarkEnd w:id="711"/>
      <w:bookmarkEnd w:id="712"/>
      <w:bookmarkEnd w:id="713"/>
      <w:bookmarkEnd w:id="714"/>
    </w:p>
    <w:p w:rsidR="00A8369A" w:rsidRPr="00054BD3" w:rsidRDefault="00A8369A" w:rsidP="00A8369A">
      <w:pPr>
        <w:pStyle w:val="NormalWeb"/>
        <w:spacing w:before="96" w:beforeAutospacing="0" w:after="120" w:afterAutospacing="0" w:line="360" w:lineRule="atLeast"/>
        <w:rPr>
          <w:rFonts w:ascii="Arial" w:hAnsi="Arial" w:cs="Arial"/>
          <w:color w:val="000000"/>
          <w:sz w:val="19"/>
          <w:szCs w:val="19"/>
        </w:rPr>
      </w:pPr>
      <w:r w:rsidRPr="00054BD3">
        <w:rPr>
          <w:rFonts w:ascii="Arial" w:hAnsi="Arial" w:cs="Arial"/>
          <w:color w:val="000000"/>
          <w:sz w:val="19"/>
          <w:szCs w:val="19"/>
        </w:rPr>
        <w:t>There are three</w:t>
      </w:r>
      <w:r w:rsidRPr="00054BD3">
        <w:rPr>
          <w:rStyle w:val="apple-converted-space"/>
          <w:rFonts w:ascii="Arial" w:hAnsi="Arial" w:cs="Arial"/>
          <w:color w:val="000000"/>
          <w:sz w:val="19"/>
          <w:szCs w:val="19"/>
        </w:rPr>
        <w:t> </w:t>
      </w:r>
      <w:r w:rsidRPr="00054BD3">
        <w:rPr>
          <w:rFonts w:ascii="Arial" w:hAnsi="Arial" w:cs="Arial"/>
          <w:b/>
          <w:bCs/>
          <w:color w:val="000000"/>
          <w:sz w:val="19"/>
          <w:szCs w:val="19"/>
        </w:rPr>
        <w:t>types of business entity in Russia</w:t>
      </w:r>
      <w:r w:rsidRPr="00054BD3">
        <w:rPr>
          <w:rFonts w:ascii="Arial" w:hAnsi="Arial" w:cs="Arial"/>
          <w:color w:val="000000"/>
          <w:sz w:val="19"/>
          <w:szCs w:val="19"/>
        </w:rPr>
        <w:t>. These are: Limited Liability Companies (LLCs), Joint-Stock Companies (JSCs) and partnerships. Both of the first two of these are</w:t>
      </w:r>
      <w:r w:rsidRPr="00054BD3">
        <w:rPr>
          <w:rStyle w:val="apple-converted-space"/>
          <w:rFonts w:ascii="Arial" w:hAnsi="Arial" w:cs="Arial"/>
          <w:color w:val="000000"/>
          <w:sz w:val="19"/>
          <w:szCs w:val="19"/>
        </w:rPr>
        <w:t> </w:t>
      </w:r>
      <w:hyperlink r:id="rId2210" w:tooltip="Joint-stock companies" w:history="1">
        <w:r w:rsidRPr="00054BD3">
          <w:rPr>
            <w:rStyle w:val="Hyperlink"/>
            <w:rFonts w:ascii="Arial" w:hAnsi="Arial" w:cs="Arial"/>
            <w:color w:val="0B0080"/>
            <w:sz w:val="19"/>
            <w:szCs w:val="19"/>
            <w:u w:val="none"/>
          </w:rPr>
          <w:t>joint-stock companies</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(in that they are owned by their shareholders) and have</w:t>
      </w:r>
      <w:r w:rsidRPr="00054BD3">
        <w:rPr>
          <w:rStyle w:val="apple-converted-space"/>
          <w:rFonts w:ascii="Arial" w:hAnsi="Arial" w:cs="Arial"/>
          <w:color w:val="000000"/>
          <w:sz w:val="19"/>
          <w:szCs w:val="19"/>
        </w:rPr>
        <w:t> </w:t>
      </w:r>
      <w:hyperlink r:id="rId2211" w:tooltip="Limited liability" w:history="1">
        <w:r w:rsidRPr="00054BD3">
          <w:rPr>
            <w:rStyle w:val="Hyperlink"/>
            <w:rFonts w:ascii="Arial" w:hAnsi="Arial" w:cs="Arial"/>
            <w:color w:val="0B0080"/>
            <w:sz w:val="19"/>
            <w:szCs w:val="19"/>
            <w:u w:val="none"/>
          </w:rPr>
          <w:t>limited liability</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(the shareholders are only liable for the company's debts to the face value of the shares).</w:t>
      </w:r>
    </w:p>
    <w:p w:rsidR="00A8369A" w:rsidRPr="001D3B2D" w:rsidRDefault="00A8369A" w:rsidP="00D358B6">
      <w:pPr>
        <w:pStyle w:val="Heading2"/>
        <w:pBdr>
          <w:bottom w:val="single" w:sz="8" w:space="2" w:color="AAAAAA"/>
        </w:pBdr>
        <w:spacing w:before="96" w:beforeAutospacing="0" w:after="120" w:afterAutospacing="0" w:line="285" w:lineRule="atLeast"/>
        <w:rPr>
          <w:rFonts w:cs="Arial"/>
          <w:b w:val="0"/>
          <w:bCs w:val="0"/>
          <w:i w:val="0"/>
          <w:color w:val="000000"/>
          <w:sz w:val="29"/>
          <w:szCs w:val="29"/>
        </w:rPr>
      </w:pPr>
      <w:bookmarkStart w:id="715" w:name="_Toc327803037"/>
      <w:bookmarkStart w:id="716" w:name="_Toc327806065"/>
      <w:bookmarkStart w:id="717" w:name="_Toc327873119"/>
      <w:r w:rsidRPr="001D3B2D">
        <w:rPr>
          <w:rStyle w:val="mw-headline"/>
          <w:rFonts w:cs="Arial"/>
          <w:b w:val="0"/>
          <w:bCs w:val="0"/>
          <w:i w:val="0"/>
          <w:color w:val="000000"/>
          <w:sz w:val="29"/>
          <w:szCs w:val="29"/>
        </w:rPr>
        <w:t>Joint-Stock Companies</w:t>
      </w:r>
      <w:bookmarkEnd w:id="715"/>
      <w:bookmarkEnd w:id="716"/>
      <w:bookmarkEnd w:id="717"/>
    </w:p>
    <w:p w:rsidR="00A8369A" w:rsidRPr="00054BD3" w:rsidRDefault="00A8369A" w:rsidP="00A8369A">
      <w:pPr>
        <w:pStyle w:val="NormalWeb"/>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There are two types of Russian Joint-Stock Companies:</w:t>
      </w:r>
    </w:p>
    <w:p w:rsidR="00A8369A" w:rsidRPr="00054BD3" w:rsidRDefault="00A8369A" w:rsidP="00295C31">
      <w:pPr>
        <w:numPr>
          <w:ilvl w:val="0"/>
          <w:numId w:val="102"/>
        </w:numPr>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Open joint-stock company (</w:t>
      </w:r>
      <w:hyperlink r:id="rId2212" w:tooltip="Russian language" w:history="1">
        <w:r w:rsidRPr="00054BD3">
          <w:rPr>
            <w:rStyle w:val="Hyperlink"/>
            <w:rFonts w:ascii="Arial" w:hAnsi="Arial" w:cs="Arial"/>
            <w:color w:val="0B0080"/>
            <w:sz w:val="20"/>
            <w:szCs w:val="20"/>
            <w:u w:val="none"/>
          </w:rPr>
          <w:t>Russian</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2213" w:tooltip="ru:Открытое акционерное общество" w:history="1">
        <w:r w:rsidRPr="00054BD3">
          <w:rPr>
            <w:rStyle w:val="Hyperlink"/>
            <w:rFonts w:ascii="Arial" w:hAnsi="Arial" w:cs="Arial"/>
            <w:color w:val="663366"/>
            <w:sz w:val="20"/>
            <w:szCs w:val="20"/>
            <w:u w:val="none"/>
          </w:rPr>
          <w:t>Открытое акционерное общество</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(abbreviated OAO), is a legal entity whose shares may be publicly traded without the permission of other shareholders. An OAO can distribute its shares to an unlimited number of shareholders and sell them without limitations. The statutory minimum charter capital is 100,000 Russian</w:t>
      </w:r>
      <w:r w:rsidRPr="00054BD3">
        <w:rPr>
          <w:rStyle w:val="apple-converted-space"/>
          <w:rFonts w:ascii="Arial" w:hAnsi="Arial" w:cs="Arial"/>
          <w:color w:val="000000"/>
          <w:sz w:val="20"/>
          <w:szCs w:val="20"/>
        </w:rPr>
        <w:t> </w:t>
      </w:r>
      <w:hyperlink r:id="rId2214" w:tooltip="Roubles" w:history="1">
        <w:r w:rsidRPr="00054BD3">
          <w:rPr>
            <w:rStyle w:val="Hyperlink"/>
            <w:rFonts w:ascii="Arial" w:hAnsi="Arial" w:cs="Arial"/>
            <w:color w:val="0B0080"/>
            <w:sz w:val="20"/>
            <w:szCs w:val="20"/>
            <w:u w:val="none"/>
          </w:rPr>
          <w:t>roubles</w:t>
        </w:r>
      </w:hyperlink>
      <w:r w:rsidRPr="00054BD3">
        <w:rPr>
          <w:rFonts w:ascii="Arial" w:hAnsi="Arial" w:cs="Arial"/>
          <w:color w:val="000000"/>
          <w:sz w:val="20"/>
          <w:szCs w:val="20"/>
        </w:rPr>
        <w:t>.</w:t>
      </w:r>
    </w:p>
    <w:p w:rsidR="00A8369A" w:rsidRPr="00054BD3" w:rsidRDefault="00A8369A" w:rsidP="00295C31">
      <w:pPr>
        <w:numPr>
          <w:ilvl w:val="0"/>
          <w:numId w:val="102"/>
        </w:numPr>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Closed joint-stock company (</w:t>
      </w:r>
      <w:hyperlink r:id="rId2215" w:tooltip="Russian language" w:history="1">
        <w:r w:rsidRPr="00054BD3">
          <w:rPr>
            <w:rStyle w:val="Hyperlink"/>
            <w:rFonts w:ascii="Arial" w:hAnsi="Arial" w:cs="Arial"/>
            <w:color w:val="0B0080"/>
            <w:sz w:val="20"/>
            <w:szCs w:val="20"/>
            <w:u w:val="none"/>
          </w:rPr>
          <w:t>Russian</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2216" w:tooltip="ru:Закрытое акционерное общество" w:history="1">
        <w:r w:rsidRPr="00054BD3">
          <w:rPr>
            <w:rStyle w:val="Hyperlink"/>
            <w:rFonts w:ascii="Arial" w:hAnsi="Arial" w:cs="Arial"/>
            <w:color w:val="663366"/>
            <w:sz w:val="20"/>
            <w:szCs w:val="20"/>
            <w:u w:val="none"/>
          </w:rPr>
          <w:t>Закрытое акционерное общество</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(abbreviated ZAO), is a legal entity whose shares are distributed among a limited number of shareholders. The maximum number of shareholders is 50. The statutory minimum charter capital is 10,000 Russian roubles.</w:t>
      </w:r>
    </w:p>
    <w:p w:rsidR="00A8369A" w:rsidRPr="00054BD3" w:rsidRDefault="00A8369A" w:rsidP="00A8369A">
      <w:pPr>
        <w:pStyle w:val="NormalWeb"/>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Founders of a joint-stock company sign a written agreement for its formation which establishes procedures for creating the company, such as the size of authorized capital, the types and categories of shares, the cost of shares, the order for settling payments, and the rights and responsibilities of the founders. This agreement then becomes the organization charter, which contains information on the name of the company, the locations of offices, the type of company (OAO or ZAO), and other specific information on shares, capital, and so on. The company shares allotted upon founding the company must be fully paid within a year from the company's foundation, unless a shorter period is required by the founding contract. However, at least half of the shares must be paid within three months from the state registration of the company. A share which has been paid does not necessarily give voting rights to its owner.</w:t>
      </w:r>
      <w:hyperlink r:id="rId2217" w:anchor="cite_note-0" w:history="1">
        <w:r w:rsidRPr="00054BD3">
          <w:rPr>
            <w:rStyle w:val="Hyperlink"/>
            <w:rFonts w:ascii="Arial" w:hAnsi="Arial" w:cs="Arial"/>
            <w:color w:val="0B0080"/>
            <w:sz w:val="20"/>
            <w:szCs w:val="20"/>
            <w:vertAlign w:val="superscript"/>
          </w:rPr>
          <w:t>[1]</w:t>
        </w:r>
      </w:hyperlink>
    </w:p>
    <w:p w:rsidR="00A8369A" w:rsidRPr="00054BD3" w:rsidRDefault="00A8369A" w:rsidP="00A8369A">
      <w:pPr>
        <w:pStyle w:val="NormalWeb"/>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Joint-stock companies are required to register the issue of shares with the Russian Federal Securities Market Commission (FSMC) in order to enable the shares to be traded either publicly (for an OAO) or among a limited number of people (for a ZAO). For registration, a set of documents must be submitted to the FSMC, and the procedure usually takes 30 days to enact.</w:t>
      </w:r>
    </w:p>
    <w:p w:rsidR="00A8369A" w:rsidRPr="00054BD3" w:rsidRDefault="00A8369A" w:rsidP="00A8369A">
      <w:pPr>
        <w:pStyle w:val="Heading3"/>
        <w:spacing w:before="0" w:after="72" w:line="360" w:lineRule="atLeast"/>
        <w:rPr>
          <w:rFonts w:ascii="Arial" w:hAnsi="Arial" w:cs="Arial"/>
          <w:color w:val="000000"/>
          <w:sz w:val="23"/>
          <w:szCs w:val="23"/>
        </w:rPr>
      </w:pPr>
      <w:bookmarkStart w:id="718" w:name="_Toc327803038"/>
      <w:r w:rsidRPr="00054BD3">
        <w:rPr>
          <w:rStyle w:val="mw-headline"/>
          <w:rFonts w:ascii="Arial" w:hAnsi="Arial" w:cs="Arial"/>
          <w:color w:val="000000"/>
          <w:sz w:val="23"/>
          <w:szCs w:val="23"/>
        </w:rPr>
        <w:t>State-owned corporations</w:t>
      </w:r>
      <w:bookmarkEnd w:id="718"/>
    </w:p>
    <w:p w:rsidR="00A8369A" w:rsidRPr="00054BD3" w:rsidRDefault="00A8369A" w:rsidP="00A8369A">
      <w:pPr>
        <w:pStyle w:val="NormalWeb"/>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w:t>
      </w:r>
      <w:r w:rsidRPr="00054BD3">
        <w:rPr>
          <w:rStyle w:val="apple-converted-space"/>
          <w:rFonts w:ascii="Arial" w:hAnsi="Arial" w:cs="Arial"/>
          <w:color w:val="000000"/>
          <w:sz w:val="20"/>
          <w:szCs w:val="20"/>
        </w:rPr>
        <w:t> </w:t>
      </w:r>
      <w:hyperlink r:id="rId2218" w:tooltip="Russia" w:history="1">
        <w:r w:rsidRPr="00054BD3">
          <w:rPr>
            <w:rStyle w:val="Hyperlink"/>
            <w:rFonts w:ascii="Arial" w:hAnsi="Arial" w:cs="Arial"/>
            <w:color w:val="0B0080"/>
            <w:sz w:val="20"/>
            <w:szCs w:val="20"/>
            <w:u w:val="none"/>
          </w:rPr>
          <w:t>Russia</w:t>
        </w:r>
      </w:hyperlink>
      <w:r w:rsidRPr="00054BD3">
        <w:rPr>
          <w:rFonts w:ascii="Arial" w:hAnsi="Arial" w:cs="Arial"/>
          <w:color w:val="000000"/>
          <w:sz w:val="20"/>
          <w:szCs w:val="20"/>
        </w:rPr>
        <w:t>, a JSC can be wholly or partially owned by the federal government. Such JSCs are different from another type of state-controlled company, the</w:t>
      </w:r>
      <w:r w:rsidRPr="00054BD3">
        <w:rPr>
          <w:rStyle w:val="apple-converted-space"/>
          <w:rFonts w:ascii="Arial" w:hAnsi="Arial" w:cs="Arial"/>
          <w:color w:val="000000"/>
          <w:sz w:val="20"/>
          <w:szCs w:val="20"/>
        </w:rPr>
        <w:t> </w:t>
      </w:r>
      <w:hyperlink r:id="rId2219" w:tooltip="Unitary enterprise" w:history="1">
        <w:r w:rsidRPr="00054BD3">
          <w:rPr>
            <w:rStyle w:val="Hyperlink"/>
            <w:rFonts w:ascii="Arial" w:hAnsi="Arial" w:cs="Arial"/>
            <w:color w:val="0B0080"/>
            <w:sz w:val="20"/>
            <w:szCs w:val="20"/>
            <w:u w:val="none"/>
          </w:rPr>
          <w:t>unitary enterprise</w:t>
        </w:r>
      </w:hyperlink>
      <w:r w:rsidRPr="00054BD3">
        <w:rPr>
          <w:rFonts w:ascii="Arial" w:hAnsi="Arial" w:cs="Arial"/>
          <w:color w:val="000000"/>
          <w:sz w:val="20"/>
          <w:szCs w:val="20"/>
        </w:rPr>
        <w:t>, which is a commercial organization that operates state-owned assets; state-owned JSCs do not own or operate any state property and the state acts just like an ordinary shareholder.</w:t>
      </w:r>
    </w:p>
    <w:p w:rsidR="00A8369A" w:rsidRPr="00054BD3" w:rsidRDefault="00A8369A" w:rsidP="00A8369A">
      <w:pPr>
        <w:pStyle w:val="NormalWeb"/>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Some state-owned public corporations were formerly government agencies in the</w:t>
      </w:r>
      <w:r w:rsidRPr="00054BD3">
        <w:rPr>
          <w:rStyle w:val="apple-converted-space"/>
          <w:rFonts w:ascii="Arial" w:hAnsi="Arial" w:cs="Arial"/>
          <w:color w:val="000000"/>
          <w:sz w:val="20"/>
          <w:szCs w:val="20"/>
        </w:rPr>
        <w:t> </w:t>
      </w:r>
      <w:hyperlink r:id="rId2220" w:tooltip="Soviet Union" w:history="1">
        <w:r w:rsidRPr="00054BD3">
          <w:rPr>
            <w:rStyle w:val="Hyperlink"/>
            <w:rFonts w:ascii="Arial" w:hAnsi="Arial" w:cs="Arial"/>
            <w:color w:val="0B0080"/>
            <w:sz w:val="20"/>
            <w:szCs w:val="20"/>
            <w:u w:val="none"/>
          </w:rPr>
          <w:t>Soviet Union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which were reorganized into wholly state-owned JSCs in 1992-1993 in order to undergo transition to a fully independent business. The management and the board of directors in such state-owned corporations were appointed by the</w:t>
      </w:r>
      <w:r w:rsidRPr="00054BD3">
        <w:rPr>
          <w:rStyle w:val="apple-converted-space"/>
          <w:rFonts w:ascii="Arial" w:hAnsi="Arial" w:cs="Arial"/>
          <w:color w:val="000000"/>
          <w:sz w:val="20"/>
          <w:szCs w:val="20"/>
        </w:rPr>
        <w:t> </w:t>
      </w:r>
      <w:hyperlink r:id="rId2221" w:tooltip="Russian Council of Ministers" w:history="1">
        <w:r w:rsidRPr="00054BD3">
          <w:rPr>
            <w:rStyle w:val="Hyperlink"/>
            <w:rFonts w:ascii="Arial" w:hAnsi="Arial" w:cs="Arial"/>
            <w:color w:val="0B0080"/>
            <w:sz w:val="20"/>
            <w:szCs w:val="20"/>
            <w:u w:val="none"/>
          </w:rPr>
          <w:t>Council of Ministers</w:t>
        </w:r>
      </w:hyperlink>
      <w:r w:rsidRPr="00054BD3">
        <w:rPr>
          <w:rFonts w:ascii="Arial" w:hAnsi="Arial" w:cs="Arial"/>
          <w:color w:val="000000"/>
          <w:sz w:val="20"/>
          <w:szCs w:val="20"/>
        </w:rPr>
        <w:t>/</w:t>
      </w:r>
      <w:hyperlink r:id="rId2222" w:tooltip="Government of Russia" w:history="1">
        <w:r w:rsidRPr="00054BD3">
          <w:rPr>
            <w:rStyle w:val="Hyperlink"/>
            <w:rFonts w:ascii="Arial" w:hAnsi="Arial" w:cs="Arial"/>
            <w:color w:val="0B0080"/>
            <w:sz w:val="20"/>
            <w:szCs w:val="20"/>
            <w:u w:val="none"/>
          </w:rPr>
          <w:t>the government</w:t>
        </w:r>
      </w:hyperlink>
      <w:r w:rsidRPr="00054BD3">
        <w:rPr>
          <w:rFonts w:ascii="Arial" w:hAnsi="Arial" w:cs="Arial"/>
          <w:color w:val="000000"/>
          <w:sz w:val="20"/>
          <w:szCs w:val="20"/>
        </w:rPr>
        <w:t xml:space="preserve">, and included top government officials and </w:t>
      </w:r>
      <w:r w:rsidRPr="00054BD3">
        <w:rPr>
          <w:rFonts w:ascii="Arial" w:hAnsi="Arial" w:cs="Arial"/>
          <w:color w:val="000000"/>
          <w:sz w:val="20"/>
          <w:szCs w:val="20"/>
        </w:rPr>
        <w:lastRenderedPageBreak/>
        <w:t>ministers. The biggest of such corporations were initially incorporated as Russian joint-stock companies (RAOs) - the most well-known examples were</w:t>
      </w:r>
      <w:r w:rsidRPr="00054BD3">
        <w:rPr>
          <w:rStyle w:val="apple-converted-space"/>
          <w:rFonts w:ascii="Arial" w:hAnsi="Arial" w:cs="Arial"/>
          <w:color w:val="000000"/>
          <w:sz w:val="20"/>
          <w:szCs w:val="20"/>
        </w:rPr>
        <w:t> </w:t>
      </w:r>
      <w:hyperlink r:id="rId2223" w:tooltip="RAO UES" w:history="1">
        <w:r w:rsidRPr="00054BD3">
          <w:rPr>
            <w:rStyle w:val="Hyperlink"/>
            <w:rFonts w:ascii="Arial" w:hAnsi="Arial" w:cs="Arial"/>
            <w:color w:val="0B0080"/>
            <w:sz w:val="20"/>
            <w:szCs w:val="20"/>
            <w:u w:val="none"/>
          </w:rPr>
          <w:t>RAO UES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and </w:t>
      </w:r>
      <w:hyperlink r:id="rId2224" w:tooltip="Gazprom" w:history="1">
        <w:r w:rsidRPr="00054BD3">
          <w:rPr>
            <w:rStyle w:val="Hyperlink"/>
            <w:rFonts w:ascii="Arial" w:hAnsi="Arial" w:cs="Arial"/>
            <w:color w:val="0B0080"/>
            <w:sz w:val="20"/>
            <w:szCs w:val="20"/>
            <w:u w:val="none"/>
          </w:rPr>
          <w:t>RAO Gazprom</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but have since been converted to public JSCs (OAO), even though their shares remain the property of the government.</w:t>
      </w:r>
    </w:p>
    <w:p w:rsidR="00A8369A" w:rsidRPr="00054BD3" w:rsidRDefault="00A8369A" w:rsidP="00A8369A">
      <w:pPr>
        <w:pStyle w:val="NormalWeb"/>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Less important or partially owned JSCs are managed through the</w:t>
      </w:r>
      <w:r w:rsidRPr="00054BD3">
        <w:rPr>
          <w:rStyle w:val="apple-converted-space"/>
          <w:rFonts w:ascii="Arial" w:hAnsi="Arial" w:cs="Arial"/>
          <w:color w:val="000000"/>
          <w:sz w:val="20"/>
          <w:szCs w:val="20"/>
        </w:rPr>
        <w:t> </w:t>
      </w:r>
      <w:hyperlink r:id="rId2225" w:tooltip="Rosimushchestvo" w:history="1">
        <w:r w:rsidRPr="00054BD3">
          <w:rPr>
            <w:rStyle w:val="Hyperlink"/>
            <w:rFonts w:ascii="Arial" w:hAnsi="Arial" w:cs="Arial"/>
            <w:color w:val="0B0080"/>
            <w:sz w:val="20"/>
            <w:szCs w:val="20"/>
            <w:u w:val="none"/>
          </w:rPr>
          <w:t>Federal Agency for State Property Management</w:t>
        </w:r>
      </w:hyperlink>
      <w:r w:rsidRPr="00054BD3">
        <w:rPr>
          <w:rFonts w:ascii="Arial" w:hAnsi="Arial" w:cs="Arial"/>
          <w:color w:val="000000"/>
          <w:sz w:val="20"/>
          <w:szCs w:val="20"/>
        </w:rPr>
        <w:t>.</w:t>
      </w:r>
    </w:p>
    <w:p w:rsidR="00A8369A" w:rsidRPr="00054BD3" w:rsidRDefault="00A8369A" w:rsidP="00A8369A">
      <w:pPr>
        <w:pStyle w:val="Heading3"/>
        <w:spacing w:before="0" w:after="72" w:line="360" w:lineRule="atLeast"/>
        <w:rPr>
          <w:rFonts w:ascii="Arial" w:hAnsi="Arial" w:cs="Arial"/>
          <w:color w:val="000000"/>
          <w:sz w:val="23"/>
          <w:szCs w:val="23"/>
        </w:rPr>
      </w:pPr>
      <w:bookmarkStart w:id="719" w:name="_Toc327803039"/>
      <w:r w:rsidRPr="00054BD3">
        <w:rPr>
          <w:rStyle w:val="mw-headline"/>
          <w:rFonts w:ascii="Arial" w:hAnsi="Arial" w:cs="Arial"/>
          <w:color w:val="000000"/>
          <w:sz w:val="23"/>
          <w:szCs w:val="23"/>
        </w:rPr>
        <w:t>Disadvantages</w:t>
      </w:r>
      <w:bookmarkEnd w:id="719"/>
    </w:p>
    <w:p w:rsidR="00A8369A" w:rsidRPr="00054BD3" w:rsidRDefault="00A8369A" w:rsidP="00A8369A">
      <w:pPr>
        <w:pStyle w:val="NormalWeb"/>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While a joint-stock company presents several advantages over a typical business establishment, the burden of creating a JSC typically outweighs that of a</w:t>
      </w:r>
      <w:r w:rsidRPr="00054BD3">
        <w:rPr>
          <w:rStyle w:val="apple-converted-space"/>
          <w:rFonts w:ascii="Arial" w:hAnsi="Arial" w:cs="Arial"/>
          <w:color w:val="000000"/>
          <w:sz w:val="20"/>
          <w:szCs w:val="20"/>
        </w:rPr>
        <w:t> </w:t>
      </w:r>
      <w:hyperlink r:id="rId2226" w:tooltip="Limited liability company" w:history="1">
        <w:r w:rsidRPr="00054BD3">
          <w:rPr>
            <w:rStyle w:val="Hyperlink"/>
            <w:rFonts w:ascii="Arial" w:hAnsi="Arial" w:cs="Arial"/>
            <w:color w:val="0B0080"/>
            <w:sz w:val="20"/>
            <w:szCs w:val="20"/>
            <w:u w:val="none"/>
          </w:rPr>
          <w:t>limited liability company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(LLC). This is especially true in Russia where the abnormally excessive legal and bureaucratic challenges facing prospective</w:t>
      </w:r>
      <w:r w:rsidRPr="00054BD3">
        <w:rPr>
          <w:rStyle w:val="apple-converted-space"/>
          <w:rFonts w:ascii="Arial" w:hAnsi="Arial" w:cs="Arial"/>
          <w:color w:val="000000"/>
          <w:sz w:val="20"/>
          <w:szCs w:val="20"/>
        </w:rPr>
        <w:t> </w:t>
      </w:r>
      <w:hyperlink r:id="rId2227" w:tooltip="Entrepreneur" w:history="1">
        <w:r w:rsidRPr="00054BD3">
          <w:rPr>
            <w:rStyle w:val="Hyperlink"/>
            <w:rFonts w:ascii="Arial" w:hAnsi="Arial" w:cs="Arial"/>
            <w:color w:val="0B0080"/>
            <w:sz w:val="20"/>
            <w:szCs w:val="20"/>
            <w:u w:val="none"/>
          </w:rPr>
          <w:t>entrepreneurs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typically dissuade most from starting a JSC.</w:t>
      </w:r>
      <w:hyperlink r:id="rId2228" w:anchor="cite_note-doingbusiness-1" w:history="1">
        <w:r w:rsidRPr="00054BD3">
          <w:rPr>
            <w:rStyle w:val="Hyperlink"/>
            <w:rFonts w:ascii="Arial" w:hAnsi="Arial" w:cs="Arial"/>
            <w:color w:val="0B0080"/>
            <w:sz w:val="20"/>
            <w:szCs w:val="20"/>
            <w:u w:val="none"/>
            <w:vertAlign w:val="superscript"/>
          </w:rPr>
          <w:t>[2]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Without the need to issue shares in an LLC, it makes</w:t>
      </w:r>
      <w:r w:rsidRPr="00054BD3">
        <w:rPr>
          <w:rStyle w:val="apple-converted-space"/>
          <w:rFonts w:ascii="Arial" w:hAnsi="Arial" w:cs="Arial"/>
          <w:color w:val="000000"/>
          <w:sz w:val="20"/>
          <w:szCs w:val="20"/>
        </w:rPr>
        <w:t> </w:t>
      </w:r>
      <w:hyperlink r:id="rId2229" w:tooltip="Limited liability company" w:history="1">
        <w:r w:rsidRPr="00054BD3">
          <w:rPr>
            <w:rStyle w:val="Hyperlink"/>
            <w:rFonts w:ascii="Arial" w:hAnsi="Arial" w:cs="Arial"/>
            <w:color w:val="0B0080"/>
            <w:sz w:val="20"/>
            <w:szCs w:val="20"/>
            <w:u w:val="none"/>
          </w:rPr>
          <w:t>limited liability companies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much more flexible when the need arises for the members to change the charter capital of the company. Furthermore, a limited liability company can collectively or individually hold at least a 10% percent interest in the company’s charter capital do not the power to request a court expel another participant.</w:t>
      </w:r>
      <w:hyperlink r:id="rId2230" w:anchor="cite_note-doingbusiness-1" w:history="1">
        <w:r w:rsidRPr="00054BD3">
          <w:rPr>
            <w:rStyle w:val="Hyperlink"/>
            <w:rFonts w:ascii="Arial" w:hAnsi="Arial" w:cs="Arial"/>
            <w:color w:val="0B0080"/>
            <w:sz w:val="20"/>
            <w:szCs w:val="20"/>
            <w:vertAlign w:val="superscript"/>
          </w:rPr>
          <w:t>[2]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All of this not capable in a joint-stock company, or prohibitively difficult. In any case, the benefits of a joint-stock company are often outweighed by those of an LLC.</w:t>
      </w:r>
    </w:p>
    <w:p w:rsidR="00A8369A" w:rsidRPr="00054BD3" w:rsidRDefault="00A8369A" w:rsidP="007F7732">
      <w:pPr>
        <w:shd w:val="clear" w:color="auto" w:fill="FFFFFF"/>
        <w:spacing w:before="96" w:after="120" w:line="285" w:lineRule="atLeast"/>
        <w:rPr>
          <w:rFonts w:ascii="Arial" w:eastAsia="Times New Roman" w:hAnsi="Arial" w:cs="Arial"/>
          <w:color w:val="000000"/>
          <w:sz w:val="20"/>
          <w:szCs w:val="20"/>
        </w:rPr>
      </w:pPr>
    </w:p>
    <w:p w:rsidR="00375DD1" w:rsidRPr="00BA72A6" w:rsidRDefault="00375DD1"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20" w:name="_Toc327803040"/>
      <w:bookmarkStart w:id="721" w:name="_Toc327806066"/>
      <w:bookmarkStart w:id="722" w:name="_Toc327807371"/>
      <w:bookmarkStart w:id="723" w:name="_Toc327873120"/>
      <w:r w:rsidRPr="00BA72A6">
        <w:rPr>
          <w:rFonts w:ascii="Arial" w:eastAsia="Times New Roman" w:hAnsi="Arial" w:cs="Arial"/>
          <w:color w:val="000000"/>
          <w:kern w:val="36"/>
          <w:sz w:val="38"/>
          <w:szCs w:val="38"/>
        </w:rPr>
        <w:t>European Company Regulation</w:t>
      </w:r>
      <w:bookmarkEnd w:id="720"/>
      <w:bookmarkEnd w:id="721"/>
      <w:bookmarkEnd w:id="722"/>
      <w:bookmarkEnd w:id="723"/>
    </w:p>
    <w:p w:rsidR="00375DD1" w:rsidRPr="00054BD3" w:rsidRDefault="00375DD1" w:rsidP="00375DD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Council Regulation on the Statute for a European Company</w:t>
      </w:r>
      <w:r w:rsidRPr="00054BD3">
        <w:rPr>
          <w:rFonts w:ascii="Arial" w:eastAsia="Times New Roman" w:hAnsi="Arial" w:cs="Arial"/>
          <w:color w:val="000000"/>
          <w:sz w:val="19"/>
        </w:rPr>
        <w:t> </w:t>
      </w:r>
      <w:hyperlink r:id="rId2231" w:history="1">
        <w:r w:rsidRPr="00054BD3">
          <w:rPr>
            <w:rFonts w:ascii="Arial" w:eastAsia="Times New Roman" w:hAnsi="Arial" w:cs="Arial"/>
            <w:color w:val="663366"/>
            <w:sz w:val="19"/>
          </w:rPr>
          <w:t>2157/2001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w:t>
      </w:r>
      <w:r w:rsidRPr="00054BD3">
        <w:rPr>
          <w:rFonts w:ascii="Arial" w:eastAsia="Times New Roman" w:hAnsi="Arial" w:cs="Arial"/>
          <w:color w:val="000000"/>
          <w:sz w:val="19"/>
        </w:rPr>
        <w:t> </w:t>
      </w:r>
      <w:hyperlink r:id="rId2232" w:tooltip="EU Regulation" w:history="1">
        <w:r w:rsidRPr="00054BD3">
          <w:rPr>
            <w:rFonts w:ascii="Arial" w:eastAsia="Times New Roman" w:hAnsi="Arial" w:cs="Arial"/>
            <w:color w:val="0B0080"/>
            <w:sz w:val="19"/>
          </w:rPr>
          <w:t>EU Regulation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containing the rules for a public EU company, called 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Societas Europaea</w:t>
      </w:r>
      <w:r w:rsidRPr="00054BD3">
        <w:rPr>
          <w:rFonts w:ascii="Arial" w:eastAsia="Times New Roman" w:hAnsi="Arial" w:cs="Arial"/>
          <w:color w:val="000000"/>
          <w:sz w:val="19"/>
          <w:szCs w:val="19"/>
        </w:rPr>
        <w:t>, or "SE". An SE can register in any</w:t>
      </w:r>
      <w:r w:rsidRPr="00054BD3">
        <w:rPr>
          <w:rFonts w:ascii="Arial" w:eastAsia="Times New Roman" w:hAnsi="Arial" w:cs="Arial"/>
          <w:color w:val="000000"/>
          <w:sz w:val="19"/>
        </w:rPr>
        <w:t> </w:t>
      </w:r>
      <w:hyperlink r:id="rId2233" w:tooltip="Member state of the European Union" w:history="1">
        <w:r w:rsidRPr="00054BD3">
          <w:rPr>
            <w:rFonts w:ascii="Arial" w:eastAsia="Times New Roman" w:hAnsi="Arial" w:cs="Arial"/>
            <w:color w:val="0B0080"/>
            <w:sz w:val="19"/>
          </w:rPr>
          <w:t>member state of the European Union</w:t>
        </w:r>
      </w:hyperlink>
      <w:r w:rsidRPr="00054BD3">
        <w:rPr>
          <w:rFonts w:ascii="Arial" w:eastAsia="Times New Roman" w:hAnsi="Arial" w:cs="Arial"/>
          <w:color w:val="000000"/>
          <w:sz w:val="19"/>
          <w:szCs w:val="19"/>
        </w:rPr>
        <w:t>, and transfer to other member states. As of January 2011, at least 702 registrations have been reported.</w:t>
      </w:r>
      <w:hyperlink r:id="rId2234"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Examples of companies registered as a European Company are</w:t>
      </w:r>
      <w:r w:rsidRPr="00054BD3">
        <w:rPr>
          <w:rFonts w:ascii="Arial" w:eastAsia="Times New Roman" w:hAnsi="Arial" w:cs="Arial"/>
          <w:color w:val="000000"/>
          <w:sz w:val="19"/>
        </w:rPr>
        <w:t> </w:t>
      </w:r>
      <w:hyperlink r:id="rId2235" w:tooltip="Allianz" w:history="1">
        <w:r w:rsidRPr="00054BD3">
          <w:rPr>
            <w:rFonts w:ascii="Arial" w:eastAsia="Times New Roman" w:hAnsi="Arial" w:cs="Arial"/>
            <w:color w:val="0B0080"/>
            <w:sz w:val="19"/>
          </w:rPr>
          <w:t>Allianz SE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236" w:tooltip="BASF" w:history="1">
        <w:r w:rsidRPr="00054BD3">
          <w:rPr>
            <w:rFonts w:ascii="Arial" w:eastAsia="Times New Roman" w:hAnsi="Arial" w:cs="Arial"/>
            <w:color w:val="0B0080"/>
            <w:sz w:val="19"/>
          </w:rPr>
          <w:t>BASF SE</w:t>
        </w:r>
      </w:hyperlink>
      <w:r w:rsidRPr="00054BD3">
        <w:rPr>
          <w:rFonts w:ascii="Arial" w:eastAsia="Times New Roman" w:hAnsi="Arial" w:cs="Arial"/>
          <w:color w:val="000000"/>
          <w:sz w:val="19"/>
          <w:szCs w:val="19"/>
        </w:rPr>
        <w:t>,</w:t>
      </w:r>
      <w:hyperlink r:id="rId2237" w:tooltip="Strabag" w:history="1">
        <w:r w:rsidRPr="00054BD3">
          <w:rPr>
            <w:rFonts w:ascii="Arial" w:eastAsia="Times New Roman" w:hAnsi="Arial" w:cs="Arial"/>
            <w:color w:val="0B0080"/>
            <w:sz w:val="19"/>
          </w:rPr>
          <w:t>Strabag SE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238" w:tooltip="GfK" w:history="1">
        <w:r w:rsidRPr="00054BD3">
          <w:rPr>
            <w:rFonts w:ascii="Arial" w:eastAsia="Times New Roman" w:hAnsi="Arial" w:cs="Arial"/>
            <w:color w:val="0B0080"/>
            <w:sz w:val="19"/>
          </w:rPr>
          <w:t>Gfk SE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2239" w:tooltip="MAN SE" w:history="1">
        <w:r w:rsidRPr="00054BD3">
          <w:rPr>
            <w:rFonts w:ascii="Arial" w:eastAsia="Times New Roman" w:hAnsi="Arial" w:cs="Arial"/>
            <w:color w:val="0B0080"/>
            <w:sz w:val="19"/>
          </w:rPr>
          <w:t>MAN SE</w:t>
        </w:r>
      </w:hyperlink>
      <w:r w:rsidRPr="00054BD3">
        <w:rPr>
          <w:rFonts w:ascii="Arial" w:eastAsia="Times New Roman" w:hAnsi="Arial" w:cs="Arial"/>
          <w:color w:val="000000"/>
          <w:sz w:val="19"/>
          <w:szCs w:val="19"/>
        </w:rPr>
        <w:t>. National law continues to supplement the basic rules in the Regulation on formation and mergers.</w:t>
      </w:r>
    </w:p>
    <w:p w:rsidR="00375DD1" w:rsidRPr="00054BD3" w:rsidRDefault="00375DD1" w:rsidP="00375DD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European Company Regulation is complemented by an</w:t>
      </w:r>
      <w:r w:rsidRPr="00054BD3">
        <w:rPr>
          <w:rFonts w:ascii="Arial" w:eastAsia="Times New Roman" w:hAnsi="Arial" w:cs="Arial"/>
          <w:color w:val="000000"/>
          <w:sz w:val="19"/>
        </w:rPr>
        <w:t> </w:t>
      </w:r>
      <w:hyperlink r:id="rId2240" w:tooltip="Employee Involvement Directive" w:history="1">
        <w:r w:rsidRPr="00054BD3">
          <w:rPr>
            <w:rFonts w:ascii="Arial" w:eastAsia="Times New Roman" w:hAnsi="Arial" w:cs="Arial"/>
            <w:color w:val="0B0080"/>
            <w:sz w:val="19"/>
          </w:rPr>
          <w:t>Employee Involvement Directive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sets rules for participation by employees on the company's</w:t>
      </w:r>
      <w:r w:rsidRPr="00054BD3">
        <w:rPr>
          <w:rFonts w:ascii="Arial" w:eastAsia="Times New Roman" w:hAnsi="Arial" w:cs="Arial"/>
          <w:color w:val="000000"/>
          <w:sz w:val="19"/>
        </w:rPr>
        <w:t> </w:t>
      </w:r>
      <w:hyperlink r:id="rId2241" w:tooltip="Board of directors" w:history="1">
        <w:r w:rsidRPr="00054BD3">
          <w:rPr>
            <w:rFonts w:ascii="Arial" w:eastAsia="Times New Roman" w:hAnsi="Arial" w:cs="Arial"/>
            <w:color w:val="0B0080"/>
            <w:sz w:val="19"/>
          </w:rPr>
          <w:t>board of directors</w:t>
        </w:r>
      </w:hyperlink>
      <w:r w:rsidRPr="00054BD3">
        <w:rPr>
          <w:rFonts w:ascii="Arial" w:eastAsia="Times New Roman" w:hAnsi="Arial" w:cs="Arial"/>
          <w:color w:val="000000"/>
          <w:sz w:val="19"/>
          <w:szCs w:val="19"/>
        </w:rPr>
        <w:t>. There is also a statute allowing</w:t>
      </w:r>
      <w:r w:rsidRPr="00054BD3">
        <w:rPr>
          <w:rFonts w:ascii="Arial" w:eastAsia="Times New Roman" w:hAnsi="Arial" w:cs="Arial"/>
          <w:color w:val="000000"/>
          <w:sz w:val="19"/>
        </w:rPr>
        <w:t> </w:t>
      </w:r>
      <w:hyperlink r:id="rId2242" w:tooltip="European Cooperative Society" w:history="1">
        <w:r w:rsidRPr="00054BD3">
          <w:rPr>
            <w:rFonts w:ascii="Arial" w:eastAsia="Times New Roman" w:hAnsi="Arial" w:cs="Arial"/>
            <w:color w:val="0B0080"/>
            <w:sz w:val="19"/>
          </w:rPr>
          <w:t>European Cooperative Societies</w:t>
        </w:r>
      </w:hyperlink>
      <w:r w:rsidRPr="00054BD3">
        <w:rPr>
          <w:rFonts w:ascii="Arial" w:eastAsia="Times New Roman" w:hAnsi="Arial" w:cs="Arial"/>
          <w:color w:val="000000"/>
          <w:sz w:val="19"/>
          <w:szCs w:val="19"/>
        </w:rPr>
        <w:t>.</w:t>
      </w:r>
    </w:p>
    <w:p w:rsidR="00375DD1" w:rsidRPr="00054BD3" w:rsidRDefault="00375DD1" w:rsidP="00375DD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There is no EU-wide register of SEs (an SE is registered on the national register of the member state in which it has its head office), but each registration is to be published in the</w:t>
      </w:r>
      <w:r w:rsidRPr="00054BD3">
        <w:rPr>
          <w:rFonts w:ascii="Arial" w:eastAsia="Times New Roman" w:hAnsi="Arial" w:cs="Arial"/>
          <w:color w:val="000000"/>
          <w:sz w:val="19"/>
        </w:rPr>
        <w:t> </w:t>
      </w:r>
      <w:hyperlink r:id="rId2243" w:tooltip="Official Journal of the European Union" w:history="1">
        <w:r w:rsidRPr="00054BD3">
          <w:rPr>
            <w:rFonts w:ascii="Arial" w:eastAsia="Times New Roman" w:hAnsi="Arial" w:cs="Arial"/>
            <w:color w:val="0B0080"/>
            <w:sz w:val="19"/>
          </w:rPr>
          <w:t>Official Journal of the European Union</w:t>
        </w:r>
      </w:hyperlink>
      <w:r w:rsidRPr="00054BD3">
        <w:rPr>
          <w:rFonts w:ascii="Arial" w:eastAsia="Times New Roman" w:hAnsi="Arial" w:cs="Arial"/>
          <w:color w:val="000000"/>
          <w:sz w:val="19"/>
          <w:szCs w:val="19"/>
        </w:rPr>
        <w:t>.</w:t>
      </w:r>
    </w:p>
    <w:p w:rsidR="00375DD1" w:rsidRPr="001D3B2D" w:rsidRDefault="00375DD1" w:rsidP="00D358B6">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724" w:name="_Toc327803041"/>
      <w:bookmarkStart w:id="725" w:name="_Toc327806067"/>
      <w:bookmarkStart w:id="726" w:name="_Toc327873121"/>
      <w:r w:rsidRPr="001D3B2D">
        <w:rPr>
          <w:rStyle w:val="mw-headline"/>
          <w:rFonts w:cs="Arial"/>
          <w:b w:val="0"/>
          <w:bCs w:val="0"/>
          <w:i w:val="0"/>
          <w:color w:val="000000"/>
          <w:sz w:val="29"/>
          <w:szCs w:val="29"/>
        </w:rPr>
        <w:t>Main provisions of the statute</w:t>
      </w:r>
      <w:bookmarkEnd w:id="724"/>
      <w:bookmarkEnd w:id="725"/>
      <w:bookmarkEnd w:id="726"/>
    </w:p>
    <w:p w:rsidR="00375DD1" w:rsidRPr="00054BD3" w:rsidRDefault="00375DD1" w:rsidP="00375DD1">
      <w:pPr>
        <w:pStyle w:val="Heading3"/>
        <w:shd w:val="clear" w:color="auto" w:fill="FFFFFF"/>
        <w:spacing w:before="0" w:after="72" w:line="285" w:lineRule="atLeast"/>
        <w:rPr>
          <w:rFonts w:ascii="Arial" w:hAnsi="Arial" w:cs="Arial"/>
          <w:color w:val="000000"/>
          <w:sz w:val="23"/>
          <w:szCs w:val="23"/>
        </w:rPr>
      </w:pPr>
      <w:bookmarkStart w:id="727" w:name="_Toc327803042"/>
      <w:r w:rsidRPr="00054BD3">
        <w:rPr>
          <w:rStyle w:val="mw-headline"/>
          <w:rFonts w:ascii="Arial" w:hAnsi="Arial" w:cs="Arial"/>
          <w:color w:val="000000"/>
          <w:sz w:val="23"/>
          <w:szCs w:val="23"/>
        </w:rPr>
        <w:t>Formation</w:t>
      </w:r>
      <w:bookmarkEnd w:id="727"/>
    </w:p>
    <w:p w:rsidR="00375DD1" w:rsidRPr="00054BD3" w:rsidRDefault="00375DD1" w:rsidP="00375DD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Statute provides four ways of forming a European limited company: merger, formation of a holding company, formation of a joint subsidiary, or conversion of a public limited company previously formed under</w:t>
      </w:r>
      <w:r w:rsidRPr="00054BD3">
        <w:rPr>
          <w:rStyle w:val="apple-converted-space"/>
          <w:rFonts w:ascii="Arial" w:hAnsi="Arial" w:cs="Arial"/>
          <w:color w:val="000000"/>
          <w:sz w:val="20"/>
          <w:szCs w:val="20"/>
        </w:rPr>
        <w:t> </w:t>
      </w:r>
      <w:hyperlink r:id="rId2244" w:tooltip="National law" w:history="1">
        <w:r w:rsidRPr="00054BD3">
          <w:rPr>
            <w:rStyle w:val="Hyperlink"/>
            <w:rFonts w:ascii="Arial" w:hAnsi="Arial" w:cs="Arial"/>
            <w:color w:val="0B0080"/>
            <w:sz w:val="20"/>
            <w:szCs w:val="20"/>
            <w:u w:val="none"/>
          </w:rPr>
          <w:t>national law</w:t>
        </w:r>
      </w:hyperlink>
      <w:r w:rsidRPr="00054BD3">
        <w:rPr>
          <w:rFonts w:ascii="Arial" w:hAnsi="Arial" w:cs="Arial"/>
          <w:color w:val="000000"/>
          <w:sz w:val="20"/>
          <w:szCs w:val="20"/>
        </w:rPr>
        <w:t xml:space="preserve">. Formation by merger is available only to public limited companies from different Member States. Formation of an SE holding company is available to public and private limited companies </w:t>
      </w:r>
      <w:r w:rsidRPr="00054BD3">
        <w:rPr>
          <w:rFonts w:ascii="Arial" w:hAnsi="Arial" w:cs="Arial"/>
          <w:color w:val="000000"/>
          <w:sz w:val="20"/>
          <w:szCs w:val="20"/>
        </w:rPr>
        <w:lastRenderedPageBreak/>
        <w:t>with their registered offices in different Member States or having subsidiaries or branches in Member States other than that of their registered office. Formation of a joint subsidiary is available under the same circumstances to any legal entities governed by public or private law. See "The European Company all over Europe" De Gruyter Recht - Berlin for a general overview of the European process.</w:t>
      </w:r>
      <w:hyperlink r:id="rId2245" w:anchor="cite_note-1" w:history="1">
        <w:r w:rsidRPr="00054BD3">
          <w:rPr>
            <w:rStyle w:val="Hyperlink"/>
            <w:rFonts w:ascii="Arial" w:hAnsi="Arial" w:cs="Arial"/>
            <w:color w:val="0B0080"/>
            <w:sz w:val="20"/>
            <w:szCs w:val="20"/>
            <w:vertAlign w:val="superscript"/>
          </w:rPr>
          <w:t>[2]</w:t>
        </w:r>
      </w:hyperlink>
    </w:p>
    <w:p w:rsidR="00375DD1" w:rsidRPr="00054BD3" w:rsidRDefault="00375DD1" w:rsidP="00375DD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SEs can be created in the following ways:</w:t>
      </w:r>
    </w:p>
    <w:p w:rsidR="00375DD1" w:rsidRPr="00054BD3" w:rsidRDefault="00375DD1" w:rsidP="00295C31">
      <w:pPr>
        <w:numPr>
          <w:ilvl w:val="0"/>
          <w:numId w:val="72"/>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By merger of national companies from different member states</w:t>
      </w:r>
    </w:p>
    <w:p w:rsidR="00375DD1" w:rsidRPr="00054BD3" w:rsidRDefault="00375DD1" w:rsidP="00295C31">
      <w:pPr>
        <w:numPr>
          <w:ilvl w:val="0"/>
          <w:numId w:val="72"/>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By the creation of a joint venture between companies (or other entities) in different member states</w:t>
      </w:r>
    </w:p>
    <w:p w:rsidR="00375DD1" w:rsidRPr="00054BD3" w:rsidRDefault="00375DD1" w:rsidP="00295C31">
      <w:pPr>
        <w:numPr>
          <w:ilvl w:val="0"/>
          <w:numId w:val="72"/>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By the creation of a SE subsidiary of a national company</w:t>
      </w:r>
    </w:p>
    <w:p w:rsidR="00375DD1" w:rsidRPr="00054BD3" w:rsidRDefault="00375DD1" w:rsidP="00295C31">
      <w:pPr>
        <w:numPr>
          <w:ilvl w:val="0"/>
          <w:numId w:val="72"/>
        </w:numPr>
        <w:shd w:val="clear" w:color="auto" w:fill="FFFFFF"/>
        <w:spacing w:before="100" w:beforeAutospacing="1" w:after="24" w:line="285" w:lineRule="atLeast"/>
        <w:ind w:left="768"/>
        <w:rPr>
          <w:rFonts w:ascii="Arial" w:hAnsi="Arial" w:cs="Arial"/>
          <w:color w:val="000000"/>
          <w:sz w:val="20"/>
          <w:szCs w:val="20"/>
        </w:rPr>
      </w:pPr>
      <w:r w:rsidRPr="00054BD3">
        <w:rPr>
          <w:rFonts w:ascii="Arial" w:hAnsi="Arial" w:cs="Arial"/>
          <w:color w:val="000000"/>
          <w:sz w:val="20"/>
          <w:szCs w:val="20"/>
        </w:rPr>
        <w:t>By the conversion of a national company into an SE</w:t>
      </w:r>
    </w:p>
    <w:p w:rsidR="00375DD1" w:rsidRPr="00054BD3" w:rsidRDefault="00375DD1" w:rsidP="00375DD1">
      <w:pPr>
        <w:pStyle w:val="Heading3"/>
        <w:shd w:val="clear" w:color="auto" w:fill="FFFFFF"/>
        <w:spacing w:before="0" w:after="72" w:line="285" w:lineRule="atLeast"/>
        <w:rPr>
          <w:rFonts w:ascii="Arial" w:hAnsi="Arial" w:cs="Arial"/>
          <w:color w:val="000000"/>
          <w:sz w:val="23"/>
          <w:szCs w:val="23"/>
        </w:rPr>
      </w:pPr>
      <w:bookmarkStart w:id="728" w:name="_Toc327803043"/>
      <w:r w:rsidRPr="00054BD3">
        <w:rPr>
          <w:rStyle w:val="mw-headline"/>
          <w:rFonts w:ascii="Arial" w:hAnsi="Arial" w:cs="Arial"/>
          <w:color w:val="000000"/>
          <w:sz w:val="23"/>
          <w:szCs w:val="23"/>
        </w:rPr>
        <w:t>Minimum capital</w:t>
      </w:r>
      <w:bookmarkEnd w:id="728"/>
    </w:p>
    <w:p w:rsidR="00375DD1" w:rsidRPr="00054BD3" w:rsidRDefault="00375DD1" w:rsidP="00375DD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SE must have a minimum subscribed capital of €120,000, as per article 4(2) of the directive, subject to the provision that where a Member State requires a larger capital for companies exercising certain types of activities, the same requirement will also apply to an SE with its registered office in that Member State (article 4(3)).</w:t>
      </w:r>
    </w:p>
    <w:p w:rsidR="00375DD1" w:rsidRPr="00054BD3" w:rsidRDefault="00375DD1" w:rsidP="00375DD1">
      <w:pPr>
        <w:pStyle w:val="Heading3"/>
        <w:shd w:val="clear" w:color="auto" w:fill="FFFFFF"/>
        <w:spacing w:before="0" w:after="72" w:line="285" w:lineRule="atLeast"/>
        <w:rPr>
          <w:rFonts w:ascii="Arial" w:hAnsi="Arial" w:cs="Arial"/>
          <w:color w:val="000000"/>
          <w:sz w:val="23"/>
          <w:szCs w:val="23"/>
        </w:rPr>
      </w:pPr>
      <w:bookmarkStart w:id="729" w:name="_Toc327803044"/>
      <w:r w:rsidRPr="00054BD3">
        <w:rPr>
          <w:rStyle w:val="mw-headline"/>
          <w:rFonts w:ascii="Arial" w:hAnsi="Arial" w:cs="Arial"/>
          <w:color w:val="000000"/>
          <w:sz w:val="23"/>
          <w:szCs w:val="23"/>
        </w:rPr>
        <w:t>Registered office</w:t>
      </w:r>
      <w:bookmarkEnd w:id="729"/>
    </w:p>
    <w:p w:rsidR="00375DD1" w:rsidRPr="00054BD3" w:rsidRDefault="00375DD1" w:rsidP="00375DD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registered office of the SE designated in the statutes must be the place where it has its central administration, that is to say its true centre of operations. The SE may transfer its registered office within the Community without dissolving the company in one Member State in order to form a new one in another Member State, however, such a transfer is subject to the provisions of 8 which require, inter alia, the drawing up of a transfer proposal, a report justifying the legal and economic aspects of the transfer and the issuing, by the competent authority in the member state in which the SE is registered, of a certificate attesting to the completion of the required acts and formalities.</w:t>
      </w:r>
    </w:p>
    <w:p w:rsidR="00375DD1" w:rsidRPr="00054BD3" w:rsidRDefault="00375DD1" w:rsidP="00375DD1">
      <w:pPr>
        <w:pStyle w:val="Heading3"/>
        <w:shd w:val="clear" w:color="auto" w:fill="FFFFFF"/>
        <w:spacing w:before="0" w:after="72" w:line="285" w:lineRule="atLeast"/>
        <w:rPr>
          <w:rFonts w:ascii="Arial" w:hAnsi="Arial" w:cs="Arial"/>
          <w:color w:val="000000"/>
          <w:sz w:val="23"/>
          <w:szCs w:val="23"/>
        </w:rPr>
      </w:pPr>
      <w:bookmarkStart w:id="730" w:name="_Toc327803045"/>
      <w:r w:rsidRPr="00054BD3">
        <w:rPr>
          <w:rStyle w:val="mw-headline"/>
          <w:rFonts w:ascii="Arial" w:hAnsi="Arial" w:cs="Arial"/>
          <w:color w:val="000000"/>
          <w:sz w:val="23"/>
          <w:szCs w:val="23"/>
        </w:rPr>
        <w:t>Registration and liquidation</w:t>
      </w:r>
      <w:bookmarkEnd w:id="730"/>
    </w:p>
    <w:p w:rsidR="00375DD1" w:rsidRPr="00054BD3" w:rsidRDefault="00375DD1" w:rsidP="00375DD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registration and completion of the liquidation of an SE must be disclosed for information purposes in the Official Journal of the European Communities. Every SE must be registered in the State where it has its registered office, in a register designated by the law of that State.</w:t>
      </w:r>
    </w:p>
    <w:p w:rsidR="00375DD1" w:rsidRPr="00054BD3" w:rsidRDefault="00375DD1" w:rsidP="00375DD1">
      <w:pPr>
        <w:pStyle w:val="Heading3"/>
        <w:shd w:val="clear" w:color="auto" w:fill="FFFFFF"/>
        <w:spacing w:before="0" w:after="72" w:line="285" w:lineRule="atLeast"/>
        <w:rPr>
          <w:rFonts w:ascii="Arial" w:hAnsi="Arial" w:cs="Arial"/>
          <w:color w:val="000000"/>
          <w:sz w:val="23"/>
          <w:szCs w:val="23"/>
        </w:rPr>
      </w:pPr>
      <w:bookmarkStart w:id="731" w:name="_Toc327803046"/>
      <w:r w:rsidRPr="00054BD3">
        <w:rPr>
          <w:rStyle w:val="mw-headline"/>
          <w:rFonts w:ascii="Arial" w:hAnsi="Arial" w:cs="Arial"/>
          <w:color w:val="000000"/>
          <w:sz w:val="23"/>
          <w:szCs w:val="23"/>
        </w:rPr>
        <w:t>Statutes</w:t>
      </w:r>
      <w:bookmarkEnd w:id="731"/>
    </w:p>
    <w:p w:rsidR="00375DD1" w:rsidRPr="00054BD3" w:rsidRDefault="00375DD1" w:rsidP="00375DD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Statutes of the SE must provide as governing bodies the</w:t>
      </w:r>
      <w:r w:rsidRPr="00054BD3">
        <w:rPr>
          <w:rStyle w:val="apple-converted-space"/>
          <w:rFonts w:ascii="Arial" w:hAnsi="Arial" w:cs="Arial"/>
          <w:color w:val="000000"/>
          <w:sz w:val="20"/>
          <w:szCs w:val="20"/>
        </w:rPr>
        <w:t> </w:t>
      </w:r>
      <w:hyperlink r:id="rId2246" w:tooltip="Shareholders' meeting" w:history="1">
        <w:r w:rsidRPr="00054BD3">
          <w:rPr>
            <w:rStyle w:val="Hyperlink"/>
            <w:rFonts w:ascii="Arial" w:hAnsi="Arial" w:cs="Arial"/>
            <w:color w:val="0B0080"/>
            <w:sz w:val="20"/>
            <w:szCs w:val="20"/>
            <w:u w:val="none"/>
          </w:rPr>
          <w:t>general meeting of shareholders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either a management board and a supervisory board (two-tier system) or an administrative board (single-tier system). Under the two-tier system the SE is managed by a</w:t>
      </w:r>
      <w:r w:rsidRPr="00054BD3">
        <w:rPr>
          <w:rStyle w:val="apple-converted-space"/>
          <w:rFonts w:ascii="Arial" w:hAnsi="Arial" w:cs="Arial"/>
          <w:color w:val="000000"/>
          <w:sz w:val="20"/>
          <w:szCs w:val="20"/>
        </w:rPr>
        <w:t> </w:t>
      </w:r>
      <w:r w:rsidRPr="00054BD3">
        <w:rPr>
          <w:rFonts w:ascii="Arial" w:hAnsi="Arial" w:cs="Arial"/>
          <w:color w:val="000000"/>
          <w:sz w:val="20"/>
          <w:szCs w:val="20"/>
        </w:rPr>
        <w:t>management board. The member or members of the management board have the power to represent the company in dealings with third parties and in legal proceedings. They are appointed and removed by the</w:t>
      </w:r>
      <w:r w:rsidRPr="00054BD3">
        <w:rPr>
          <w:rStyle w:val="apple-converted-space"/>
          <w:rFonts w:ascii="Arial" w:hAnsi="Arial" w:cs="Arial"/>
          <w:color w:val="000000"/>
          <w:sz w:val="20"/>
          <w:szCs w:val="20"/>
        </w:rPr>
        <w:t> </w:t>
      </w:r>
      <w:hyperlink r:id="rId2247" w:tooltip="Supervisory board" w:history="1">
        <w:r w:rsidRPr="00054BD3">
          <w:rPr>
            <w:rStyle w:val="Hyperlink"/>
            <w:rFonts w:ascii="Arial" w:hAnsi="Arial" w:cs="Arial"/>
            <w:color w:val="0B0080"/>
            <w:sz w:val="20"/>
            <w:szCs w:val="20"/>
            <w:u w:val="none"/>
          </w:rPr>
          <w:t>supervisory board</w:t>
        </w:r>
      </w:hyperlink>
      <w:r w:rsidRPr="00054BD3">
        <w:rPr>
          <w:rFonts w:ascii="Arial" w:hAnsi="Arial" w:cs="Arial"/>
          <w:color w:val="000000"/>
          <w:sz w:val="20"/>
          <w:szCs w:val="20"/>
        </w:rPr>
        <w:t>. No person may be a member of both the management board and the supervisory board of the same company at the same time. But the supervisory board may appoint one of its members to exercise the functions of a member of the management board in the event of absence through holidays. During such a period the function of the person concerned as a member of the supervisory board shall be suspended. Under the single-tier system, the SE is managed by an administrative board. The member or members of the administrative board have the power to represent the company in dealings with third parties and in legal proceedings. Under the single-tier system the administrative board may delegate the power of management to one or more of its members.</w:t>
      </w:r>
    </w:p>
    <w:p w:rsidR="00375DD1" w:rsidRPr="00054BD3" w:rsidRDefault="00375DD1" w:rsidP="00375DD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lastRenderedPageBreak/>
        <w:t>The following operations require the authorization of the supervisory board or the deliberation of the administrative board:</w:t>
      </w:r>
    </w:p>
    <w:p w:rsidR="00375DD1" w:rsidRPr="00054BD3" w:rsidRDefault="00375DD1" w:rsidP="00295C31">
      <w:pPr>
        <w:numPr>
          <w:ilvl w:val="0"/>
          <w:numId w:val="73"/>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any investment project requiring an amount more than the percentage of</w:t>
      </w:r>
      <w:r w:rsidRPr="00054BD3">
        <w:rPr>
          <w:rStyle w:val="apple-converted-space"/>
          <w:rFonts w:ascii="Arial" w:hAnsi="Arial" w:cs="Arial"/>
          <w:color w:val="000000"/>
          <w:sz w:val="20"/>
          <w:szCs w:val="20"/>
        </w:rPr>
        <w:t> </w:t>
      </w:r>
      <w:r w:rsidRPr="00054BD3">
        <w:rPr>
          <w:rFonts w:ascii="Arial" w:hAnsi="Arial" w:cs="Arial"/>
          <w:color w:val="000000"/>
          <w:sz w:val="20"/>
          <w:szCs w:val="20"/>
        </w:rPr>
        <w:t>subscribed capital;</w:t>
      </w:r>
    </w:p>
    <w:p w:rsidR="00375DD1" w:rsidRPr="00054BD3" w:rsidRDefault="00375DD1" w:rsidP="00295C31">
      <w:pPr>
        <w:numPr>
          <w:ilvl w:val="0"/>
          <w:numId w:val="73"/>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conclusion of supply and performance contracts where the total turnover provided for therein is more than the percentage of turnover for the previous financial year;</w:t>
      </w:r>
    </w:p>
    <w:p w:rsidR="00375DD1" w:rsidRPr="00054BD3" w:rsidRDefault="00375DD1" w:rsidP="00295C31">
      <w:pPr>
        <w:numPr>
          <w:ilvl w:val="0"/>
          <w:numId w:val="73"/>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raising or granting of loans, the issue of</w:t>
      </w:r>
      <w:r w:rsidRPr="00054BD3">
        <w:rPr>
          <w:rStyle w:val="apple-converted-space"/>
          <w:rFonts w:ascii="Arial" w:hAnsi="Arial" w:cs="Arial"/>
          <w:color w:val="000000"/>
          <w:sz w:val="20"/>
          <w:szCs w:val="20"/>
        </w:rPr>
        <w:t> </w:t>
      </w:r>
      <w:hyperlink r:id="rId2248" w:tooltip="Debt" w:history="1">
        <w:r w:rsidRPr="00054BD3">
          <w:rPr>
            <w:rStyle w:val="Hyperlink"/>
            <w:rFonts w:ascii="Arial" w:hAnsi="Arial" w:cs="Arial"/>
            <w:color w:val="0B0080"/>
            <w:sz w:val="20"/>
            <w:szCs w:val="20"/>
            <w:u w:val="none"/>
          </w:rPr>
          <w:t>debt</w:t>
        </w:r>
      </w:hyperlink>
      <w:r w:rsidRPr="00054BD3">
        <w:rPr>
          <w:rStyle w:val="apple-converted-space"/>
          <w:rFonts w:ascii="Arial" w:hAnsi="Arial" w:cs="Arial"/>
          <w:color w:val="000000"/>
          <w:sz w:val="20"/>
          <w:szCs w:val="20"/>
        </w:rPr>
        <w:t> </w:t>
      </w:r>
      <w:hyperlink r:id="rId2249" w:tooltip="Security (finance)" w:history="1">
        <w:r w:rsidRPr="00054BD3">
          <w:rPr>
            <w:rStyle w:val="Hyperlink"/>
            <w:rFonts w:ascii="Arial" w:hAnsi="Arial" w:cs="Arial"/>
            <w:color w:val="0B0080"/>
            <w:sz w:val="20"/>
            <w:szCs w:val="20"/>
            <w:u w:val="none"/>
          </w:rPr>
          <w:t>securities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 assumption of liabilities of a third party or</w:t>
      </w:r>
      <w:r w:rsidRPr="00054BD3">
        <w:rPr>
          <w:rStyle w:val="apple-converted-space"/>
          <w:rFonts w:ascii="Arial" w:hAnsi="Arial" w:cs="Arial"/>
          <w:color w:val="000000"/>
          <w:sz w:val="20"/>
          <w:szCs w:val="20"/>
        </w:rPr>
        <w:t> </w:t>
      </w:r>
      <w:hyperlink r:id="rId2250" w:tooltip="Suretyship" w:history="1">
        <w:r w:rsidRPr="00054BD3">
          <w:rPr>
            <w:rStyle w:val="Hyperlink"/>
            <w:rFonts w:ascii="Arial" w:hAnsi="Arial" w:cs="Arial"/>
            <w:color w:val="0B0080"/>
            <w:sz w:val="20"/>
            <w:szCs w:val="20"/>
            <w:u w:val="none"/>
          </w:rPr>
          <w:t>suretyship</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for a third party where the total</w:t>
      </w:r>
      <w:r w:rsidRPr="00054BD3">
        <w:rPr>
          <w:rStyle w:val="apple-converted-space"/>
          <w:rFonts w:ascii="Arial" w:hAnsi="Arial" w:cs="Arial"/>
          <w:color w:val="000000"/>
          <w:sz w:val="20"/>
          <w:szCs w:val="20"/>
        </w:rPr>
        <w:t> </w:t>
      </w:r>
      <w:hyperlink r:id="rId2251" w:tooltip="Money" w:history="1">
        <w:r w:rsidRPr="00054BD3">
          <w:rPr>
            <w:rStyle w:val="Hyperlink"/>
            <w:rFonts w:ascii="Arial" w:hAnsi="Arial" w:cs="Arial"/>
            <w:color w:val="0B0080"/>
            <w:sz w:val="20"/>
            <w:szCs w:val="20"/>
            <w:u w:val="none"/>
          </w:rPr>
          <w:t>money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value in each case is more than the percentage of subscribed capital;</w:t>
      </w:r>
    </w:p>
    <w:p w:rsidR="00375DD1" w:rsidRPr="00054BD3" w:rsidRDefault="00375DD1" w:rsidP="00295C31">
      <w:pPr>
        <w:numPr>
          <w:ilvl w:val="0"/>
          <w:numId w:val="73"/>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setting-up, acquisition, disposal or closing down of undertakings, businesses or parts of businesses where the purchase price or disposal proceeds account for more than the percentage of subscribed capital;</w:t>
      </w:r>
    </w:p>
    <w:p w:rsidR="00375DD1" w:rsidRPr="00054BD3" w:rsidRDefault="00375DD1" w:rsidP="00295C31">
      <w:pPr>
        <w:numPr>
          <w:ilvl w:val="0"/>
          <w:numId w:val="73"/>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the percentage referred to above is to be determined by the Statutes of the SE. It may not be less than 5% nor more than 25%.</w:t>
      </w:r>
    </w:p>
    <w:p w:rsidR="00375DD1" w:rsidRPr="00054BD3" w:rsidRDefault="00375DD1" w:rsidP="00375DD1">
      <w:pPr>
        <w:pStyle w:val="Heading3"/>
        <w:shd w:val="clear" w:color="auto" w:fill="FFFFFF"/>
        <w:spacing w:before="0" w:after="72" w:line="285" w:lineRule="atLeast"/>
        <w:rPr>
          <w:rFonts w:ascii="Arial" w:hAnsi="Arial" w:cs="Arial"/>
          <w:color w:val="000000"/>
          <w:sz w:val="23"/>
          <w:szCs w:val="23"/>
        </w:rPr>
      </w:pPr>
      <w:bookmarkStart w:id="732" w:name="_Toc327803047"/>
      <w:r w:rsidRPr="00054BD3">
        <w:rPr>
          <w:rStyle w:val="mw-headline"/>
          <w:rFonts w:ascii="Arial" w:hAnsi="Arial" w:cs="Arial"/>
          <w:color w:val="000000"/>
          <w:sz w:val="23"/>
          <w:szCs w:val="23"/>
        </w:rPr>
        <w:t>Annual accounts</w:t>
      </w:r>
      <w:bookmarkEnd w:id="732"/>
    </w:p>
    <w:p w:rsidR="00375DD1" w:rsidRPr="00054BD3" w:rsidRDefault="00375DD1" w:rsidP="00375DD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SE must draw up annual accounts comprising the balance sheet, the profit and loss account and the notes to the accounts, and an annual report giving a fair view of the company's business and of its position; consolidated accounts may also be required.</w:t>
      </w:r>
    </w:p>
    <w:p w:rsidR="00375DD1" w:rsidRPr="00054BD3" w:rsidRDefault="00375DD1" w:rsidP="00375DD1">
      <w:pPr>
        <w:pStyle w:val="Heading3"/>
        <w:shd w:val="clear" w:color="auto" w:fill="FFFFFF"/>
        <w:spacing w:before="0" w:after="72" w:line="285" w:lineRule="atLeast"/>
        <w:rPr>
          <w:rFonts w:ascii="Arial" w:hAnsi="Arial" w:cs="Arial"/>
          <w:color w:val="000000"/>
          <w:sz w:val="23"/>
          <w:szCs w:val="23"/>
        </w:rPr>
      </w:pPr>
      <w:bookmarkStart w:id="733" w:name="_Toc327803048"/>
      <w:r w:rsidRPr="00054BD3">
        <w:rPr>
          <w:rStyle w:val="mw-headline"/>
          <w:rFonts w:ascii="Arial" w:hAnsi="Arial" w:cs="Arial"/>
          <w:color w:val="000000"/>
          <w:sz w:val="23"/>
          <w:szCs w:val="23"/>
        </w:rPr>
        <w:t>Taxation</w:t>
      </w:r>
      <w:bookmarkEnd w:id="733"/>
    </w:p>
    <w:p w:rsidR="00375DD1" w:rsidRPr="00054BD3" w:rsidRDefault="00375DD1" w:rsidP="00375DD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tax matters, the SE is treated the same as any other multinational, i.e. it is subject to the tax regime of the national legislation applicable to the company and its subsidiaries. SEs are subject to taxes and charges in all Member States where their administrative centres are situated. Thus their tax status is not perfect as there is still no adequate harmonization at European level.</w:t>
      </w:r>
    </w:p>
    <w:p w:rsidR="00375DD1" w:rsidRPr="00054BD3" w:rsidRDefault="00375DD1" w:rsidP="00375DD1">
      <w:pPr>
        <w:pStyle w:val="Heading3"/>
        <w:shd w:val="clear" w:color="auto" w:fill="FFFFFF"/>
        <w:spacing w:before="0" w:after="72" w:line="285" w:lineRule="atLeast"/>
        <w:rPr>
          <w:rFonts w:ascii="Arial" w:hAnsi="Arial" w:cs="Arial"/>
          <w:color w:val="000000"/>
          <w:sz w:val="23"/>
          <w:szCs w:val="23"/>
        </w:rPr>
      </w:pPr>
      <w:bookmarkStart w:id="734" w:name="_Toc327803049"/>
      <w:r w:rsidRPr="00054BD3">
        <w:rPr>
          <w:rStyle w:val="mw-headline"/>
          <w:rFonts w:ascii="Arial" w:hAnsi="Arial" w:cs="Arial"/>
          <w:color w:val="000000"/>
          <w:sz w:val="23"/>
          <w:szCs w:val="23"/>
        </w:rPr>
        <w:t>Winding-up</w:t>
      </w:r>
      <w:bookmarkEnd w:id="734"/>
    </w:p>
    <w:p w:rsidR="00375DD1" w:rsidRPr="00054BD3" w:rsidRDefault="00375DD1" w:rsidP="00375DD1">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Winding-up, liquidation, insolvency and suspension of payments are in large measure to be governed by national law. An SE which transfers its registered office outside the Community, or in any other manner no longer complies with requirements of article 7, the member state must take appropriate measures to ensure compliance or take the necessary measure to ensure that the SE is liquidated.</w:t>
      </w:r>
    </w:p>
    <w:p w:rsidR="00375DD1" w:rsidRPr="00054BD3" w:rsidRDefault="00375DD1" w:rsidP="00375DD1">
      <w:pPr>
        <w:pStyle w:val="NormalWeb"/>
        <w:shd w:val="clear" w:color="auto" w:fill="FFFFFF"/>
        <w:spacing w:before="96" w:beforeAutospacing="0" w:after="120" w:afterAutospacing="0" w:line="285" w:lineRule="atLeast"/>
        <w:rPr>
          <w:rFonts w:ascii="Arial" w:hAnsi="Arial" w:cs="Arial"/>
          <w:color w:val="000000"/>
          <w:sz w:val="20"/>
          <w:szCs w:val="20"/>
        </w:rPr>
      </w:pPr>
    </w:p>
    <w:p w:rsidR="0073375D" w:rsidRPr="00054BD3" w:rsidRDefault="0073375D" w:rsidP="00375DD1">
      <w:pPr>
        <w:pStyle w:val="NormalWeb"/>
        <w:shd w:val="clear" w:color="auto" w:fill="FFFFFF"/>
        <w:spacing w:before="96" w:beforeAutospacing="0" w:after="120" w:afterAutospacing="0" w:line="285" w:lineRule="atLeast"/>
        <w:rPr>
          <w:rFonts w:ascii="Arial" w:hAnsi="Arial" w:cs="Arial"/>
          <w:color w:val="000000"/>
          <w:sz w:val="20"/>
          <w:szCs w:val="20"/>
        </w:rPr>
      </w:pPr>
    </w:p>
    <w:p w:rsidR="0073375D" w:rsidRPr="00054BD3" w:rsidRDefault="0073375D" w:rsidP="00375DD1">
      <w:pPr>
        <w:pStyle w:val="NormalWeb"/>
        <w:shd w:val="clear" w:color="auto" w:fill="FFFFFF"/>
        <w:spacing w:before="96" w:beforeAutospacing="0" w:after="120" w:afterAutospacing="0" w:line="285" w:lineRule="atLeast"/>
        <w:rPr>
          <w:rFonts w:ascii="Arial" w:hAnsi="Arial" w:cs="Arial"/>
          <w:color w:val="000000"/>
          <w:sz w:val="20"/>
          <w:szCs w:val="20"/>
        </w:rPr>
      </w:pPr>
    </w:p>
    <w:p w:rsidR="0073375D" w:rsidRPr="00054BD3" w:rsidRDefault="0073375D" w:rsidP="00375DD1">
      <w:pPr>
        <w:pStyle w:val="NormalWeb"/>
        <w:shd w:val="clear" w:color="auto" w:fill="FFFFFF"/>
        <w:spacing w:before="96" w:beforeAutospacing="0" w:after="120" w:afterAutospacing="0" w:line="285" w:lineRule="atLeast"/>
        <w:rPr>
          <w:rFonts w:ascii="Arial" w:hAnsi="Arial" w:cs="Arial"/>
          <w:color w:val="000000"/>
          <w:sz w:val="20"/>
          <w:szCs w:val="20"/>
        </w:rPr>
      </w:pPr>
    </w:p>
    <w:p w:rsidR="0073375D" w:rsidRPr="00054BD3" w:rsidRDefault="0073375D" w:rsidP="00375DD1">
      <w:pPr>
        <w:pStyle w:val="NormalWeb"/>
        <w:shd w:val="clear" w:color="auto" w:fill="FFFFFF"/>
        <w:spacing w:before="96" w:beforeAutospacing="0" w:after="120" w:afterAutospacing="0" w:line="285" w:lineRule="atLeast"/>
        <w:rPr>
          <w:rFonts w:ascii="Arial" w:hAnsi="Arial" w:cs="Arial"/>
          <w:color w:val="000000"/>
          <w:sz w:val="20"/>
          <w:szCs w:val="20"/>
        </w:rPr>
      </w:pPr>
    </w:p>
    <w:p w:rsidR="0073375D" w:rsidRPr="00054BD3" w:rsidRDefault="0073375D" w:rsidP="00375DD1">
      <w:pPr>
        <w:pStyle w:val="NormalWeb"/>
        <w:shd w:val="clear" w:color="auto" w:fill="FFFFFF"/>
        <w:spacing w:before="96" w:beforeAutospacing="0" w:after="120" w:afterAutospacing="0" w:line="285" w:lineRule="atLeast"/>
        <w:rPr>
          <w:rFonts w:ascii="Arial" w:hAnsi="Arial" w:cs="Arial"/>
          <w:color w:val="000000"/>
          <w:sz w:val="20"/>
          <w:szCs w:val="20"/>
        </w:rPr>
      </w:pPr>
    </w:p>
    <w:p w:rsidR="0073375D" w:rsidRPr="00054BD3" w:rsidRDefault="0073375D" w:rsidP="00375DD1">
      <w:pPr>
        <w:pStyle w:val="NormalWeb"/>
        <w:shd w:val="clear" w:color="auto" w:fill="FFFFFF"/>
        <w:spacing w:before="96" w:beforeAutospacing="0" w:after="120" w:afterAutospacing="0" w:line="285" w:lineRule="atLeast"/>
        <w:rPr>
          <w:rFonts w:ascii="Arial" w:hAnsi="Arial" w:cs="Arial"/>
          <w:color w:val="000000"/>
          <w:sz w:val="20"/>
          <w:szCs w:val="20"/>
        </w:rPr>
      </w:pPr>
    </w:p>
    <w:p w:rsidR="0073375D" w:rsidRPr="00054BD3" w:rsidRDefault="0073375D" w:rsidP="00375DD1">
      <w:pPr>
        <w:pStyle w:val="NormalWeb"/>
        <w:shd w:val="clear" w:color="auto" w:fill="FFFFFF"/>
        <w:spacing w:before="96" w:beforeAutospacing="0" w:after="120" w:afterAutospacing="0" w:line="285" w:lineRule="atLeast"/>
        <w:rPr>
          <w:rFonts w:ascii="Arial" w:hAnsi="Arial" w:cs="Arial"/>
          <w:color w:val="000000"/>
          <w:sz w:val="20"/>
          <w:szCs w:val="20"/>
        </w:rPr>
      </w:pPr>
    </w:p>
    <w:p w:rsidR="0073375D" w:rsidRPr="00054BD3" w:rsidRDefault="0073375D" w:rsidP="00375DD1">
      <w:pPr>
        <w:pStyle w:val="NormalWeb"/>
        <w:shd w:val="clear" w:color="auto" w:fill="FFFFFF"/>
        <w:spacing w:before="96" w:beforeAutospacing="0" w:after="120" w:afterAutospacing="0" w:line="285" w:lineRule="atLeast"/>
        <w:rPr>
          <w:rFonts w:ascii="Arial" w:hAnsi="Arial" w:cs="Arial"/>
          <w:color w:val="000000"/>
          <w:sz w:val="20"/>
          <w:szCs w:val="20"/>
        </w:rPr>
      </w:pPr>
    </w:p>
    <w:p w:rsidR="00375DD1" w:rsidRPr="00054BD3" w:rsidRDefault="00375DD1"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35" w:name="_Toc327803050"/>
      <w:bookmarkStart w:id="736" w:name="_Toc327806068"/>
      <w:bookmarkStart w:id="737" w:name="_Toc327807372"/>
      <w:bookmarkStart w:id="738" w:name="_Toc327873122"/>
      <w:r w:rsidRPr="00054BD3">
        <w:rPr>
          <w:rFonts w:ascii="Arial" w:eastAsia="Times New Roman" w:hAnsi="Arial" w:cs="Arial"/>
          <w:color w:val="000000"/>
          <w:kern w:val="36"/>
          <w:sz w:val="38"/>
          <w:szCs w:val="38"/>
        </w:rPr>
        <w:lastRenderedPageBreak/>
        <w:t>European Cooperative Society</w:t>
      </w:r>
      <w:bookmarkEnd w:id="735"/>
      <w:bookmarkEnd w:id="736"/>
      <w:bookmarkEnd w:id="737"/>
      <w:bookmarkEnd w:id="738"/>
    </w:p>
    <w:p w:rsidR="00375DD1" w:rsidRPr="00054BD3" w:rsidRDefault="00375DD1" w:rsidP="00375DD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European Cooperative Society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SCE</w:t>
      </w:r>
      <w:r w:rsidRPr="00054BD3">
        <w:rPr>
          <w:rFonts w:ascii="Arial" w:eastAsia="Times New Roman" w:hAnsi="Arial" w:cs="Arial"/>
          <w:color w:val="000000"/>
          <w:sz w:val="19"/>
          <w:szCs w:val="19"/>
        </w:rPr>
        <w:t>, for</w:t>
      </w:r>
      <w:r w:rsidRPr="00054BD3">
        <w:rPr>
          <w:rFonts w:ascii="Arial" w:eastAsia="Times New Roman" w:hAnsi="Arial" w:cs="Arial"/>
          <w:color w:val="000000"/>
          <w:sz w:val="19"/>
        </w:rPr>
        <w:t> </w:t>
      </w:r>
      <w:hyperlink r:id="rId2252" w:tooltip="Latin" w:history="1">
        <w:r w:rsidRPr="00054BD3">
          <w:rPr>
            <w:rFonts w:ascii="Arial" w:eastAsia="Times New Roman" w:hAnsi="Arial" w:cs="Arial"/>
            <w:color w:val="0B0080"/>
            <w:sz w:val="19"/>
          </w:rPr>
          <w:t>Latin</w:t>
        </w:r>
      </w:hyperlink>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Societas Cooperativa Europaea</w:t>
      </w:r>
      <w:r w:rsidRPr="00054BD3">
        <w:rPr>
          <w:rFonts w:ascii="Arial" w:eastAsia="Times New Roman" w:hAnsi="Arial" w:cs="Arial"/>
          <w:color w:val="000000"/>
          <w:sz w:val="19"/>
          <w:szCs w:val="19"/>
        </w:rPr>
        <w:t>) is, in</w:t>
      </w:r>
      <w:r w:rsidRPr="00054BD3">
        <w:rPr>
          <w:rFonts w:ascii="Arial" w:eastAsia="Times New Roman" w:hAnsi="Arial" w:cs="Arial"/>
          <w:color w:val="000000"/>
          <w:sz w:val="19"/>
        </w:rPr>
        <w:t> </w:t>
      </w:r>
      <w:hyperlink r:id="rId2253" w:tooltip="Company law" w:history="1">
        <w:r w:rsidRPr="00054BD3">
          <w:rPr>
            <w:rFonts w:ascii="Arial" w:eastAsia="Times New Roman" w:hAnsi="Arial" w:cs="Arial"/>
            <w:color w:val="0B0080"/>
            <w:sz w:val="19"/>
          </w:rPr>
          <w:t>company law</w:t>
        </w:r>
      </w:hyperlink>
      <w:r w:rsidRPr="00054BD3">
        <w:rPr>
          <w:rFonts w:ascii="Arial" w:eastAsia="Times New Roman" w:hAnsi="Arial" w:cs="Arial"/>
          <w:color w:val="000000"/>
          <w:sz w:val="19"/>
          <w:szCs w:val="19"/>
        </w:rPr>
        <w:t>, a European</w:t>
      </w:r>
      <w:r w:rsidRPr="00054BD3">
        <w:rPr>
          <w:rFonts w:ascii="Arial" w:eastAsia="Times New Roman" w:hAnsi="Arial" w:cs="Arial"/>
          <w:color w:val="000000"/>
          <w:sz w:val="19"/>
        </w:rPr>
        <w:t> </w:t>
      </w:r>
      <w:hyperlink r:id="rId2254" w:tooltip="Co-operative" w:history="1">
        <w:r w:rsidRPr="00054BD3">
          <w:rPr>
            <w:rFonts w:ascii="Arial" w:eastAsia="Times New Roman" w:hAnsi="Arial" w:cs="Arial"/>
            <w:color w:val="0B0080"/>
            <w:sz w:val="19"/>
          </w:rPr>
          <w:t>co-operative</w:t>
        </w:r>
      </w:hyperlink>
      <w:r w:rsidRPr="00054BD3">
        <w:rPr>
          <w:rFonts w:ascii="Arial" w:eastAsia="Times New Roman" w:hAnsi="Arial" w:cs="Arial"/>
          <w:color w:val="000000"/>
          <w:sz w:val="19"/>
        </w:rPr>
        <w:t> </w:t>
      </w:r>
      <w:hyperlink r:id="rId2255" w:tooltip="Types of corporations" w:history="1">
        <w:r w:rsidRPr="00054BD3">
          <w:rPr>
            <w:rFonts w:ascii="Arial" w:eastAsia="Times New Roman" w:hAnsi="Arial" w:cs="Arial"/>
            <w:color w:val="0B0080"/>
            <w:sz w:val="19"/>
          </w:rPr>
          <w:t>type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w:t>
      </w:r>
      <w:r w:rsidRPr="00054BD3">
        <w:rPr>
          <w:rFonts w:ascii="Arial" w:eastAsia="Times New Roman" w:hAnsi="Arial" w:cs="Arial"/>
          <w:color w:val="000000"/>
          <w:sz w:val="19"/>
        </w:rPr>
        <w:t> </w:t>
      </w:r>
      <w:hyperlink r:id="rId2256" w:tooltip="Company" w:history="1">
        <w:r w:rsidRPr="00054BD3">
          <w:rPr>
            <w:rFonts w:ascii="Arial" w:eastAsia="Times New Roman" w:hAnsi="Arial" w:cs="Arial"/>
            <w:color w:val="0B0080"/>
            <w:sz w:val="19"/>
          </w:rPr>
          <w:t>company</w:t>
        </w:r>
      </w:hyperlink>
      <w:r w:rsidRPr="00054BD3">
        <w:rPr>
          <w:rFonts w:ascii="Arial" w:eastAsia="Times New Roman" w:hAnsi="Arial" w:cs="Arial"/>
          <w:color w:val="000000"/>
          <w:sz w:val="19"/>
          <w:szCs w:val="19"/>
        </w:rPr>
        <w:t>, established in 2006 and related to the</w:t>
      </w:r>
      <w:r w:rsidRPr="00054BD3">
        <w:rPr>
          <w:rFonts w:ascii="Arial" w:eastAsia="Times New Roman" w:hAnsi="Arial" w:cs="Arial"/>
          <w:color w:val="000000"/>
          <w:sz w:val="19"/>
        </w:rPr>
        <w:t> </w:t>
      </w:r>
      <w:hyperlink r:id="rId2257" w:tooltip="European Company Statute" w:history="1">
        <w:r w:rsidRPr="00054BD3">
          <w:rPr>
            <w:rFonts w:ascii="Arial" w:eastAsia="Times New Roman" w:hAnsi="Arial" w:cs="Arial"/>
            <w:color w:val="0B0080"/>
            <w:sz w:val="19"/>
          </w:rPr>
          <w:t>European Company</w:t>
        </w:r>
      </w:hyperlink>
      <w:r w:rsidRPr="00054BD3">
        <w:rPr>
          <w:rFonts w:ascii="Arial" w:eastAsia="Times New Roman" w:hAnsi="Arial" w:cs="Arial"/>
          <w:color w:val="000000"/>
          <w:sz w:val="19"/>
          <w:szCs w:val="19"/>
        </w:rPr>
        <w:t xml:space="preserve">. European Cooperative Societies may be established, and may operate, throughout the </w:t>
      </w:r>
      <w:hyperlink r:id="rId2258" w:tooltip="European Economic Area" w:history="1">
        <w:r w:rsidRPr="00054BD3">
          <w:rPr>
            <w:rFonts w:ascii="Arial" w:eastAsia="Times New Roman" w:hAnsi="Arial" w:cs="Arial"/>
            <w:color w:val="0B0080"/>
            <w:sz w:val="19"/>
          </w:rPr>
          <w:t>European Economic Area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(including the</w:t>
      </w:r>
      <w:r w:rsidRPr="00054BD3">
        <w:rPr>
          <w:rFonts w:ascii="Arial" w:eastAsia="Times New Roman" w:hAnsi="Arial" w:cs="Arial"/>
          <w:color w:val="000000"/>
          <w:sz w:val="19"/>
        </w:rPr>
        <w:t> </w:t>
      </w:r>
      <w:hyperlink r:id="rId2259" w:tooltip="European Community" w:history="1">
        <w:r w:rsidRPr="00054BD3">
          <w:rPr>
            <w:rFonts w:ascii="Arial" w:eastAsia="Times New Roman" w:hAnsi="Arial" w:cs="Arial"/>
            <w:color w:val="0B0080"/>
            <w:sz w:val="19"/>
          </w:rPr>
          <w:t>European Community</w:t>
        </w:r>
      </w:hyperlink>
      <w:r w:rsidRPr="00054BD3">
        <w:rPr>
          <w:rFonts w:ascii="Arial" w:eastAsia="Times New Roman" w:hAnsi="Arial" w:cs="Arial"/>
          <w:color w:val="000000"/>
          <w:sz w:val="19"/>
          <w:szCs w:val="19"/>
        </w:rPr>
        <w:t xml:space="preserve">). The legal form was created to remove the need for co-operatives to establish a </w:t>
      </w:r>
      <w:hyperlink r:id="rId2260" w:tooltip="Subsidiary" w:history="1">
        <w:r w:rsidRPr="00054BD3">
          <w:rPr>
            <w:rFonts w:ascii="Arial" w:eastAsia="Times New Roman" w:hAnsi="Arial" w:cs="Arial"/>
            <w:color w:val="0B0080"/>
            <w:sz w:val="19"/>
          </w:rPr>
          <w:t>subsidiary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each</w:t>
      </w:r>
      <w:r w:rsidRPr="00054BD3">
        <w:rPr>
          <w:rFonts w:ascii="Arial" w:eastAsia="Times New Roman" w:hAnsi="Arial" w:cs="Arial"/>
          <w:color w:val="000000"/>
          <w:sz w:val="19"/>
        </w:rPr>
        <w:t> </w:t>
      </w:r>
      <w:hyperlink r:id="rId2261" w:tooltip="European Union member state" w:history="1">
        <w:r w:rsidRPr="00054BD3">
          <w:rPr>
            <w:rFonts w:ascii="Arial" w:eastAsia="Times New Roman" w:hAnsi="Arial" w:cs="Arial"/>
            <w:color w:val="0B0080"/>
            <w:sz w:val="19"/>
          </w:rPr>
          <w:t>Member State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which they operate, and to allow them to move their</w:t>
      </w:r>
      <w:r w:rsidRPr="00054BD3">
        <w:rPr>
          <w:rFonts w:ascii="Arial" w:eastAsia="Times New Roman" w:hAnsi="Arial" w:cs="Arial"/>
          <w:color w:val="000000"/>
          <w:sz w:val="19"/>
        </w:rPr>
        <w:t> </w:t>
      </w:r>
      <w:hyperlink r:id="rId2262" w:tooltip="Registered office" w:history="1">
        <w:r w:rsidRPr="00054BD3">
          <w:rPr>
            <w:rFonts w:ascii="Arial" w:eastAsia="Times New Roman" w:hAnsi="Arial" w:cs="Arial"/>
            <w:color w:val="0B0080"/>
            <w:sz w:val="19"/>
          </w:rPr>
          <w:t>registered office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2263" w:tooltip="Head office" w:history="1">
        <w:r w:rsidRPr="00054BD3">
          <w:rPr>
            <w:rFonts w:ascii="Arial" w:eastAsia="Times New Roman" w:hAnsi="Arial" w:cs="Arial"/>
            <w:color w:val="0B0080"/>
            <w:sz w:val="19"/>
          </w:rPr>
          <w:t>head office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freely from one Member State to another, keeping their</w:t>
      </w:r>
      <w:r w:rsidRPr="00054BD3">
        <w:rPr>
          <w:rFonts w:ascii="Arial" w:eastAsia="Times New Roman" w:hAnsi="Arial" w:cs="Arial"/>
          <w:color w:val="000000"/>
          <w:sz w:val="19"/>
        </w:rPr>
        <w:t> </w:t>
      </w:r>
      <w:hyperlink r:id="rId2264" w:tooltip="Legal person" w:history="1">
        <w:r w:rsidRPr="00054BD3">
          <w:rPr>
            <w:rFonts w:ascii="Arial" w:eastAsia="Times New Roman" w:hAnsi="Arial" w:cs="Arial"/>
            <w:color w:val="0B0080"/>
            <w:sz w:val="19"/>
          </w:rPr>
          <w:t>legal identity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without having to register or</w:t>
      </w:r>
      <w:r w:rsidRPr="00054BD3">
        <w:rPr>
          <w:rFonts w:ascii="Arial" w:eastAsia="Times New Roman" w:hAnsi="Arial" w:cs="Arial"/>
          <w:color w:val="000000"/>
          <w:sz w:val="19"/>
        </w:rPr>
        <w:t> </w:t>
      </w:r>
      <w:hyperlink r:id="rId2265" w:tooltip="Liquidation" w:history="1">
        <w:r w:rsidRPr="00054BD3">
          <w:rPr>
            <w:rFonts w:ascii="Arial" w:eastAsia="Times New Roman" w:hAnsi="Arial" w:cs="Arial"/>
            <w:color w:val="0B0080"/>
            <w:sz w:val="19"/>
          </w:rPr>
          <w:t>wind up</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any</w:t>
      </w:r>
      <w:r w:rsidRPr="00054BD3">
        <w:rPr>
          <w:rFonts w:ascii="Arial" w:eastAsia="Times New Roman" w:hAnsi="Arial" w:cs="Arial"/>
          <w:color w:val="000000"/>
          <w:sz w:val="19"/>
        </w:rPr>
        <w:t> </w:t>
      </w:r>
      <w:hyperlink r:id="rId2266" w:tooltip="Legal person" w:history="1">
        <w:r w:rsidRPr="00054BD3">
          <w:rPr>
            <w:rFonts w:ascii="Arial" w:eastAsia="Times New Roman" w:hAnsi="Arial" w:cs="Arial"/>
            <w:color w:val="0B0080"/>
            <w:sz w:val="19"/>
          </w:rPr>
          <w:t>legal persons</w:t>
        </w:r>
      </w:hyperlink>
      <w:r w:rsidRPr="00054BD3">
        <w:rPr>
          <w:rFonts w:ascii="Arial" w:eastAsia="Times New Roman" w:hAnsi="Arial" w:cs="Arial"/>
          <w:color w:val="000000"/>
          <w:sz w:val="19"/>
          <w:szCs w:val="19"/>
        </w:rPr>
        <w:t>. No matter where they are established, SCEs are governed by a single</w:t>
      </w:r>
      <w:r w:rsidRPr="00054BD3">
        <w:rPr>
          <w:rFonts w:ascii="Arial" w:eastAsia="Times New Roman" w:hAnsi="Arial" w:cs="Arial"/>
          <w:color w:val="000000"/>
          <w:sz w:val="19"/>
        </w:rPr>
        <w:t> </w:t>
      </w:r>
      <w:hyperlink r:id="rId2267" w:tooltip="European Economic Area" w:history="1">
        <w:r w:rsidRPr="00054BD3">
          <w:rPr>
            <w:rFonts w:ascii="Arial" w:eastAsia="Times New Roman" w:hAnsi="Arial" w:cs="Arial"/>
            <w:color w:val="0B0080"/>
            <w:sz w:val="19"/>
          </w:rPr>
          <w:t>EEA</w:t>
        </w:r>
      </w:hyperlink>
      <w:r w:rsidRPr="00054BD3">
        <w:rPr>
          <w:rFonts w:ascii="Arial" w:eastAsia="Times New Roman" w:hAnsi="Arial" w:cs="Arial"/>
          <w:color w:val="000000"/>
          <w:sz w:val="19"/>
          <w:szCs w:val="19"/>
        </w:rPr>
        <w:t>-wide set of rules and principles which are supplemented by the laws on co-operatives in each Member State, and other areas of</w:t>
      </w:r>
      <w:r w:rsidRPr="00054BD3">
        <w:rPr>
          <w:rFonts w:ascii="Arial" w:eastAsia="Times New Roman" w:hAnsi="Arial" w:cs="Arial"/>
          <w:color w:val="000000"/>
          <w:sz w:val="19"/>
        </w:rPr>
        <w:t> </w:t>
      </w:r>
      <w:hyperlink r:id="rId2268" w:tooltip="Law" w:history="1">
        <w:r w:rsidRPr="00054BD3">
          <w:rPr>
            <w:rFonts w:ascii="Arial" w:eastAsia="Times New Roman" w:hAnsi="Arial" w:cs="Arial"/>
            <w:color w:val="0B0080"/>
            <w:sz w:val="19"/>
          </w:rPr>
          <w:t>law</w:t>
        </w:r>
      </w:hyperlink>
      <w:r w:rsidRPr="00054BD3">
        <w:rPr>
          <w:rFonts w:ascii="Arial" w:eastAsia="Times New Roman" w:hAnsi="Arial" w:cs="Arial"/>
          <w:color w:val="000000"/>
          <w:sz w:val="19"/>
          <w:szCs w:val="19"/>
        </w:rPr>
        <w:t>.</w:t>
      </w:r>
    </w:p>
    <w:p w:rsidR="00375DD1" w:rsidRPr="00054BD3" w:rsidRDefault="00375DD1"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739" w:name="_Toc327803051"/>
      <w:bookmarkStart w:id="740" w:name="_Toc327806069"/>
      <w:bookmarkStart w:id="741" w:name="_Toc327873123"/>
      <w:r w:rsidRPr="00054BD3">
        <w:rPr>
          <w:rFonts w:ascii="Arial" w:eastAsia="Times New Roman" w:hAnsi="Arial" w:cs="Arial"/>
          <w:color w:val="000000"/>
          <w:sz w:val="29"/>
        </w:rPr>
        <w:t>Formation</w:t>
      </w:r>
      <w:bookmarkEnd w:id="739"/>
      <w:bookmarkEnd w:id="740"/>
      <w:bookmarkEnd w:id="741"/>
    </w:p>
    <w:p w:rsidR="00375DD1" w:rsidRPr="00054BD3" w:rsidRDefault="00375DD1" w:rsidP="00375DD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Article 2(1) of the SCE Regulation </w:t>
      </w:r>
      <w:hyperlink r:id="rId2269" w:anchor="cite_note-SCE_Regulation-0" w:history="1">
        <w:r w:rsidRPr="00054BD3">
          <w:rPr>
            <w:rFonts w:ascii="Arial" w:eastAsia="Times New Roman" w:hAnsi="Arial" w:cs="Arial"/>
            <w:color w:val="0B0080"/>
            <w:sz w:val="20"/>
            <w:vertAlign w:val="superscript"/>
          </w:rPr>
          <w:t>[1]</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provides for SCEs to be formed in five ways:</w:t>
      </w:r>
    </w:p>
    <w:p w:rsidR="00375DD1" w:rsidRPr="00054BD3" w:rsidRDefault="00375DD1" w:rsidP="00295C31">
      <w:pPr>
        <w:numPr>
          <w:ilvl w:val="0"/>
          <w:numId w:val="7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i/>
          <w:iCs/>
          <w:color w:val="000000"/>
          <w:sz w:val="20"/>
          <w:szCs w:val="20"/>
        </w:rPr>
        <w:t>ex novo</w:t>
      </w:r>
      <w:r w:rsidRPr="00054BD3">
        <w:rPr>
          <w:rFonts w:ascii="Arial" w:eastAsia="Times New Roman" w:hAnsi="Arial" w:cs="Arial"/>
          <w:color w:val="000000"/>
          <w:sz w:val="20"/>
          <w:szCs w:val="20"/>
        </w:rPr>
        <w:t>: by five or more</w:t>
      </w:r>
      <w:r w:rsidRPr="00054BD3">
        <w:rPr>
          <w:rFonts w:ascii="Arial" w:eastAsia="Times New Roman" w:hAnsi="Arial" w:cs="Arial"/>
          <w:color w:val="000000"/>
          <w:sz w:val="20"/>
        </w:rPr>
        <w:t> </w:t>
      </w:r>
      <w:hyperlink r:id="rId2270" w:tooltip="Natural person" w:history="1">
        <w:r w:rsidRPr="00054BD3">
          <w:rPr>
            <w:rFonts w:ascii="Arial" w:eastAsia="Times New Roman" w:hAnsi="Arial" w:cs="Arial"/>
            <w:color w:val="0B0080"/>
            <w:sz w:val="20"/>
          </w:rPr>
          <w:t>natural persons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resident in at least two Member States</w:t>
      </w:r>
    </w:p>
    <w:p w:rsidR="00375DD1" w:rsidRPr="00054BD3" w:rsidRDefault="00375DD1" w:rsidP="00295C31">
      <w:pPr>
        <w:numPr>
          <w:ilvl w:val="0"/>
          <w:numId w:val="7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by a merger between at least two EEA co-operatives governed by the law of at least two different Member States;</w:t>
      </w:r>
    </w:p>
    <w:p w:rsidR="00375DD1" w:rsidRPr="00054BD3" w:rsidRDefault="00375DD1" w:rsidP="00295C31">
      <w:pPr>
        <w:numPr>
          <w:ilvl w:val="0"/>
          <w:numId w:val="7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by at least five natural and</w:t>
      </w:r>
      <w:r w:rsidRPr="00054BD3">
        <w:rPr>
          <w:rFonts w:ascii="Arial" w:eastAsia="Times New Roman" w:hAnsi="Arial" w:cs="Arial"/>
          <w:color w:val="000000"/>
          <w:sz w:val="20"/>
        </w:rPr>
        <w:t> </w:t>
      </w:r>
      <w:hyperlink r:id="rId2271" w:tooltip="Legal person" w:history="1">
        <w:r w:rsidRPr="00054BD3">
          <w:rPr>
            <w:rFonts w:ascii="Arial" w:eastAsia="Times New Roman" w:hAnsi="Arial" w:cs="Arial"/>
            <w:color w:val="0B0080"/>
            <w:sz w:val="20"/>
          </w:rPr>
          <w:t>legal persons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resident in, or governed by the law of, at least two Member States;</w:t>
      </w:r>
    </w:p>
    <w:p w:rsidR="00375DD1" w:rsidRPr="00054BD3" w:rsidRDefault="00375DD1" w:rsidP="00295C31">
      <w:pPr>
        <w:numPr>
          <w:ilvl w:val="0"/>
          <w:numId w:val="7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by conversion of a single EEA co-operative, if it has had an establishment or subsidiary in a different Member State for at least two years.</w:t>
      </w:r>
    </w:p>
    <w:p w:rsidR="00375DD1" w:rsidRPr="00054BD3" w:rsidRDefault="00375DD1" w:rsidP="00295C31">
      <w:pPr>
        <w:numPr>
          <w:ilvl w:val="0"/>
          <w:numId w:val="7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by two or more legal persons governed by the law of at least two Member States;</w:t>
      </w:r>
    </w:p>
    <w:p w:rsidR="00375DD1" w:rsidRPr="00054BD3" w:rsidRDefault="00375DD1" w:rsidP="00375DD1">
      <w:pPr>
        <w:pStyle w:val="NormalWeb"/>
        <w:shd w:val="clear" w:color="auto" w:fill="FFFFFF"/>
        <w:spacing w:before="96" w:beforeAutospacing="0" w:after="120" w:afterAutospacing="0" w:line="285" w:lineRule="atLeast"/>
        <w:rPr>
          <w:rFonts w:ascii="Arial" w:hAnsi="Arial" w:cs="Arial"/>
          <w:color w:val="000000"/>
          <w:sz w:val="20"/>
          <w:szCs w:val="20"/>
        </w:rPr>
      </w:pPr>
    </w:p>
    <w:p w:rsidR="00375DD1" w:rsidRPr="00054BD3" w:rsidRDefault="00375DD1"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42" w:name="_Toc327803052"/>
      <w:bookmarkStart w:id="743" w:name="_Toc327806070"/>
      <w:bookmarkStart w:id="744" w:name="_Toc327807373"/>
      <w:bookmarkStart w:id="745" w:name="_Toc327873124"/>
      <w:r w:rsidRPr="00054BD3">
        <w:rPr>
          <w:rFonts w:ascii="Arial" w:eastAsia="Times New Roman" w:hAnsi="Arial" w:cs="Arial"/>
          <w:color w:val="000000"/>
          <w:kern w:val="36"/>
          <w:sz w:val="38"/>
          <w:szCs w:val="38"/>
        </w:rPr>
        <w:t>European economic interest grouping</w:t>
      </w:r>
      <w:bookmarkEnd w:id="742"/>
      <w:bookmarkEnd w:id="743"/>
      <w:bookmarkEnd w:id="744"/>
      <w:bookmarkEnd w:id="745"/>
    </w:p>
    <w:p w:rsidR="00375DD1" w:rsidRPr="00054BD3" w:rsidRDefault="00375DD1" w:rsidP="00375DD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European Economic Interest Grouping</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(EEIG) is a type of</w:t>
      </w:r>
      <w:r w:rsidRPr="00054BD3">
        <w:rPr>
          <w:rFonts w:ascii="Arial" w:eastAsia="Times New Roman" w:hAnsi="Arial" w:cs="Arial"/>
          <w:color w:val="000000"/>
          <w:sz w:val="19"/>
        </w:rPr>
        <w:t> </w:t>
      </w:r>
      <w:hyperlink r:id="rId2272" w:tooltip="Juristic person" w:history="1">
        <w:r w:rsidRPr="00054BD3">
          <w:rPr>
            <w:rFonts w:ascii="Arial" w:eastAsia="Times New Roman" w:hAnsi="Arial" w:cs="Arial"/>
            <w:color w:val="0B0080"/>
            <w:sz w:val="19"/>
          </w:rPr>
          <w:t>legal entity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created on 1985-07-25 under</w:t>
      </w:r>
      <w:r w:rsidRPr="00054BD3">
        <w:rPr>
          <w:rFonts w:ascii="Arial" w:eastAsia="Times New Roman" w:hAnsi="Arial" w:cs="Arial"/>
          <w:color w:val="000000"/>
          <w:sz w:val="19"/>
        </w:rPr>
        <w:t> </w:t>
      </w:r>
      <w:hyperlink r:id="rId2273" w:tooltip="European Community" w:history="1">
        <w:r w:rsidRPr="00054BD3">
          <w:rPr>
            <w:rFonts w:ascii="Arial" w:eastAsia="Times New Roman" w:hAnsi="Arial" w:cs="Arial"/>
            <w:color w:val="0B0080"/>
            <w:sz w:val="19"/>
          </w:rPr>
          <w:t>European Community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(EC) Council</w:t>
      </w:r>
      <w:r w:rsidRPr="00054BD3">
        <w:rPr>
          <w:rFonts w:ascii="Arial" w:eastAsia="Times New Roman" w:hAnsi="Arial" w:cs="Arial"/>
          <w:color w:val="000000"/>
          <w:sz w:val="19"/>
        </w:rPr>
        <w:t> </w:t>
      </w:r>
      <w:hyperlink r:id="rId2274" w:tooltip="Regulation (European Union)" w:history="1">
        <w:r w:rsidRPr="00054BD3">
          <w:rPr>
            <w:rFonts w:ascii="Arial" w:eastAsia="Times New Roman" w:hAnsi="Arial" w:cs="Arial"/>
            <w:color w:val="0B0080"/>
            <w:sz w:val="19"/>
          </w:rPr>
          <w:t>Regulation</w:t>
        </w:r>
      </w:hyperlink>
      <w:r w:rsidRPr="00054BD3">
        <w:rPr>
          <w:rFonts w:ascii="Arial" w:eastAsia="Times New Roman" w:hAnsi="Arial" w:cs="Arial"/>
          <w:color w:val="000000"/>
          <w:sz w:val="19"/>
        </w:rPr>
        <w:t> </w:t>
      </w:r>
      <w:hyperlink r:id="rId2275" w:tooltip="Council Regulation (EC) No. 2137/85 (page does not exist)" w:history="1">
        <w:r w:rsidRPr="00054BD3">
          <w:rPr>
            <w:rFonts w:ascii="Arial" w:eastAsia="Times New Roman" w:hAnsi="Arial" w:cs="Arial"/>
            <w:color w:val="A55858"/>
            <w:sz w:val="19"/>
          </w:rPr>
          <w:t>2137/85</w:t>
        </w:r>
      </w:hyperlink>
      <w:hyperlink r:id="rId2276"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szCs w:val="19"/>
        </w:rPr>
        <w:t>. It is designed to make it easier for companies in different countries to do business together or to form</w:t>
      </w:r>
      <w:r w:rsidRPr="00054BD3">
        <w:rPr>
          <w:rFonts w:ascii="Arial" w:eastAsia="Times New Roman" w:hAnsi="Arial" w:cs="Arial"/>
          <w:color w:val="000000"/>
          <w:sz w:val="19"/>
        </w:rPr>
        <w:t> </w:t>
      </w:r>
      <w:hyperlink r:id="rId2277" w:tooltip="Consortium" w:history="1">
        <w:r w:rsidRPr="00054BD3">
          <w:rPr>
            <w:rFonts w:ascii="Arial" w:eastAsia="Times New Roman" w:hAnsi="Arial" w:cs="Arial"/>
            <w:color w:val="0B0080"/>
            <w:sz w:val="19"/>
          </w:rPr>
          <w:t>consortia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take part in EU programmes.</w:t>
      </w:r>
    </w:p>
    <w:p w:rsidR="00375DD1" w:rsidRPr="00054BD3" w:rsidRDefault="00375DD1" w:rsidP="00375DD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Its activities must be ancillary to those of its members, and, as with a</w:t>
      </w:r>
      <w:r w:rsidRPr="00054BD3">
        <w:rPr>
          <w:rFonts w:ascii="Arial" w:eastAsia="Times New Roman" w:hAnsi="Arial" w:cs="Arial"/>
          <w:color w:val="000000"/>
          <w:sz w:val="19"/>
        </w:rPr>
        <w:t> </w:t>
      </w:r>
      <w:hyperlink r:id="rId2278" w:tooltip="Partnership" w:history="1">
        <w:r w:rsidRPr="00054BD3">
          <w:rPr>
            <w:rFonts w:ascii="Arial" w:eastAsia="Times New Roman" w:hAnsi="Arial" w:cs="Arial"/>
            <w:color w:val="0B0080"/>
            <w:sz w:val="19"/>
          </w:rPr>
          <w:t>partnership</w:t>
        </w:r>
      </w:hyperlink>
      <w:r w:rsidRPr="00054BD3">
        <w:rPr>
          <w:rFonts w:ascii="Arial" w:eastAsia="Times New Roman" w:hAnsi="Arial" w:cs="Arial"/>
          <w:color w:val="000000"/>
          <w:sz w:val="19"/>
          <w:szCs w:val="19"/>
        </w:rPr>
        <w:t>, any profit or loss it makes is attributed to its members. Thus, although it is liable for</w:t>
      </w:r>
      <w:r w:rsidRPr="00054BD3">
        <w:rPr>
          <w:rFonts w:ascii="Arial" w:eastAsia="Times New Roman" w:hAnsi="Arial" w:cs="Arial"/>
          <w:color w:val="000000"/>
          <w:sz w:val="19"/>
        </w:rPr>
        <w:t> </w:t>
      </w:r>
      <w:hyperlink r:id="rId2279" w:tooltip="VAT" w:history="1">
        <w:r w:rsidRPr="00054BD3">
          <w:rPr>
            <w:rFonts w:ascii="Arial" w:eastAsia="Times New Roman" w:hAnsi="Arial" w:cs="Arial"/>
            <w:color w:val="0B0080"/>
            <w:sz w:val="19"/>
          </w:rPr>
          <w:t>VAT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employees’</w:t>
      </w:r>
      <w:r w:rsidRPr="00054BD3">
        <w:rPr>
          <w:rFonts w:ascii="Arial" w:eastAsia="Times New Roman" w:hAnsi="Arial" w:cs="Arial"/>
          <w:color w:val="000000"/>
          <w:sz w:val="19"/>
        </w:rPr>
        <w:t> </w:t>
      </w:r>
      <w:hyperlink r:id="rId2280" w:tooltip="Social insurance" w:history="1">
        <w:r w:rsidRPr="00054BD3">
          <w:rPr>
            <w:rFonts w:ascii="Arial" w:eastAsia="Times New Roman" w:hAnsi="Arial" w:cs="Arial"/>
            <w:color w:val="0B0080"/>
            <w:sz w:val="19"/>
          </w:rPr>
          <w:t>social insurance</w:t>
        </w:r>
      </w:hyperlink>
      <w:r w:rsidRPr="00054BD3">
        <w:rPr>
          <w:rFonts w:ascii="Arial" w:eastAsia="Times New Roman" w:hAnsi="Arial" w:cs="Arial"/>
          <w:color w:val="000000"/>
          <w:sz w:val="19"/>
          <w:szCs w:val="19"/>
        </w:rPr>
        <w:t>, it is not liable to</w:t>
      </w:r>
      <w:r w:rsidRPr="00054BD3">
        <w:rPr>
          <w:rFonts w:ascii="Arial" w:eastAsia="Times New Roman" w:hAnsi="Arial" w:cs="Arial"/>
          <w:color w:val="000000"/>
          <w:sz w:val="19"/>
        </w:rPr>
        <w:t> </w:t>
      </w:r>
      <w:hyperlink r:id="rId2281" w:tooltip="Corporation tax" w:history="1">
        <w:r w:rsidRPr="00054BD3">
          <w:rPr>
            <w:rFonts w:ascii="Arial" w:eastAsia="Times New Roman" w:hAnsi="Arial" w:cs="Arial"/>
            <w:color w:val="0B0080"/>
            <w:sz w:val="19"/>
          </w:rPr>
          <w:t>corporation tax</w:t>
        </w:r>
      </w:hyperlink>
      <w:r w:rsidRPr="00054BD3">
        <w:rPr>
          <w:rFonts w:ascii="Arial" w:eastAsia="Times New Roman" w:hAnsi="Arial" w:cs="Arial"/>
          <w:color w:val="000000"/>
          <w:sz w:val="19"/>
          <w:szCs w:val="19"/>
        </w:rPr>
        <w:t>. It has</w:t>
      </w:r>
      <w:r w:rsidRPr="00054BD3">
        <w:rPr>
          <w:rFonts w:ascii="Arial" w:eastAsia="Times New Roman" w:hAnsi="Arial" w:cs="Arial"/>
          <w:color w:val="000000"/>
          <w:sz w:val="19"/>
        </w:rPr>
        <w:t> </w:t>
      </w:r>
      <w:hyperlink r:id="rId2282" w:tooltip="Unlimited liability" w:history="1">
        <w:r w:rsidRPr="00054BD3">
          <w:rPr>
            <w:rFonts w:ascii="Arial" w:eastAsia="Times New Roman" w:hAnsi="Arial" w:cs="Arial"/>
            <w:color w:val="0B0080"/>
            <w:sz w:val="19"/>
          </w:rPr>
          <w:t>unlimited liability</w:t>
        </w:r>
      </w:hyperlink>
      <w:r w:rsidRPr="00054BD3">
        <w:rPr>
          <w:rFonts w:ascii="Arial" w:eastAsia="Times New Roman" w:hAnsi="Arial" w:cs="Arial"/>
          <w:color w:val="000000"/>
          <w:sz w:val="19"/>
          <w:szCs w:val="19"/>
        </w:rPr>
        <w:t>. It was based on the pre-existing French</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groupement d´intérêt économique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(G.i.e.).</w:t>
      </w:r>
    </w:p>
    <w:p w:rsidR="008519E6" w:rsidRPr="00054BD3" w:rsidRDefault="00375DD1" w:rsidP="00375DD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Several thousand EEIGs now exist, active in fields as varied as agricultural marketing, legal advice, research and development, osteopathy, motorcycle preservation and cat-breeding. One of the more famous EEIGs is the Franco-German television channel</w:t>
      </w:r>
      <w:r w:rsidRPr="00054BD3">
        <w:rPr>
          <w:rFonts w:ascii="Arial" w:eastAsia="Times New Roman" w:hAnsi="Arial" w:cs="Arial"/>
          <w:color w:val="000000"/>
          <w:sz w:val="19"/>
        </w:rPr>
        <w:t> </w:t>
      </w:r>
      <w:hyperlink r:id="rId2283" w:tooltip="ARTE" w:history="1">
        <w:r w:rsidRPr="00054BD3">
          <w:rPr>
            <w:rFonts w:ascii="Arial" w:eastAsia="Times New Roman" w:hAnsi="Arial" w:cs="Arial"/>
            <w:i/>
            <w:iCs/>
            <w:color w:val="0B0080"/>
            <w:sz w:val="19"/>
          </w:rPr>
          <w:t>ARTE</w:t>
        </w:r>
      </w:hyperlink>
      <w:hyperlink r:id="rId2284"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szCs w:val="19"/>
        </w:rPr>
        <w:t>.</w:t>
      </w:r>
    </w:p>
    <w:p w:rsidR="008519E6" w:rsidRPr="00BA72A6" w:rsidRDefault="008519E6"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46" w:name="_Toc327803053"/>
      <w:bookmarkStart w:id="747" w:name="_Toc327806071"/>
      <w:bookmarkStart w:id="748" w:name="_Toc327807374"/>
      <w:bookmarkStart w:id="749" w:name="_Toc327873125"/>
      <w:r w:rsidRPr="00BA72A6">
        <w:rPr>
          <w:rFonts w:ascii="Arial" w:eastAsia="Times New Roman" w:hAnsi="Arial" w:cs="Arial"/>
          <w:color w:val="000000"/>
          <w:kern w:val="36"/>
          <w:sz w:val="38"/>
          <w:szCs w:val="38"/>
        </w:rPr>
        <w:lastRenderedPageBreak/>
        <w:t>Corporate law</w:t>
      </w:r>
      <w:bookmarkEnd w:id="746"/>
      <w:bookmarkEnd w:id="747"/>
      <w:bookmarkEnd w:id="748"/>
      <w:bookmarkEnd w:id="749"/>
    </w:p>
    <w:p w:rsidR="008519E6" w:rsidRPr="00054BD3" w:rsidRDefault="008519E6" w:rsidP="008519E6">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Corporate law</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(also "company" or "corporations" law) is the study of how</w:t>
      </w:r>
      <w:r w:rsidRPr="00054BD3">
        <w:rPr>
          <w:rFonts w:ascii="Arial" w:eastAsia="Times New Roman" w:hAnsi="Arial" w:cs="Arial"/>
          <w:color w:val="000000"/>
          <w:sz w:val="19"/>
        </w:rPr>
        <w:t> </w:t>
      </w:r>
      <w:hyperlink r:id="rId2285" w:tooltip="Shareholders" w:history="1">
        <w:r w:rsidRPr="00054BD3">
          <w:rPr>
            <w:rFonts w:ascii="Arial" w:eastAsia="Times New Roman" w:hAnsi="Arial" w:cs="Arial"/>
            <w:color w:val="0B0080"/>
            <w:sz w:val="19"/>
          </w:rPr>
          <w:t>shareholders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286" w:tooltip="Board of directors" w:history="1">
        <w:r w:rsidRPr="00054BD3">
          <w:rPr>
            <w:rFonts w:ascii="Arial" w:eastAsia="Times New Roman" w:hAnsi="Arial" w:cs="Arial"/>
            <w:color w:val="0B0080"/>
            <w:sz w:val="19"/>
          </w:rPr>
          <w:t>directors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287" w:tooltip="Employees" w:history="1">
        <w:r w:rsidRPr="00054BD3">
          <w:rPr>
            <w:rFonts w:ascii="Arial" w:eastAsia="Times New Roman" w:hAnsi="Arial" w:cs="Arial"/>
            <w:color w:val="0B0080"/>
            <w:sz w:val="19"/>
          </w:rPr>
          <w:t>employees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288" w:tooltip="Creditors" w:history="1">
        <w:r w:rsidRPr="00054BD3">
          <w:rPr>
            <w:rFonts w:ascii="Arial" w:eastAsia="Times New Roman" w:hAnsi="Arial" w:cs="Arial"/>
            <w:color w:val="0B0080"/>
            <w:sz w:val="19"/>
          </w:rPr>
          <w:t>creditors</w:t>
        </w:r>
      </w:hyperlink>
      <w:r w:rsidRPr="00054BD3">
        <w:rPr>
          <w:rFonts w:ascii="Arial" w:eastAsia="Times New Roman" w:hAnsi="Arial" w:cs="Arial"/>
          <w:color w:val="000000"/>
          <w:sz w:val="19"/>
          <w:szCs w:val="19"/>
        </w:rPr>
        <w:t>, and other stakeholders such as</w:t>
      </w:r>
      <w:r w:rsidRPr="00054BD3">
        <w:rPr>
          <w:rFonts w:ascii="Arial" w:eastAsia="Times New Roman" w:hAnsi="Arial" w:cs="Arial"/>
          <w:color w:val="000000"/>
          <w:sz w:val="19"/>
        </w:rPr>
        <w:t> </w:t>
      </w:r>
      <w:hyperlink r:id="rId2289" w:tooltip="Consumer" w:history="1">
        <w:r w:rsidRPr="00054BD3">
          <w:rPr>
            <w:rFonts w:ascii="Arial" w:eastAsia="Times New Roman" w:hAnsi="Arial" w:cs="Arial"/>
            <w:color w:val="0B0080"/>
            <w:sz w:val="19"/>
          </w:rPr>
          <w:t>consumers</w:t>
        </w:r>
      </w:hyperlink>
      <w:r w:rsidRPr="00054BD3">
        <w:rPr>
          <w:rFonts w:ascii="Arial" w:eastAsia="Times New Roman" w:hAnsi="Arial" w:cs="Arial"/>
          <w:color w:val="000000"/>
          <w:sz w:val="19"/>
          <w:szCs w:val="19"/>
        </w:rPr>
        <w:t>, the</w:t>
      </w:r>
      <w:r w:rsidRPr="00054BD3">
        <w:rPr>
          <w:rFonts w:ascii="Arial" w:eastAsia="Times New Roman" w:hAnsi="Arial" w:cs="Arial"/>
          <w:color w:val="000000"/>
          <w:sz w:val="19"/>
        </w:rPr>
        <w:t> </w:t>
      </w:r>
      <w:hyperlink r:id="rId2290" w:tooltip="Community" w:history="1">
        <w:r w:rsidRPr="00054BD3">
          <w:rPr>
            <w:rFonts w:ascii="Arial" w:eastAsia="Times New Roman" w:hAnsi="Arial" w:cs="Arial"/>
            <w:color w:val="0B0080"/>
            <w:sz w:val="19"/>
          </w:rPr>
          <w:t>community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and the </w:t>
      </w:r>
      <w:hyperlink r:id="rId2291" w:tooltip="Environment (biophysical)" w:history="1">
        <w:r w:rsidRPr="00054BD3">
          <w:rPr>
            <w:rFonts w:ascii="Arial" w:eastAsia="Times New Roman" w:hAnsi="Arial" w:cs="Arial"/>
            <w:color w:val="0B0080"/>
            <w:sz w:val="19"/>
          </w:rPr>
          <w:t>environment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interact with one another. Corporate law is a part of a broader</w:t>
      </w:r>
      <w:r w:rsidRPr="00054BD3">
        <w:rPr>
          <w:rFonts w:ascii="Arial" w:eastAsia="Times New Roman" w:hAnsi="Arial" w:cs="Arial"/>
          <w:color w:val="000000"/>
          <w:sz w:val="19"/>
        </w:rPr>
        <w:t> </w:t>
      </w:r>
      <w:hyperlink r:id="rId2292" w:tooltip="Companies law" w:history="1">
        <w:r w:rsidRPr="00054BD3">
          <w:rPr>
            <w:rFonts w:ascii="Arial" w:eastAsia="Times New Roman" w:hAnsi="Arial" w:cs="Arial"/>
            <w:color w:val="0B0080"/>
            <w:sz w:val="19"/>
          </w:rPr>
          <w:t>companies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law of business associations). Other types of business associations can include</w:t>
      </w:r>
      <w:r w:rsidRPr="00054BD3">
        <w:rPr>
          <w:rFonts w:ascii="Arial" w:eastAsia="Times New Roman" w:hAnsi="Arial" w:cs="Arial"/>
          <w:color w:val="000000"/>
          <w:sz w:val="19"/>
        </w:rPr>
        <w:t> </w:t>
      </w:r>
      <w:hyperlink r:id="rId2293" w:tooltip="Partnership" w:history="1">
        <w:r w:rsidRPr="00054BD3">
          <w:rPr>
            <w:rFonts w:ascii="Arial" w:eastAsia="Times New Roman" w:hAnsi="Arial" w:cs="Arial"/>
            <w:color w:val="0B0080"/>
            <w:sz w:val="19"/>
          </w:rPr>
          <w:t>partnerships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the UK governed by the Partnership Act 1890), or</w:t>
      </w:r>
      <w:r w:rsidRPr="00054BD3">
        <w:rPr>
          <w:rFonts w:ascii="Arial" w:eastAsia="Times New Roman" w:hAnsi="Arial" w:cs="Arial"/>
          <w:color w:val="000000"/>
          <w:sz w:val="19"/>
        </w:rPr>
        <w:t> </w:t>
      </w:r>
      <w:hyperlink r:id="rId2294" w:tooltip="Trusts" w:history="1">
        <w:r w:rsidRPr="00054BD3">
          <w:rPr>
            <w:rFonts w:ascii="Arial" w:eastAsia="Times New Roman" w:hAnsi="Arial" w:cs="Arial"/>
            <w:color w:val="0B0080"/>
            <w:sz w:val="19"/>
          </w:rPr>
          <w:t>trusts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(like a pension fund), or companies limited by guarantee (like some universities or charities). Under corporate law, corporations of all sizes have</w:t>
      </w:r>
      <w:r w:rsidRPr="00054BD3">
        <w:rPr>
          <w:rFonts w:ascii="Arial" w:eastAsia="Times New Roman" w:hAnsi="Arial" w:cs="Arial"/>
          <w:color w:val="000000"/>
          <w:sz w:val="19"/>
        </w:rPr>
        <w:t> </w:t>
      </w:r>
      <w:hyperlink r:id="rId2295" w:tooltip="Separate legal personality" w:history="1">
        <w:r w:rsidRPr="00054BD3">
          <w:rPr>
            <w:rFonts w:ascii="Arial" w:eastAsia="Times New Roman" w:hAnsi="Arial" w:cs="Arial"/>
            <w:color w:val="0B0080"/>
            <w:sz w:val="19"/>
          </w:rPr>
          <w:t>separate legal personality</w:t>
        </w:r>
      </w:hyperlink>
      <w:r w:rsidRPr="00054BD3">
        <w:rPr>
          <w:rFonts w:ascii="Arial" w:eastAsia="Times New Roman" w:hAnsi="Arial" w:cs="Arial"/>
          <w:color w:val="000000"/>
          <w:sz w:val="19"/>
          <w:szCs w:val="19"/>
        </w:rPr>
        <w:t>, with</w:t>
      </w:r>
      <w:r w:rsidRPr="00054BD3">
        <w:rPr>
          <w:rFonts w:ascii="Arial" w:eastAsia="Times New Roman" w:hAnsi="Arial" w:cs="Arial"/>
          <w:color w:val="000000"/>
          <w:sz w:val="19"/>
        </w:rPr>
        <w:t> </w:t>
      </w:r>
      <w:hyperlink r:id="rId2296" w:tooltip="Limited liability" w:history="1">
        <w:r w:rsidRPr="00054BD3">
          <w:rPr>
            <w:rFonts w:ascii="Arial" w:eastAsia="Times New Roman" w:hAnsi="Arial" w:cs="Arial"/>
            <w:color w:val="0B0080"/>
            <w:sz w:val="19"/>
          </w:rPr>
          <w:t>limited 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2297" w:tooltip="Unlimited company" w:history="1">
        <w:r w:rsidRPr="00054BD3">
          <w:rPr>
            <w:rFonts w:ascii="Arial" w:eastAsia="Times New Roman" w:hAnsi="Arial" w:cs="Arial"/>
            <w:color w:val="0B0080"/>
            <w:sz w:val="19"/>
          </w:rPr>
          <w:t>unlimited liability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its shareholders. Shareholders control the company through a</w:t>
      </w:r>
      <w:r w:rsidRPr="00054BD3">
        <w:rPr>
          <w:rFonts w:ascii="Arial" w:eastAsia="Times New Roman" w:hAnsi="Arial" w:cs="Arial"/>
          <w:color w:val="000000"/>
          <w:sz w:val="19"/>
        </w:rPr>
        <w:t> </w:t>
      </w:r>
      <w:hyperlink r:id="rId2298" w:tooltip="Board of directors" w:history="1">
        <w:r w:rsidRPr="00054BD3">
          <w:rPr>
            <w:rFonts w:ascii="Arial" w:eastAsia="Times New Roman" w:hAnsi="Arial" w:cs="Arial"/>
            <w:color w:val="0B0080"/>
            <w:sz w:val="19"/>
          </w:rPr>
          <w:t>board of directors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in turn, typically delegates control of the corporation's day to day operations to a full-time</w:t>
      </w:r>
      <w:r w:rsidRPr="00054BD3">
        <w:rPr>
          <w:rFonts w:ascii="Arial" w:eastAsia="Times New Roman" w:hAnsi="Arial" w:cs="Arial"/>
          <w:color w:val="000000"/>
          <w:sz w:val="19"/>
        </w:rPr>
        <w:t> </w:t>
      </w:r>
      <w:hyperlink r:id="rId2299" w:tooltip="Executive (management)" w:history="1">
        <w:r w:rsidRPr="00054BD3">
          <w:rPr>
            <w:rFonts w:ascii="Arial" w:eastAsia="Times New Roman" w:hAnsi="Arial" w:cs="Arial"/>
            <w:color w:val="0B0080"/>
            <w:sz w:val="19"/>
          </w:rPr>
          <w:t>executive</w:t>
        </w:r>
      </w:hyperlink>
      <w:r w:rsidRPr="00054BD3">
        <w:rPr>
          <w:rFonts w:ascii="Arial" w:eastAsia="Times New Roman" w:hAnsi="Arial" w:cs="Arial"/>
          <w:color w:val="000000"/>
          <w:sz w:val="19"/>
          <w:szCs w:val="19"/>
        </w:rPr>
        <w:t>. Corporate law deals with firms that are incorporated or registered under the corporate or company law of a</w:t>
      </w:r>
      <w:r w:rsidRPr="00054BD3">
        <w:rPr>
          <w:rFonts w:ascii="Arial" w:eastAsia="Times New Roman" w:hAnsi="Arial" w:cs="Arial"/>
          <w:color w:val="000000"/>
          <w:sz w:val="19"/>
        </w:rPr>
        <w:t> </w:t>
      </w:r>
      <w:hyperlink r:id="rId2300" w:tooltip="Sovereign state" w:history="1">
        <w:r w:rsidRPr="00054BD3">
          <w:rPr>
            <w:rFonts w:ascii="Arial" w:eastAsia="Times New Roman" w:hAnsi="Arial" w:cs="Arial"/>
            <w:color w:val="0B0080"/>
            <w:sz w:val="19"/>
          </w:rPr>
          <w:t>sovereign state</w:t>
        </w:r>
      </w:hyperlink>
      <w:r w:rsidRPr="00054BD3">
        <w:rPr>
          <w:rFonts w:ascii="Arial" w:eastAsia="Times New Roman" w:hAnsi="Arial" w:cs="Arial"/>
          <w:color w:val="000000"/>
          <w:sz w:val="19"/>
          <w:szCs w:val="19"/>
        </w:rPr>
        <w:t xml:space="preserve"> or their</w:t>
      </w:r>
      <w:r w:rsidRPr="00054BD3">
        <w:rPr>
          <w:rFonts w:ascii="Arial" w:eastAsia="Times New Roman" w:hAnsi="Arial" w:cs="Arial"/>
          <w:color w:val="000000"/>
          <w:sz w:val="19"/>
        </w:rPr>
        <w:t> </w:t>
      </w:r>
      <w:hyperlink r:id="rId2301" w:tooltip="Administrative division" w:history="1">
        <w:r w:rsidRPr="00054BD3">
          <w:rPr>
            <w:rFonts w:ascii="Arial" w:eastAsia="Times New Roman" w:hAnsi="Arial" w:cs="Arial"/>
            <w:color w:val="0B0080"/>
            <w:sz w:val="19"/>
          </w:rPr>
          <w:t>subnational states</w:t>
        </w:r>
      </w:hyperlink>
      <w:r w:rsidRPr="00054BD3">
        <w:rPr>
          <w:rFonts w:ascii="Arial" w:eastAsia="Times New Roman" w:hAnsi="Arial" w:cs="Arial"/>
          <w:color w:val="000000"/>
          <w:sz w:val="19"/>
          <w:szCs w:val="19"/>
        </w:rPr>
        <w:t xml:space="preserve">. The four defining characteristics of the modern corporation are: </w:t>
      </w:r>
      <w:hyperlink r:id="rId2302" w:anchor="cite_note-0" w:history="1">
        <w:r w:rsidRPr="00054BD3">
          <w:rPr>
            <w:rFonts w:ascii="Arial" w:eastAsia="Times New Roman" w:hAnsi="Arial" w:cs="Arial"/>
            <w:color w:val="0B0080"/>
            <w:sz w:val="19"/>
            <w:vertAlign w:val="superscript"/>
          </w:rPr>
          <w:t>[1]</w:t>
        </w:r>
      </w:hyperlink>
    </w:p>
    <w:p w:rsidR="008519E6" w:rsidRPr="00054BD3" w:rsidRDefault="00712693" w:rsidP="00295C31">
      <w:pPr>
        <w:numPr>
          <w:ilvl w:val="0"/>
          <w:numId w:val="76"/>
        </w:numPr>
        <w:spacing w:before="100" w:beforeAutospacing="1" w:after="24" w:line="360" w:lineRule="atLeast"/>
        <w:ind w:left="384"/>
        <w:rPr>
          <w:rFonts w:ascii="Arial" w:eastAsia="Times New Roman" w:hAnsi="Arial" w:cs="Arial"/>
          <w:color w:val="000000"/>
          <w:sz w:val="19"/>
          <w:szCs w:val="19"/>
        </w:rPr>
      </w:pPr>
      <w:hyperlink r:id="rId2303" w:tooltip="Separate Legal Personality" w:history="1">
        <w:r w:rsidR="008519E6" w:rsidRPr="00054BD3">
          <w:rPr>
            <w:rFonts w:ascii="Arial" w:eastAsia="Times New Roman" w:hAnsi="Arial" w:cs="Arial"/>
            <w:color w:val="0B0080"/>
            <w:sz w:val="19"/>
          </w:rPr>
          <w:t>Separate Legal Personality</w:t>
        </w:r>
      </w:hyperlink>
      <w:r w:rsidR="008519E6" w:rsidRPr="00054BD3">
        <w:rPr>
          <w:rFonts w:ascii="Arial" w:eastAsia="Times New Roman" w:hAnsi="Arial" w:cs="Arial"/>
          <w:color w:val="000000"/>
          <w:sz w:val="19"/>
        </w:rPr>
        <w:t> </w:t>
      </w:r>
      <w:r w:rsidR="008519E6" w:rsidRPr="00054BD3">
        <w:rPr>
          <w:rFonts w:ascii="Arial" w:eastAsia="Times New Roman" w:hAnsi="Arial" w:cs="Arial"/>
          <w:color w:val="000000"/>
          <w:sz w:val="19"/>
          <w:szCs w:val="19"/>
        </w:rPr>
        <w:t>of the corporation (access to tort and contract law in a manner similar to a person)</w:t>
      </w:r>
    </w:p>
    <w:p w:rsidR="008519E6" w:rsidRPr="00054BD3" w:rsidRDefault="00712693" w:rsidP="00295C31">
      <w:pPr>
        <w:numPr>
          <w:ilvl w:val="0"/>
          <w:numId w:val="76"/>
        </w:numPr>
        <w:spacing w:before="100" w:beforeAutospacing="1" w:after="24" w:line="360" w:lineRule="atLeast"/>
        <w:ind w:left="384"/>
        <w:rPr>
          <w:rFonts w:ascii="Arial" w:eastAsia="Times New Roman" w:hAnsi="Arial" w:cs="Arial"/>
          <w:color w:val="000000"/>
          <w:sz w:val="19"/>
          <w:szCs w:val="19"/>
        </w:rPr>
      </w:pPr>
      <w:hyperlink r:id="rId2304" w:tooltip="Limited Liability" w:history="1">
        <w:r w:rsidR="008519E6" w:rsidRPr="00054BD3">
          <w:rPr>
            <w:rFonts w:ascii="Arial" w:eastAsia="Times New Roman" w:hAnsi="Arial" w:cs="Arial"/>
            <w:color w:val="0B0080"/>
            <w:sz w:val="19"/>
          </w:rPr>
          <w:t>Limited Liability</w:t>
        </w:r>
      </w:hyperlink>
      <w:r w:rsidR="008519E6" w:rsidRPr="00054BD3">
        <w:rPr>
          <w:rFonts w:ascii="Arial" w:eastAsia="Times New Roman" w:hAnsi="Arial" w:cs="Arial"/>
          <w:color w:val="000000"/>
          <w:sz w:val="19"/>
        </w:rPr>
        <w:t> </w:t>
      </w:r>
      <w:r w:rsidR="008519E6" w:rsidRPr="00054BD3">
        <w:rPr>
          <w:rFonts w:ascii="Arial" w:eastAsia="Times New Roman" w:hAnsi="Arial" w:cs="Arial"/>
          <w:color w:val="000000"/>
          <w:sz w:val="19"/>
          <w:szCs w:val="19"/>
        </w:rPr>
        <w:t>of the shareholders (a shareholder's personal liability is limited to the value of their shares in the corporation)</w:t>
      </w:r>
    </w:p>
    <w:p w:rsidR="008519E6" w:rsidRPr="00054BD3" w:rsidRDefault="00712693" w:rsidP="00295C31">
      <w:pPr>
        <w:numPr>
          <w:ilvl w:val="0"/>
          <w:numId w:val="76"/>
        </w:numPr>
        <w:spacing w:before="100" w:beforeAutospacing="1" w:after="24" w:line="360" w:lineRule="atLeast"/>
        <w:ind w:left="384"/>
        <w:rPr>
          <w:rFonts w:ascii="Arial" w:eastAsia="Times New Roman" w:hAnsi="Arial" w:cs="Arial"/>
          <w:color w:val="000000"/>
          <w:sz w:val="19"/>
          <w:szCs w:val="19"/>
        </w:rPr>
      </w:pPr>
      <w:hyperlink r:id="rId2305" w:tooltip="Share (finance)" w:history="1">
        <w:r w:rsidR="008519E6" w:rsidRPr="00054BD3">
          <w:rPr>
            <w:rFonts w:ascii="Arial" w:eastAsia="Times New Roman" w:hAnsi="Arial" w:cs="Arial"/>
            <w:color w:val="0B0080"/>
            <w:sz w:val="19"/>
          </w:rPr>
          <w:t>Shares</w:t>
        </w:r>
      </w:hyperlink>
      <w:r w:rsidR="008519E6" w:rsidRPr="00054BD3">
        <w:rPr>
          <w:rFonts w:ascii="Arial" w:eastAsia="Times New Roman" w:hAnsi="Arial" w:cs="Arial"/>
          <w:color w:val="000000"/>
          <w:sz w:val="19"/>
        </w:rPr>
        <w:t> </w:t>
      </w:r>
      <w:r w:rsidR="008519E6" w:rsidRPr="00054BD3">
        <w:rPr>
          <w:rFonts w:ascii="Arial" w:eastAsia="Times New Roman" w:hAnsi="Arial" w:cs="Arial"/>
          <w:color w:val="000000"/>
          <w:sz w:val="19"/>
          <w:szCs w:val="19"/>
        </w:rPr>
        <w:t>(if the corporation is a</w:t>
      </w:r>
      <w:r w:rsidR="008519E6" w:rsidRPr="00054BD3">
        <w:rPr>
          <w:rFonts w:ascii="Arial" w:eastAsia="Times New Roman" w:hAnsi="Arial" w:cs="Arial"/>
          <w:color w:val="000000"/>
          <w:sz w:val="19"/>
        </w:rPr>
        <w:t> </w:t>
      </w:r>
      <w:hyperlink r:id="rId2306" w:tooltip="Public company" w:history="1">
        <w:r w:rsidR="008519E6" w:rsidRPr="00054BD3">
          <w:rPr>
            <w:rFonts w:ascii="Arial" w:eastAsia="Times New Roman" w:hAnsi="Arial" w:cs="Arial"/>
            <w:color w:val="0B0080"/>
            <w:sz w:val="19"/>
          </w:rPr>
          <w:t>public company</w:t>
        </w:r>
      </w:hyperlink>
      <w:r w:rsidR="008519E6" w:rsidRPr="00054BD3">
        <w:rPr>
          <w:rFonts w:ascii="Arial" w:eastAsia="Times New Roman" w:hAnsi="Arial" w:cs="Arial"/>
          <w:color w:val="000000"/>
          <w:sz w:val="19"/>
          <w:szCs w:val="19"/>
        </w:rPr>
        <w:t>, the shares are traded on a</w:t>
      </w:r>
      <w:r w:rsidR="008519E6" w:rsidRPr="00054BD3">
        <w:rPr>
          <w:rFonts w:ascii="Arial" w:eastAsia="Times New Roman" w:hAnsi="Arial" w:cs="Arial"/>
          <w:color w:val="000000"/>
          <w:sz w:val="19"/>
        </w:rPr>
        <w:t> </w:t>
      </w:r>
      <w:hyperlink r:id="rId2307" w:tooltip="Stock exchange" w:history="1">
        <w:r w:rsidR="008519E6" w:rsidRPr="00054BD3">
          <w:rPr>
            <w:rFonts w:ascii="Arial" w:eastAsia="Times New Roman" w:hAnsi="Arial" w:cs="Arial"/>
            <w:color w:val="0B0080"/>
            <w:sz w:val="19"/>
          </w:rPr>
          <w:t>stock exchange</w:t>
        </w:r>
      </w:hyperlink>
      <w:r w:rsidR="008519E6" w:rsidRPr="00054BD3">
        <w:rPr>
          <w:rFonts w:ascii="Arial" w:eastAsia="Times New Roman" w:hAnsi="Arial" w:cs="Arial"/>
          <w:color w:val="000000"/>
          <w:sz w:val="19"/>
          <w:szCs w:val="19"/>
        </w:rPr>
        <w:t>, such as the</w:t>
      </w:r>
      <w:r w:rsidR="008519E6" w:rsidRPr="00054BD3">
        <w:rPr>
          <w:rFonts w:ascii="Arial" w:eastAsia="Times New Roman" w:hAnsi="Arial" w:cs="Arial"/>
          <w:color w:val="000000"/>
          <w:sz w:val="19"/>
        </w:rPr>
        <w:t> </w:t>
      </w:r>
      <w:hyperlink r:id="rId2308" w:tooltip="London Stock Exchange" w:history="1">
        <w:r w:rsidR="008519E6" w:rsidRPr="00054BD3">
          <w:rPr>
            <w:rFonts w:ascii="Arial" w:eastAsia="Times New Roman" w:hAnsi="Arial" w:cs="Arial"/>
            <w:color w:val="0B0080"/>
            <w:sz w:val="19"/>
          </w:rPr>
          <w:t>London Stock Exchange</w:t>
        </w:r>
      </w:hyperlink>
      <w:r w:rsidR="008519E6" w:rsidRPr="00054BD3">
        <w:rPr>
          <w:rFonts w:ascii="Arial" w:eastAsia="Times New Roman" w:hAnsi="Arial" w:cs="Arial"/>
          <w:color w:val="000000"/>
          <w:sz w:val="19"/>
          <w:szCs w:val="19"/>
        </w:rPr>
        <w:t>,</w:t>
      </w:r>
      <w:r w:rsidR="008519E6" w:rsidRPr="00054BD3">
        <w:rPr>
          <w:rFonts w:ascii="Arial" w:eastAsia="Times New Roman" w:hAnsi="Arial" w:cs="Arial"/>
          <w:color w:val="000000"/>
          <w:sz w:val="19"/>
        </w:rPr>
        <w:t> </w:t>
      </w:r>
      <w:hyperlink r:id="rId2309" w:tooltip="New York Stock Exchange" w:history="1">
        <w:r w:rsidR="008519E6" w:rsidRPr="00054BD3">
          <w:rPr>
            <w:rFonts w:ascii="Arial" w:eastAsia="Times New Roman" w:hAnsi="Arial" w:cs="Arial"/>
            <w:color w:val="0B0080"/>
            <w:sz w:val="19"/>
          </w:rPr>
          <w:t>New York Stock Exchange</w:t>
        </w:r>
      </w:hyperlink>
      <w:r w:rsidR="008519E6" w:rsidRPr="00054BD3">
        <w:rPr>
          <w:rFonts w:ascii="Arial" w:eastAsia="Times New Roman" w:hAnsi="Arial" w:cs="Arial"/>
          <w:color w:val="000000"/>
          <w:sz w:val="19"/>
          <w:szCs w:val="19"/>
        </w:rPr>
        <w:t>,</w:t>
      </w:r>
      <w:r w:rsidR="008519E6" w:rsidRPr="00054BD3">
        <w:rPr>
          <w:rFonts w:ascii="Arial" w:eastAsia="Times New Roman" w:hAnsi="Arial" w:cs="Arial"/>
          <w:color w:val="000000"/>
          <w:sz w:val="19"/>
        </w:rPr>
        <w:t> </w:t>
      </w:r>
      <w:hyperlink r:id="rId2310" w:tooltip="Euronext" w:history="1">
        <w:r w:rsidR="008519E6" w:rsidRPr="00054BD3">
          <w:rPr>
            <w:rFonts w:ascii="Arial" w:eastAsia="Times New Roman" w:hAnsi="Arial" w:cs="Arial"/>
            <w:color w:val="0B0080"/>
            <w:sz w:val="19"/>
          </w:rPr>
          <w:t>Euronext</w:t>
        </w:r>
      </w:hyperlink>
      <w:r w:rsidR="008519E6" w:rsidRPr="00054BD3">
        <w:rPr>
          <w:rFonts w:ascii="Arial" w:eastAsia="Times New Roman" w:hAnsi="Arial" w:cs="Arial"/>
          <w:color w:val="000000"/>
          <w:sz w:val="19"/>
        </w:rPr>
        <w:t> </w:t>
      </w:r>
      <w:r w:rsidR="008519E6" w:rsidRPr="00054BD3">
        <w:rPr>
          <w:rFonts w:ascii="Arial" w:eastAsia="Times New Roman" w:hAnsi="Arial" w:cs="Arial"/>
          <w:color w:val="000000"/>
          <w:sz w:val="19"/>
          <w:szCs w:val="19"/>
        </w:rPr>
        <w:t>in</w:t>
      </w:r>
      <w:r w:rsidR="008519E6" w:rsidRPr="00054BD3">
        <w:rPr>
          <w:rFonts w:ascii="Arial" w:eastAsia="Times New Roman" w:hAnsi="Arial" w:cs="Arial"/>
          <w:color w:val="000000"/>
          <w:sz w:val="19"/>
        </w:rPr>
        <w:t> </w:t>
      </w:r>
      <w:hyperlink r:id="rId2311" w:tooltip="Paris" w:history="1">
        <w:r w:rsidR="008519E6" w:rsidRPr="00054BD3">
          <w:rPr>
            <w:rFonts w:ascii="Arial" w:eastAsia="Times New Roman" w:hAnsi="Arial" w:cs="Arial"/>
            <w:color w:val="0B0080"/>
            <w:sz w:val="19"/>
          </w:rPr>
          <w:t>Paris</w:t>
        </w:r>
      </w:hyperlink>
      <w:r w:rsidR="008519E6" w:rsidRPr="00054BD3">
        <w:rPr>
          <w:rFonts w:ascii="Arial" w:eastAsia="Times New Roman" w:hAnsi="Arial" w:cs="Arial"/>
          <w:color w:val="000000"/>
          <w:sz w:val="19"/>
        </w:rPr>
        <w:t> </w:t>
      </w:r>
      <w:r w:rsidR="008519E6" w:rsidRPr="00054BD3">
        <w:rPr>
          <w:rFonts w:ascii="Arial" w:eastAsia="Times New Roman" w:hAnsi="Arial" w:cs="Arial"/>
          <w:color w:val="000000"/>
          <w:sz w:val="19"/>
          <w:szCs w:val="19"/>
        </w:rPr>
        <w:t>or</w:t>
      </w:r>
      <w:r w:rsidR="008519E6" w:rsidRPr="00054BD3">
        <w:rPr>
          <w:rFonts w:ascii="Arial" w:eastAsia="Times New Roman" w:hAnsi="Arial" w:cs="Arial"/>
          <w:color w:val="000000"/>
          <w:sz w:val="19"/>
        </w:rPr>
        <w:t> </w:t>
      </w:r>
      <w:hyperlink r:id="rId2312" w:tooltip="BM&amp;F Bovespa" w:history="1">
        <w:r w:rsidR="008519E6" w:rsidRPr="00054BD3">
          <w:rPr>
            <w:rFonts w:ascii="Arial" w:eastAsia="Times New Roman" w:hAnsi="Arial" w:cs="Arial"/>
            <w:color w:val="0B0080"/>
            <w:sz w:val="19"/>
          </w:rPr>
          <w:t>BM&amp;F Bovespa</w:t>
        </w:r>
      </w:hyperlink>
      <w:r w:rsidR="008519E6" w:rsidRPr="00054BD3">
        <w:rPr>
          <w:rFonts w:ascii="Arial" w:eastAsia="Times New Roman" w:hAnsi="Arial" w:cs="Arial"/>
          <w:color w:val="000000"/>
          <w:sz w:val="19"/>
        </w:rPr>
        <w:t> </w:t>
      </w:r>
      <w:r w:rsidR="008519E6" w:rsidRPr="00054BD3">
        <w:rPr>
          <w:rFonts w:ascii="Arial" w:eastAsia="Times New Roman" w:hAnsi="Arial" w:cs="Arial"/>
          <w:color w:val="000000"/>
          <w:sz w:val="19"/>
          <w:szCs w:val="19"/>
        </w:rPr>
        <w:t>in</w:t>
      </w:r>
      <w:r w:rsidR="008519E6" w:rsidRPr="00054BD3">
        <w:rPr>
          <w:rFonts w:ascii="Arial" w:eastAsia="Times New Roman" w:hAnsi="Arial" w:cs="Arial"/>
          <w:color w:val="000000"/>
          <w:sz w:val="19"/>
        </w:rPr>
        <w:t> </w:t>
      </w:r>
      <w:hyperlink r:id="rId2313" w:tooltip="Sao Paulo" w:history="1">
        <w:r w:rsidR="008519E6" w:rsidRPr="00054BD3">
          <w:rPr>
            <w:rFonts w:ascii="Arial" w:eastAsia="Times New Roman" w:hAnsi="Arial" w:cs="Arial"/>
            <w:color w:val="0B0080"/>
            <w:sz w:val="19"/>
          </w:rPr>
          <w:t>Sao Paulo</w:t>
        </w:r>
      </w:hyperlink>
      <w:r w:rsidR="008519E6" w:rsidRPr="00054BD3">
        <w:rPr>
          <w:rFonts w:ascii="Arial" w:eastAsia="Times New Roman" w:hAnsi="Arial" w:cs="Arial"/>
          <w:color w:val="000000"/>
          <w:sz w:val="19"/>
          <w:szCs w:val="19"/>
        </w:rPr>
        <w:t>)</w:t>
      </w:r>
    </w:p>
    <w:p w:rsidR="008519E6" w:rsidRPr="00054BD3" w:rsidRDefault="00712693" w:rsidP="00295C31">
      <w:pPr>
        <w:numPr>
          <w:ilvl w:val="0"/>
          <w:numId w:val="76"/>
        </w:numPr>
        <w:spacing w:before="100" w:beforeAutospacing="1" w:after="24" w:line="360" w:lineRule="atLeast"/>
        <w:ind w:left="384"/>
        <w:rPr>
          <w:rFonts w:ascii="Arial" w:eastAsia="Times New Roman" w:hAnsi="Arial" w:cs="Arial"/>
          <w:color w:val="000000"/>
          <w:sz w:val="19"/>
          <w:szCs w:val="19"/>
        </w:rPr>
      </w:pPr>
      <w:hyperlink r:id="rId2314" w:tooltip="Delegation" w:history="1">
        <w:r w:rsidR="008519E6" w:rsidRPr="00054BD3">
          <w:rPr>
            <w:rFonts w:ascii="Arial" w:eastAsia="Times New Roman" w:hAnsi="Arial" w:cs="Arial"/>
            <w:color w:val="0B0080"/>
            <w:sz w:val="19"/>
          </w:rPr>
          <w:t>Delegated Management</w:t>
        </w:r>
      </w:hyperlink>
      <w:r w:rsidR="008519E6" w:rsidRPr="00054BD3">
        <w:rPr>
          <w:rFonts w:ascii="Arial" w:eastAsia="Times New Roman" w:hAnsi="Arial" w:cs="Arial"/>
          <w:color w:val="000000"/>
          <w:sz w:val="19"/>
          <w:szCs w:val="19"/>
        </w:rPr>
        <w:t>; the</w:t>
      </w:r>
      <w:r w:rsidR="008519E6" w:rsidRPr="00054BD3">
        <w:rPr>
          <w:rFonts w:ascii="Arial" w:eastAsia="Times New Roman" w:hAnsi="Arial" w:cs="Arial"/>
          <w:color w:val="000000"/>
          <w:sz w:val="19"/>
        </w:rPr>
        <w:t> </w:t>
      </w:r>
      <w:hyperlink r:id="rId2315" w:tooltip="Board of directors" w:history="1">
        <w:r w:rsidR="008519E6" w:rsidRPr="00054BD3">
          <w:rPr>
            <w:rFonts w:ascii="Arial" w:eastAsia="Times New Roman" w:hAnsi="Arial" w:cs="Arial"/>
            <w:color w:val="0B0080"/>
            <w:sz w:val="19"/>
          </w:rPr>
          <w:t>board of directors</w:t>
        </w:r>
      </w:hyperlink>
      <w:r w:rsidR="008519E6" w:rsidRPr="00054BD3">
        <w:rPr>
          <w:rFonts w:ascii="Arial" w:eastAsia="Times New Roman" w:hAnsi="Arial" w:cs="Arial"/>
          <w:color w:val="000000"/>
          <w:sz w:val="19"/>
        </w:rPr>
        <w:t> </w:t>
      </w:r>
      <w:r w:rsidR="008519E6" w:rsidRPr="00054BD3">
        <w:rPr>
          <w:rFonts w:ascii="Arial" w:eastAsia="Times New Roman" w:hAnsi="Arial" w:cs="Arial"/>
          <w:color w:val="000000"/>
          <w:sz w:val="19"/>
          <w:szCs w:val="19"/>
        </w:rPr>
        <w:t>delegates day-to-day management of the company to</w:t>
      </w:r>
      <w:r w:rsidR="008519E6" w:rsidRPr="00054BD3">
        <w:rPr>
          <w:rFonts w:ascii="Arial" w:eastAsia="Times New Roman" w:hAnsi="Arial" w:cs="Arial"/>
          <w:color w:val="000000"/>
          <w:sz w:val="19"/>
        </w:rPr>
        <w:t> </w:t>
      </w:r>
      <w:hyperlink r:id="rId2316" w:tooltip="Executive (management)" w:history="1">
        <w:r w:rsidR="008519E6" w:rsidRPr="00054BD3">
          <w:rPr>
            <w:rFonts w:ascii="Arial" w:eastAsia="Times New Roman" w:hAnsi="Arial" w:cs="Arial"/>
            <w:color w:val="0B0080"/>
            <w:sz w:val="19"/>
          </w:rPr>
          <w:t>executives</w:t>
        </w:r>
      </w:hyperlink>
    </w:p>
    <w:p w:rsidR="008519E6" w:rsidRPr="00054BD3" w:rsidRDefault="008519E6" w:rsidP="008519E6">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most developed countries outside of the English speaking world, company boards are appointed as representatives of both shareholders and employees to "</w:t>
      </w:r>
      <w:hyperlink r:id="rId2317" w:tooltip="Codetermination" w:history="1">
        <w:r w:rsidRPr="00054BD3">
          <w:rPr>
            <w:rFonts w:ascii="Arial" w:eastAsia="Times New Roman" w:hAnsi="Arial" w:cs="Arial"/>
            <w:color w:val="0B0080"/>
            <w:sz w:val="19"/>
          </w:rPr>
          <w:t>codetermine</w:t>
        </w:r>
      </w:hyperlink>
      <w:r w:rsidRPr="00054BD3">
        <w:rPr>
          <w:rFonts w:ascii="Arial" w:eastAsia="Times New Roman" w:hAnsi="Arial" w:cs="Arial"/>
          <w:color w:val="000000"/>
          <w:sz w:val="19"/>
          <w:szCs w:val="19"/>
        </w:rPr>
        <w:t>" company strategy</w:t>
      </w:r>
      <w:r w:rsidRPr="00054BD3">
        <w:rPr>
          <w:rFonts w:ascii="Arial" w:eastAsia="Times New Roman" w:hAnsi="Arial" w:cs="Arial"/>
          <w:color w:val="000000"/>
          <w:sz w:val="19"/>
          <w:szCs w:val="19"/>
          <w:vertAlign w:val="superscript"/>
        </w:rPr>
        <w:t xml:space="preserve"> [</w:t>
      </w:r>
      <w:hyperlink r:id="rId2318" w:tooltip="Wikipedia:Citation needed" w:history="1">
        <w:r w:rsidRPr="00054BD3">
          <w:rPr>
            <w:rFonts w:ascii="Arial" w:eastAsia="Times New Roman" w:hAnsi="Arial" w:cs="Arial"/>
            <w:i/>
            <w:iCs/>
            <w:color w:val="0B0080"/>
            <w:sz w:val="19"/>
            <w:vertAlign w:val="superscript"/>
          </w:rPr>
          <w:t>citation needed</w:t>
        </w:r>
      </w:hyperlink>
      <w:r w:rsidRPr="00054BD3">
        <w:rPr>
          <w:rFonts w:ascii="Arial" w:eastAsia="Times New Roman" w:hAnsi="Arial" w:cs="Arial"/>
          <w:color w:val="000000"/>
          <w:sz w:val="19"/>
          <w:szCs w:val="19"/>
          <w:vertAlign w:val="superscript"/>
        </w:rPr>
        <w:t>]</w:t>
      </w:r>
      <w:r w:rsidRPr="00054BD3">
        <w:rPr>
          <w:rFonts w:ascii="Arial" w:eastAsia="Times New Roman" w:hAnsi="Arial" w:cs="Arial"/>
          <w:color w:val="000000"/>
          <w:sz w:val="19"/>
          <w:szCs w:val="19"/>
        </w:rPr>
        <w:t>. Corporate law is often divided into</w:t>
      </w:r>
      <w:r w:rsidRPr="00054BD3">
        <w:rPr>
          <w:rFonts w:ascii="Arial" w:eastAsia="Times New Roman" w:hAnsi="Arial" w:cs="Arial"/>
          <w:color w:val="000000"/>
          <w:sz w:val="19"/>
        </w:rPr>
        <w:t> </w:t>
      </w:r>
      <w:hyperlink r:id="rId2319" w:tooltip="Corporate governance" w:history="1">
        <w:r w:rsidRPr="00054BD3">
          <w:rPr>
            <w:rFonts w:ascii="Arial" w:eastAsia="Times New Roman" w:hAnsi="Arial" w:cs="Arial"/>
            <w:color w:val="0B0080"/>
            <w:sz w:val="19"/>
          </w:rPr>
          <w:t>corporate governance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concerns the various power relations within a corporation) and</w:t>
      </w:r>
      <w:r w:rsidRPr="00054BD3">
        <w:rPr>
          <w:rFonts w:ascii="Arial" w:eastAsia="Times New Roman" w:hAnsi="Arial" w:cs="Arial"/>
          <w:color w:val="000000"/>
          <w:sz w:val="19"/>
        </w:rPr>
        <w:t> </w:t>
      </w:r>
      <w:hyperlink r:id="rId2320" w:tooltip="Corporate finance" w:history="1">
        <w:r w:rsidRPr="00054BD3">
          <w:rPr>
            <w:rFonts w:ascii="Arial" w:eastAsia="Times New Roman" w:hAnsi="Arial" w:cs="Arial"/>
            <w:color w:val="0B0080"/>
            <w:sz w:val="19"/>
          </w:rPr>
          <w:t>corporate finance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concerns the rules on how capital is used). A major contributor to company law in the UK is the</w:t>
      </w:r>
      <w:r w:rsidRPr="00054BD3">
        <w:rPr>
          <w:rFonts w:ascii="Arial" w:eastAsia="Times New Roman" w:hAnsi="Arial" w:cs="Arial"/>
          <w:color w:val="000000"/>
          <w:sz w:val="19"/>
        </w:rPr>
        <w:t> </w:t>
      </w:r>
      <w:hyperlink r:id="rId2321" w:tooltip="Companies Act 2006" w:history="1">
        <w:r w:rsidRPr="00054BD3">
          <w:rPr>
            <w:rFonts w:ascii="Arial" w:eastAsia="Times New Roman" w:hAnsi="Arial" w:cs="Arial"/>
            <w:color w:val="0B0080"/>
            <w:sz w:val="19"/>
          </w:rPr>
          <w:t>Companies Act 2006</w:t>
        </w:r>
      </w:hyperlink>
      <w:r w:rsidRPr="00054BD3">
        <w:rPr>
          <w:rFonts w:ascii="Arial" w:eastAsia="Times New Roman" w:hAnsi="Arial" w:cs="Arial"/>
          <w:color w:val="000000"/>
          <w:sz w:val="19"/>
          <w:szCs w:val="19"/>
        </w:rPr>
        <w:t>.</w:t>
      </w:r>
    </w:p>
    <w:p w:rsidR="008519E6" w:rsidRPr="001D3B2D" w:rsidRDefault="008519E6" w:rsidP="00D358B6">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750" w:name="_Toc327803054"/>
      <w:bookmarkStart w:id="751" w:name="_Toc327806072"/>
      <w:bookmarkStart w:id="752" w:name="_Toc327873126"/>
      <w:r w:rsidRPr="001D3B2D">
        <w:rPr>
          <w:rStyle w:val="mw-headline"/>
          <w:rFonts w:cs="Arial"/>
          <w:b w:val="0"/>
          <w:bCs w:val="0"/>
          <w:i w:val="0"/>
          <w:color w:val="000000"/>
          <w:sz w:val="29"/>
          <w:szCs w:val="29"/>
        </w:rPr>
        <w:t>Corporate law in context</w:t>
      </w:r>
      <w:bookmarkEnd w:id="750"/>
      <w:bookmarkEnd w:id="751"/>
      <w:bookmarkEnd w:id="752"/>
    </w:p>
    <w:p w:rsidR="008519E6" w:rsidRPr="00054BD3" w:rsidRDefault="008519E6" w:rsidP="008519E6">
      <w:pPr>
        <w:pStyle w:val="Heading3"/>
        <w:shd w:val="clear" w:color="auto" w:fill="FFFFFF"/>
        <w:spacing w:before="0" w:after="72" w:line="285" w:lineRule="atLeast"/>
        <w:rPr>
          <w:rFonts w:ascii="Arial" w:hAnsi="Arial" w:cs="Arial"/>
          <w:color w:val="000000"/>
          <w:sz w:val="23"/>
          <w:szCs w:val="23"/>
        </w:rPr>
      </w:pPr>
      <w:bookmarkStart w:id="753" w:name="_Toc327803055"/>
      <w:r w:rsidRPr="00054BD3">
        <w:rPr>
          <w:rStyle w:val="mw-headline"/>
          <w:rFonts w:ascii="Arial" w:hAnsi="Arial" w:cs="Arial"/>
          <w:color w:val="000000"/>
          <w:sz w:val="23"/>
          <w:szCs w:val="23"/>
        </w:rPr>
        <w:t>Definition</w:t>
      </w:r>
      <w:bookmarkEnd w:id="753"/>
    </w:p>
    <w:p w:rsidR="008519E6" w:rsidRPr="00054BD3" w:rsidRDefault="008519E6" w:rsidP="008519E6">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word "corporation" is generally synonymous with large publicly owned companies. In the United States, a company may or may not be a separate legal entity, and is often used synonymously with "firm" or "business." A</w:t>
      </w:r>
      <w:r w:rsidRPr="00054BD3">
        <w:rPr>
          <w:rStyle w:val="apple-converted-space"/>
          <w:rFonts w:ascii="Arial" w:hAnsi="Arial" w:cs="Arial"/>
          <w:color w:val="000000"/>
          <w:sz w:val="20"/>
          <w:szCs w:val="20"/>
        </w:rPr>
        <w:t> </w:t>
      </w:r>
      <w:hyperlink r:id="rId2322" w:tooltip="Corporation" w:history="1">
        <w:r w:rsidRPr="00054BD3">
          <w:rPr>
            <w:rStyle w:val="Hyperlink"/>
            <w:rFonts w:ascii="Arial" w:hAnsi="Arial" w:cs="Arial"/>
            <w:color w:val="0B0080"/>
            <w:sz w:val="20"/>
            <w:szCs w:val="20"/>
            <w:u w:val="none"/>
          </w:rPr>
          <w:t>corporation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may accurately be called a company; however, a company should not necessarily be called a corporation, which has distinct characteristics. According to</w:t>
      </w:r>
      <w:r w:rsidRPr="00054BD3">
        <w:rPr>
          <w:rStyle w:val="apple-converted-space"/>
          <w:rFonts w:ascii="Arial" w:hAnsi="Arial" w:cs="Arial"/>
          <w:color w:val="000000"/>
          <w:sz w:val="20"/>
          <w:szCs w:val="20"/>
        </w:rPr>
        <w:t> </w:t>
      </w:r>
      <w:hyperlink r:id="rId2323" w:tooltip="Black's Law Dictionary" w:history="1">
        <w:r w:rsidRPr="00054BD3">
          <w:rPr>
            <w:rStyle w:val="Hyperlink"/>
            <w:rFonts w:ascii="Arial" w:hAnsi="Arial" w:cs="Arial"/>
            <w:color w:val="0B0080"/>
            <w:sz w:val="20"/>
            <w:szCs w:val="20"/>
            <w:u w:val="none"/>
          </w:rPr>
          <w:t xml:space="preserve">Black's Law </w:t>
        </w:r>
        <w:r w:rsidRPr="00054BD3">
          <w:rPr>
            <w:rStyle w:val="Hyperlink"/>
            <w:rFonts w:ascii="Arial" w:hAnsi="Arial" w:cs="Arial"/>
            <w:color w:val="0B0080"/>
            <w:sz w:val="20"/>
            <w:szCs w:val="20"/>
            <w:u w:val="none"/>
          </w:rPr>
          <w:lastRenderedPageBreak/>
          <w:t>Dictionary</w:t>
        </w:r>
      </w:hyperlink>
      <w:r w:rsidRPr="00054BD3">
        <w:rPr>
          <w:rFonts w:ascii="Arial" w:hAnsi="Arial" w:cs="Arial"/>
          <w:color w:val="000000"/>
          <w:sz w:val="20"/>
          <w:szCs w:val="20"/>
        </w:rPr>
        <w:t>, in the U.S. a company means "a corporation — or, less commonly, an association, partnership or union — that carries on industrial enterprise."</w:t>
      </w:r>
      <w:hyperlink r:id="rId2324" w:anchor="cite_note-1" w:history="1">
        <w:r w:rsidRPr="00054BD3">
          <w:rPr>
            <w:rStyle w:val="Hyperlink"/>
            <w:rFonts w:ascii="Arial" w:hAnsi="Arial" w:cs="Arial"/>
            <w:color w:val="0B0080"/>
            <w:sz w:val="20"/>
            <w:szCs w:val="20"/>
            <w:u w:val="none"/>
            <w:vertAlign w:val="superscript"/>
          </w:rPr>
          <w:t>[2]</w:t>
        </w:r>
      </w:hyperlink>
    </w:p>
    <w:p w:rsidR="008519E6" w:rsidRPr="00054BD3" w:rsidRDefault="008519E6" w:rsidP="0072050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defining feature of a corporation is its legal independence from the people who create it. If a corporation fails, its shareholders will lose their money, and employees will lose their jobs, though disproportionately affecting its workers as opposed to its upper executives. Shareholders, however owning a part piece of the company, are not liable for debts that remain owing to the corporation's creditors. This rule is called</w:t>
      </w:r>
      <w:r w:rsidRPr="00054BD3">
        <w:rPr>
          <w:rStyle w:val="apple-converted-space"/>
          <w:rFonts w:ascii="Arial" w:hAnsi="Arial" w:cs="Arial"/>
          <w:color w:val="000000"/>
          <w:sz w:val="20"/>
          <w:szCs w:val="20"/>
        </w:rPr>
        <w:t> </w:t>
      </w:r>
      <w:hyperlink r:id="rId2325" w:tooltip="Limited liability" w:history="1">
        <w:r w:rsidRPr="00054BD3">
          <w:rPr>
            <w:rStyle w:val="Hyperlink"/>
            <w:rFonts w:ascii="Arial" w:hAnsi="Arial" w:cs="Arial"/>
            <w:color w:val="0B0080"/>
            <w:sz w:val="20"/>
            <w:szCs w:val="20"/>
            <w:u w:val="none"/>
          </w:rPr>
          <w:t>limited liability</w:t>
        </w:r>
      </w:hyperlink>
      <w:r w:rsidRPr="00054BD3">
        <w:rPr>
          <w:rFonts w:ascii="Arial" w:hAnsi="Arial" w:cs="Arial"/>
          <w:color w:val="000000"/>
          <w:sz w:val="20"/>
          <w:szCs w:val="20"/>
        </w:rPr>
        <w:t>, and it is why corporations end with "</w:t>
      </w:r>
      <w:hyperlink r:id="rId2326" w:tooltip="Ltd." w:history="1">
        <w:r w:rsidRPr="00054BD3">
          <w:rPr>
            <w:rStyle w:val="Hyperlink"/>
            <w:rFonts w:ascii="Arial" w:hAnsi="Arial" w:cs="Arial"/>
            <w:color w:val="0B0080"/>
            <w:sz w:val="20"/>
            <w:szCs w:val="20"/>
            <w:u w:val="none"/>
          </w:rPr>
          <w:t>Ltd.</w:t>
        </w:r>
      </w:hyperlink>
      <w:r w:rsidRPr="00054BD3">
        <w:rPr>
          <w:rFonts w:ascii="Arial" w:hAnsi="Arial" w:cs="Arial"/>
          <w:color w:val="000000"/>
          <w:sz w:val="20"/>
          <w:szCs w:val="20"/>
        </w:rPr>
        <w:t>" (or some variant like "</w:t>
      </w:r>
      <w:hyperlink r:id="rId2327" w:tooltip="Incorporation (business)" w:history="1">
        <w:r w:rsidRPr="00054BD3">
          <w:rPr>
            <w:rStyle w:val="Hyperlink"/>
            <w:rFonts w:ascii="Arial" w:hAnsi="Arial" w:cs="Arial"/>
            <w:color w:val="0B0080"/>
            <w:sz w:val="20"/>
            <w:szCs w:val="20"/>
            <w:u w:val="none"/>
          </w:rPr>
          <w:t>Inc.</w:t>
        </w:r>
      </w:hyperlink>
      <w:r w:rsidRPr="00054BD3">
        <w:rPr>
          <w:rFonts w:ascii="Arial" w:hAnsi="Arial" w:cs="Arial"/>
          <w:color w:val="000000"/>
          <w:sz w:val="20"/>
          <w:szCs w:val="20"/>
        </w:rPr>
        <w:t>" and "</w:t>
      </w:r>
      <w:hyperlink r:id="rId2328" w:tooltip="Public limited company" w:history="1">
        <w:r w:rsidRPr="00054BD3">
          <w:rPr>
            <w:rStyle w:val="Hyperlink"/>
            <w:rFonts w:ascii="Arial" w:hAnsi="Arial" w:cs="Arial"/>
            <w:color w:val="0B0080"/>
            <w:sz w:val="20"/>
            <w:szCs w:val="20"/>
            <w:u w:val="none"/>
          </w:rPr>
          <w:t>plc</w:t>
        </w:r>
      </w:hyperlink>
      <w:r w:rsidRPr="00054BD3">
        <w:rPr>
          <w:rFonts w:ascii="Arial" w:hAnsi="Arial" w:cs="Arial"/>
          <w:color w:val="000000"/>
          <w:sz w:val="20"/>
          <w:szCs w:val="20"/>
        </w:rPr>
        <w:t>").</w:t>
      </w:r>
    </w:p>
    <w:p w:rsidR="008519E6" w:rsidRPr="00054BD3" w:rsidRDefault="00720509" w:rsidP="008519E6">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Corporations</w:t>
      </w:r>
      <w:r w:rsidR="008519E6" w:rsidRPr="00054BD3">
        <w:rPr>
          <w:rFonts w:ascii="Arial" w:hAnsi="Arial" w:cs="Arial"/>
          <w:color w:val="000000"/>
          <w:sz w:val="20"/>
          <w:szCs w:val="20"/>
        </w:rPr>
        <w:t xml:space="preserve"> are recognized by the law to have rights and responsibilities like actual people. Corporations can exercise</w:t>
      </w:r>
      <w:r w:rsidR="008519E6" w:rsidRPr="00054BD3">
        <w:rPr>
          <w:rStyle w:val="apple-converted-space"/>
          <w:rFonts w:ascii="Arial" w:hAnsi="Arial" w:cs="Arial"/>
          <w:color w:val="000000"/>
          <w:sz w:val="20"/>
          <w:szCs w:val="20"/>
        </w:rPr>
        <w:t> </w:t>
      </w:r>
      <w:hyperlink r:id="rId2329" w:tooltip="Human rights" w:history="1">
        <w:r w:rsidR="008519E6" w:rsidRPr="00054BD3">
          <w:rPr>
            <w:rStyle w:val="Hyperlink"/>
            <w:rFonts w:ascii="Arial" w:hAnsi="Arial" w:cs="Arial"/>
            <w:color w:val="0B0080"/>
            <w:sz w:val="20"/>
            <w:szCs w:val="20"/>
            <w:u w:val="none"/>
          </w:rPr>
          <w:t>human rights</w:t>
        </w:r>
      </w:hyperlink>
      <w:r w:rsidRPr="00054BD3">
        <w:rPr>
          <w:rFonts w:ascii="Arial" w:hAnsi="Arial" w:cs="Arial"/>
          <w:color w:val="000000"/>
          <w:sz w:val="20"/>
          <w:szCs w:val="20"/>
        </w:rPr>
        <w:t xml:space="preserve"> </w:t>
      </w:r>
      <w:r w:rsidR="008519E6" w:rsidRPr="00054BD3">
        <w:rPr>
          <w:rFonts w:ascii="Arial" w:hAnsi="Arial" w:cs="Arial"/>
          <w:color w:val="000000"/>
          <w:sz w:val="20"/>
          <w:szCs w:val="20"/>
        </w:rPr>
        <w:t>against real individuals and the state</w:t>
      </w:r>
      <w:r w:rsidRPr="00054BD3">
        <w:rPr>
          <w:rFonts w:ascii="Arial" w:hAnsi="Arial" w:cs="Arial"/>
          <w:color w:val="000000"/>
          <w:sz w:val="20"/>
          <w:szCs w:val="20"/>
        </w:rPr>
        <w:t xml:space="preserve">, </w:t>
      </w:r>
      <w:hyperlink r:id="rId2330" w:anchor="cite_note-3" w:history="1">
        <w:r w:rsidR="008519E6" w:rsidRPr="00054BD3">
          <w:rPr>
            <w:rStyle w:val="Hyperlink"/>
            <w:rFonts w:ascii="Arial" w:hAnsi="Arial" w:cs="Arial"/>
            <w:color w:val="0B0080"/>
            <w:sz w:val="20"/>
            <w:szCs w:val="20"/>
            <w:u w:val="none"/>
            <w:vertAlign w:val="superscript"/>
          </w:rPr>
          <w:t>[4]</w:t>
        </w:r>
      </w:hyperlink>
      <w:r w:rsidR="008519E6" w:rsidRPr="00054BD3">
        <w:rPr>
          <w:rStyle w:val="apple-converted-space"/>
          <w:rFonts w:ascii="Arial" w:hAnsi="Arial" w:cs="Arial"/>
          <w:color w:val="000000"/>
          <w:sz w:val="20"/>
          <w:szCs w:val="20"/>
        </w:rPr>
        <w:t> </w:t>
      </w:r>
      <w:r w:rsidR="008519E6" w:rsidRPr="00054BD3">
        <w:rPr>
          <w:rFonts w:ascii="Arial" w:hAnsi="Arial" w:cs="Arial"/>
          <w:color w:val="000000"/>
          <w:sz w:val="20"/>
          <w:szCs w:val="20"/>
        </w:rPr>
        <w:t>and they may be responsible for human rights violations.</w:t>
      </w:r>
      <w:hyperlink r:id="rId2331" w:anchor="cite_note-4" w:history="1">
        <w:r w:rsidR="008519E6" w:rsidRPr="00054BD3">
          <w:rPr>
            <w:rStyle w:val="Hyperlink"/>
            <w:rFonts w:ascii="Arial" w:hAnsi="Arial" w:cs="Arial"/>
            <w:color w:val="0B0080"/>
            <w:sz w:val="20"/>
            <w:szCs w:val="20"/>
            <w:u w:val="none"/>
            <w:vertAlign w:val="superscript"/>
          </w:rPr>
          <w:t>[5]</w:t>
        </w:r>
      </w:hyperlink>
      <w:r w:rsidR="008519E6" w:rsidRPr="00054BD3">
        <w:rPr>
          <w:rStyle w:val="apple-converted-space"/>
          <w:rFonts w:ascii="Arial" w:hAnsi="Arial" w:cs="Arial"/>
          <w:color w:val="000000"/>
          <w:sz w:val="20"/>
          <w:szCs w:val="20"/>
        </w:rPr>
        <w:t> </w:t>
      </w:r>
      <w:r w:rsidR="008519E6" w:rsidRPr="00054BD3">
        <w:rPr>
          <w:rFonts w:ascii="Arial" w:hAnsi="Arial" w:cs="Arial"/>
          <w:color w:val="000000"/>
          <w:sz w:val="20"/>
          <w:szCs w:val="20"/>
        </w:rPr>
        <w:t>Just as they are "born" into existence through its members obtaining a</w:t>
      </w:r>
      <w:r w:rsidR="008519E6" w:rsidRPr="00054BD3">
        <w:rPr>
          <w:rStyle w:val="apple-converted-space"/>
          <w:rFonts w:ascii="Arial" w:hAnsi="Arial" w:cs="Arial"/>
          <w:color w:val="000000"/>
          <w:sz w:val="20"/>
          <w:szCs w:val="20"/>
        </w:rPr>
        <w:t> </w:t>
      </w:r>
      <w:hyperlink r:id="rId2332" w:tooltip="Certificate of incorporation" w:history="1">
        <w:r w:rsidR="008519E6" w:rsidRPr="00054BD3">
          <w:rPr>
            <w:rStyle w:val="Hyperlink"/>
            <w:rFonts w:ascii="Arial" w:hAnsi="Arial" w:cs="Arial"/>
            <w:color w:val="0B0080"/>
            <w:sz w:val="20"/>
            <w:szCs w:val="20"/>
            <w:u w:val="none"/>
          </w:rPr>
          <w:t>certificate of incorporation</w:t>
        </w:r>
      </w:hyperlink>
      <w:r w:rsidR="008519E6" w:rsidRPr="00054BD3">
        <w:rPr>
          <w:rFonts w:ascii="Arial" w:hAnsi="Arial" w:cs="Arial"/>
          <w:color w:val="000000"/>
          <w:sz w:val="20"/>
          <w:szCs w:val="20"/>
        </w:rPr>
        <w:t>, they can "die" when they lose money into</w:t>
      </w:r>
      <w:r w:rsidR="008519E6" w:rsidRPr="00054BD3">
        <w:rPr>
          <w:rStyle w:val="apple-converted-space"/>
          <w:rFonts w:ascii="Arial" w:hAnsi="Arial" w:cs="Arial"/>
          <w:color w:val="000000"/>
          <w:sz w:val="20"/>
          <w:szCs w:val="20"/>
        </w:rPr>
        <w:t> </w:t>
      </w:r>
      <w:hyperlink r:id="rId2333" w:tooltip="Insolvency" w:history="1">
        <w:r w:rsidR="008519E6" w:rsidRPr="00054BD3">
          <w:rPr>
            <w:rStyle w:val="Hyperlink"/>
            <w:rFonts w:ascii="Arial" w:hAnsi="Arial" w:cs="Arial"/>
            <w:color w:val="0B0080"/>
            <w:sz w:val="20"/>
            <w:szCs w:val="20"/>
            <w:u w:val="none"/>
          </w:rPr>
          <w:t>insolvency</w:t>
        </w:r>
      </w:hyperlink>
      <w:r w:rsidR="008519E6" w:rsidRPr="00054BD3">
        <w:rPr>
          <w:rFonts w:ascii="Arial" w:hAnsi="Arial" w:cs="Arial"/>
          <w:color w:val="000000"/>
          <w:sz w:val="20"/>
          <w:szCs w:val="20"/>
        </w:rPr>
        <w:t>. Corporations can even be convicted of criminal offences, such as</w:t>
      </w:r>
      <w:r w:rsidR="008519E6" w:rsidRPr="00054BD3">
        <w:rPr>
          <w:rStyle w:val="apple-converted-space"/>
          <w:rFonts w:ascii="Arial" w:hAnsi="Arial" w:cs="Arial"/>
          <w:color w:val="000000"/>
          <w:sz w:val="20"/>
          <w:szCs w:val="20"/>
        </w:rPr>
        <w:t> </w:t>
      </w:r>
      <w:hyperlink r:id="rId2334" w:tooltip="Fraud" w:history="1">
        <w:r w:rsidR="008519E6" w:rsidRPr="00054BD3">
          <w:rPr>
            <w:rStyle w:val="Hyperlink"/>
            <w:rFonts w:ascii="Arial" w:hAnsi="Arial" w:cs="Arial"/>
            <w:color w:val="0B0080"/>
            <w:sz w:val="20"/>
            <w:szCs w:val="20"/>
            <w:u w:val="none"/>
          </w:rPr>
          <w:t>fraud</w:t>
        </w:r>
      </w:hyperlink>
      <w:r w:rsidR="008519E6" w:rsidRPr="00054BD3">
        <w:rPr>
          <w:rStyle w:val="apple-converted-space"/>
          <w:rFonts w:ascii="Arial" w:hAnsi="Arial" w:cs="Arial"/>
          <w:color w:val="000000"/>
          <w:sz w:val="20"/>
          <w:szCs w:val="20"/>
        </w:rPr>
        <w:t> </w:t>
      </w:r>
      <w:r w:rsidR="008519E6" w:rsidRPr="00054BD3">
        <w:rPr>
          <w:rFonts w:ascii="Arial" w:hAnsi="Arial" w:cs="Arial"/>
          <w:color w:val="000000"/>
          <w:sz w:val="20"/>
          <w:szCs w:val="20"/>
        </w:rPr>
        <w:t>and</w:t>
      </w:r>
      <w:r w:rsidR="008519E6" w:rsidRPr="00054BD3">
        <w:rPr>
          <w:rStyle w:val="apple-converted-space"/>
          <w:rFonts w:ascii="Arial" w:hAnsi="Arial" w:cs="Arial"/>
          <w:color w:val="000000"/>
          <w:sz w:val="20"/>
          <w:szCs w:val="20"/>
        </w:rPr>
        <w:t> </w:t>
      </w:r>
      <w:hyperlink r:id="rId2335" w:tooltip="Manslaughter" w:history="1">
        <w:r w:rsidR="008519E6" w:rsidRPr="00054BD3">
          <w:rPr>
            <w:rStyle w:val="Hyperlink"/>
            <w:rFonts w:ascii="Arial" w:hAnsi="Arial" w:cs="Arial"/>
            <w:color w:val="0B0080"/>
            <w:sz w:val="20"/>
            <w:szCs w:val="20"/>
            <w:u w:val="none"/>
          </w:rPr>
          <w:t>manslaughter</w:t>
        </w:r>
      </w:hyperlink>
      <w:r w:rsidR="008519E6" w:rsidRPr="00054BD3">
        <w:rPr>
          <w:rFonts w:ascii="Arial" w:hAnsi="Arial" w:cs="Arial"/>
          <w:color w:val="000000"/>
          <w:sz w:val="20"/>
          <w:szCs w:val="20"/>
        </w:rPr>
        <w:t>.</w:t>
      </w:r>
      <w:hyperlink r:id="rId2336" w:anchor="cite_note-5" w:history="1">
        <w:r w:rsidR="008519E6" w:rsidRPr="00054BD3">
          <w:rPr>
            <w:rStyle w:val="Hyperlink"/>
            <w:rFonts w:ascii="Arial" w:hAnsi="Arial" w:cs="Arial"/>
            <w:color w:val="0B0080"/>
            <w:sz w:val="20"/>
            <w:szCs w:val="20"/>
            <w:u w:val="none"/>
            <w:vertAlign w:val="superscript"/>
          </w:rPr>
          <w:t>[6]</w:t>
        </w:r>
      </w:hyperlink>
    </w:p>
    <w:p w:rsidR="00720509" w:rsidRPr="00054BD3" w:rsidRDefault="00720509" w:rsidP="00720509">
      <w:pPr>
        <w:pStyle w:val="Heading3"/>
        <w:shd w:val="clear" w:color="auto" w:fill="FFFFFF"/>
        <w:spacing w:before="0" w:after="72" w:line="285" w:lineRule="atLeast"/>
        <w:rPr>
          <w:rFonts w:ascii="Arial" w:hAnsi="Arial" w:cs="Arial"/>
          <w:color w:val="000000"/>
          <w:sz w:val="23"/>
          <w:szCs w:val="23"/>
        </w:rPr>
      </w:pPr>
      <w:bookmarkStart w:id="754" w:name="_Toc327803056"/>
      <w:r w:rsidRPr="00054BD3">
        <w:rPr>
          <w:rStyle w:val="mw-headline"/>
          <w:rFonts w:ascii="Arial" w:hAnsi="Arial" w:cs="Arial"/>
          <w:color w:val="000000"/>
          <w:sz w:val="23"/>
          <w:szCs w:val="23"/>
        </w:rPr>
        <w:t>Corporate personality</w:t>
      </w:r>
      <w:bookmarkEnd w:id="754"/>
    </w:p>
    <w:p w:rsidR="00720509" w:rsidRPr="00054BD3" w:rsidRDefault="00720509" w:rsidP="0072050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One of the key legal features of corporations is their separate legal personality, also known as "personhood" or being "artificial persons". Separate legal personality often has</w:t>
      </w:r>
      <w:r w:rsidRPr="00054BD3">
        <w:rPr>
          <w:rStyle w:val="apple-converted-space"/>
          <w:rFonts w:ascii="Arial" w:hAnsi="Arial" w:cs="Arial"/>
          <w:color w:val="000000"/>
          <w:sz w:val="20"/>
          <w:szCs w:val="20"/>
        </w:rPr>
        <w:t> </w:t>
      </w:r>
      <w:hyperlink r:id="rId2337" w:tooltip="Unintended consequence" w:history="1">
        <w:r w:rsidRPr="00054BD3">
          <w:rPr>
            <w:rStyle w:val="Hyperlink"/>
            <w:rFonts w:ascii="Arial" w:hAnsi="Arial" w:cs="Arial"/>
            <w:color w:val="0B0080"/>
            <w:sz w:val="20"/>
            <w:szCs w:val="20"/>
            <w:u w:val="none"/>
          </w:rPr>
          <w:t>unintended consequences</w:t>
        </w:r>
      </w:hyperlink>
      <w:r w:rsidRPr="00054BD3">
        <w:rPr>
          <w:rFonts w:ascii="Arial" w:hAnsi="Arial" w:cs="Arial"/>
          <w:color w:val="000000"/>
          <w:sz w:val="20"/>
          <w:szCs w:val="20"/>
        </w:rPr>
        <w:t xml:space="preserve">, particularly in relation to smaller, </w:t>
      </w:r>
      <w:hyperlink r:id="rId2338" w:tooltip="Family company" w:history="1">
        <w:r w:rsidRPr="00054BD3">
          <w:rPr>
            <w:rStyle w:val="Hyperlink"/>
            <w:rFonts w:ascii="Arial" w:hAnsi="Arial" w:cs="Arial"/>
            <w:color w:val="0B0080"/>
            <w:sz w:val="20"/>
            <w:szCs w:val="20"/>
            <w:u w:val="none"/>
          </w:rPr>
          <w:t>family companies</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p>
    <w:p w:rsidR="00720509" w:rsidRPr="00054BD3" w:rsidRDefault="00720509" w:rsidP="00720509">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Separate legal personality does allow corporate groups a great deal of flexibility in relation to tax planning, and also enables</w:t>
      </w:r>
      <w:r w:rsidRPr="00054BD3">
        <w:rPr>
          <w:rStyle w:val="apple-converted-space"/>
          <w:rFonts w:ascii="Arial" w:hAnsi="Arial" w:cs="Arial"/>
          <w:color w:val="000000"/>
          <w:sz w:val="20"/>
          <w:szCs w:val="20"/>
        </w:rPr>
        <w:t> </w:t>
      </w:r>
      <w:hyperlink r:id="rId2339" w:tooltip="Multinational corporation" w:history="1">
        <w:r w:rsidRPr="00054BD3">
          <w:rPr>
            <w:rStyle w:val="Hyperlink"/>
            <w:rFonts w:ascii="Arial" w:hAnsi="Arial" w:cs="Arial"/>
            <w:color w:val="0B0080"/>
            <w:sz w:val="20"/>
            <w:szCs w:val="20"/>
            <w:u w:val="none"/>
          </w:rPr>
          <w:t>multinational companies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manage the liability of their overseas operations. There are certain specific situations where courts are generally prepared to "</w:t>
      </w:r>
      <w:hyperlink r:id="rId2340" w:tooltip="Piercing the corporate veil" w:history="1">
        <w:r w:rsidRPr="00054BD3">
          <w:rPr>
            <w:rStyle w:val="Hyperlink"/>
            <w:rFonts w:ascii="Arial" w:hAnsi="Arial" w:cs="Arial"/>
            <w:color w:val="0B0080"/>
            <w:sz w:val="20"/>
            <w:szCs w:val="20"/>
            <w:u w:val="none"/>
          </w:rPr>
          <w:t>pierce the corporate veil</w:t>
        </w:r>
      </w:hyperlink>
      <w:r w:rsidRPr="00054BD3">
        <w:rPr>
          <w:rFonts w:ascii="Arial" w:hAnsi="Arial" w:cs="Arial"/>
          <w:color w:val="000000"/>
          <w:sz w:val="20"/>
          <w:szCs w:val="20"/>
        </w:rPr>
        <w:t>", to look directly at, and impose liability directly on the individuals behind the company. The most commonly cited examples are:</w:t>
      </w:r>
    </w:p>
    <w:p w:rsidR="00720509" w:rsidRPr="00054BD3" w:rsidRDefault="00720509" w:rsidP="00295C31">
      <w:pPr>
        <w:numPr>
          <w:ilvl w:val="0"/>
          <w:numId w:val="77"/>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where the company is a mere façade</w:t>
      </w:r>
    </w:p>
    <w:p w:rsidR="00720509" w:rsidRPr="00054BD3" w:rsidRDefault="00720509" w:rsidP="00295C31">
      <w:pPr>
        <w:numPr>
          <w:ilvl w:val="0"/>
          <w:numId w:val="77"/>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where the company is effectively just the agent of its members or controllers</w:t>
      </w:r>
    </w:p>
    <w:p w:rsidR="00720509" w:rsidRPr="00054BD3" w:rsidRDefault="00720509" w:rsidP="00295C31">
      <w:pPr>
        <w:numPr>
          <w:ilvl w:val="0"/>
          <w:numId w:val="77"/>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where a representative of the company has taken some personal responsibility for a statement or action</w:t>
      </w:r>
      <w:hyperlink r:id="rId2341" w:anchor="cite_note-13" w:history="1">
        <w:r w:rsidRPr="00054BD3">
          <w:rPr>
            <w:rStyle w:val="Hyperlink"/>
            <w:rFonts w:ascii="Arial" w:hAnsi="Arial" w:cs="Arial"/>
            <w:color w:val="0B0080"/>
            <w:sz w:val="20"/>
            <w:szCs w:val="20"/>
            <w:u w:val="none"/>
            <w:vertAlign w:val="superscript"/>
          </w:rPr>
          <w:t>[14]</w:t>
        </w:r>
      </w:hyperlink>
    </w:p>
    <w:p w:rsidR="00720509" w:rsidRPr="00054BD3" w:rsidRDefault="00720509" w:rsidP="00295C31">
      <w:pPr>
        <w:numPr>
          <w:ilvl w:val="0"/>
          <w:numId w:val="77"/>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where the company is engaged in fraud or other criminal wrongdoing</w:t>
      </w:r>
    </w:p>
    <w:p w:rsidR="00720509" w:rsidRPr="00054BD3" w:rsidRDefault="00720509" w:rsidP="00295C31">
      <w:pPr>
        <w:numPr>
          <w:ilvl w:val="0"/>
          <w:numId w:val="77"/>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where the natural interpretation of a contract or statute is as a reference to the corporate group and not the individual company</w:t>
      </w:r>
    </w:p>
    <w:p w:rsidR="00720509" w:rsidRPr="00054BD3" w:rsidRDefault="00720509" w:rsidP="00295C31">
      <w:pPr>
        <w:numPr>
          <w:ilvl w:val="0"/>
          <w:numId w:val="77"/>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where permitted by statute (for example, many jurisdictions provide for shareholder liability where a company breaches</w:t>
      </w:r>
      <w:r w:rsidRPr="00054BD3">
        <w:rPr>
          <w:rStyle w:val="apple-converted-space"/>
          <w:rFonts w:ascii="Arial" w:hAnsi="Arial" w:cs="Arial"/>
          <w:color w:val="000000"/>
          <w:sz w:val="20"/>
          <w:szCs w:val="20"/>
        </w:rPr>
        <w:t> </w:t>
      </w:r>
      <w:hyperlink r:id="rId2342" w:tooltip="Environmental law" w:history="1">
        <w:r w:rsidRPr="00054BD3">
          <w:rPr>
            <w:rStyle w:val="Hyperlink"/>
            <w:rFonts w:ascii="Arial" w:hAnsi="Arial" w:cs="Arial"/>
            <w:color w:val="0B0080"/>
            <w:sz w:val="20"/>
            <w:szCs w:val="20"/>
            <w:u w:val="none"/>
          </w:rPr>
          <w:t>environmental protection laws</w:t>
        </w:r>
      </w:hyperlink>
      <w:r w:rsidRPr="00054BD3">
        <w:rPr>
          <w:rFonts w:ascii="Arial" w:hAnsi="Arial" w:cs="Arial"/>
          <w:color w:val="000000"/>
          <w:sz w:val="20"/>
          <w:szCs w:val="20"/>
        </w:rPr>
        <w:t>)</w:t>
      </w:r>
    </w:p>
    <w:p w:rsidR="00720509" w:rsidRPr="00054BD3" w:rsidRDefault="00720509" w:rsidP="00295C31">
      <w:pPr>
        <w:numPr>
          <w:ilvl w:val="0"/>
          <w:numId w:val="77"/>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in many jurisdictions, where a company continues to trade despite foreseeable</w:t>
      </w:r>
      <w:r w:rsidRPr="00054BD3">
        <w:rPr>
          <w:rStyle w:val="apple-converted-space"/>
          <w:rFonts w:ascii="Arial" w:hAnsi="Arial" w:cs="Arial"/>
          <w:color w:val="000000"/>
          <w:sz w:val="20"/>
          <w:szCs w:val="20"/>
        </w:rPr>
        <w:t> </w:t>
      </w:r>
      <w:hyperlink r:id="rId2343" w:tooltip="Bankruptcy" w:history="1">
        <w:r w:rsidRPr="00054BD3">
          <w:rPr>
            <w:rStyle w:val="Hyperlink"/>
            <w:rFonts w:ascii="Arial" w:hAnsi="Arial" w:cs="Arial"/>
            <w:color w:val="0B0080"/>
            <w:sz w:val="20"/>
            <w:szCs w:val="20"/>
            <w:u w:val="none"/>
          </w:rPr>
          <w:t>bankruptcy</w:t>
        </w:r>
      </w:hyperlink>
      <w:r w:rsidRPr="00054BD3">
        <w:rPr>
          <w:rFonts w:ascii="Arial" w:hAnsi="Arial" w:cs="Arial"/>
          <w:color w:val="000000"/>
          <w:sz w:val="20"/>
          <w:szCs w:val="20"/>
        </w:rPr>
        <w:t>, the directors can be forced to account for trading losses personally</w:t>
      </w:r>
    </w:p>
    <w:p w:rsidR="008519E6" w:rsidRPr="00054BD3" w:rsidRDefault="008519E6" w:rsidP="008519E6">
      <w:pPr>
        <w:spacing w:before="96" w:after="120" w:line="360" w:lineRule="atLeast"/>
        <w:rPr>
          <w:rFonts w:ascii="Arial" w:eastAsia="Times New Roman" w:hAnsi="Arial" w:cs="Arial"/>
          <w:color w:val="000000"/>
          <w:sz w:val="19"/>
          <w:szCs w:val="19"/>
        </w:rPr>
      </w:pPr>
    </w:p>
    <w:p w:rsidR="0073375D" w:rsidRPr="00054BD3" w:rsidRDefault="0073375D" w:rsidP="008519E6">
      <w:pPr>
        <w:spacing w:before="96" w:after="120" w:line="360" w:lineRule="atLeast"/>
        <w:rPr>
          <w:rFonts w:ascii="Arial" w:eastAsia="Times New Roman" w:hAnsi="Arial" w:cs="Arial"/>
          <w:color w:val="000000"/>
          <w:sz w:val="19"/>
          <w:szCs w:val="19"/>
        </w:rPr>
      </w:pPr>
    </w:p>
    <w:p w:rsidR="0073375D" w:rsidRPr="00054BD3" w:rsidRDefault="0073375D" w:rsidP="008519E6">
      <w:pPr>
        <w:spacing w:before="96" w:after="120" w:line="360" w:lineRule="atLeast"/>
        <w:rPr>
          <w:rFonts w:ascii="Arial" w:eastAsia="Times New Roman" w:hAnsi="Arial" w:cs="Arial"/>
          <w:color w:val="000000"/>
          <w:sz w:val="19"/>
          <w:szCs w:val="19"/>
        </w:rPr>
      </w:pPr>
    </w:p>
    <w:p w:rsidR="0073375D" w:rsidRDefault="0073375D" w:rsidP="008519E6">
      <w:pPr>
        <w:spacing w:before="96" w:after="120" w:line="360" w:lineRule="atLeast"/>
        <w:rPr>
          <w:rFonts w:ascii="Arial" w:eastAsia="Times New Roman" w:hAnsi="Arial" w:cs="Arial"/>
          <w:color w:val="000000"/>
          <w:sz w:val="19"/>
          <w:szCs w:val="19"/>
        </w:rPr>
      </w:pPr>
    </w:p>
    <w:p w:rsidR="00C00732" w:rsidRPr="00BA72A6" w:rsidRDefault="00C00732"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55" w:name="_Toc327803057"/>
      <w:bookmarkStart w:id="756" w:name="_Toc327806073"/>
      <w:bookmarkStart w:id="757" w:name="_Toc327807375"/>
      <w:bookmarkStart w:id="758" w:name="_Toc327873127"/>
      <w:r w:rsidRPr="00BA72A6">
        <w:rPr>
          <w:rFonts w:ascii="Arial" w:eastAsia="Times New Roman" w:hAnsi="Arial" w:cs="Arial"/>
          <w:color w:val="000000"/>
          <w:kern w:val="36"/>
          <w:sz w:val="38"/>
          <w:szCs w:val="38"/>
        </w:rPr>
        <w:lastRenderedPageBreak/>
        <w:t>Incorporation (business)</w:t>
      </w:r>
      <w:bookmarkEnd w:id="755"/>
      <w:bookmarkEnd w:id="756"/>
      <w:bookmarkEnd w:id="757"/>
      <w:bookmarkEnd w:id="758"/>
    </w:p>
    <w:p w:rsidR="00C00732" w:rsidRPr="00054BD3" w:rsidRDefault="00C00732" w:rsidP="00C00732">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Incorporation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Inc.</w:t>
      </w:r>
      <w:r w:rsidRPr="00054BD3">
        <w:rPr>
          <w:rFonts w:ascii="Arial" w:eastAsia="Times New Roman" w:hAnsi="Arial" w:cs="Arial"/>
          <w:color w:val="000000"/>
          <w:sz w:val="19"/>
          <w:szCs w:val="19"/>
        </w:rPr>
        <w:t>) is the forming of a new</w:t>
      </w:r>
      <w:r w:rsidRPr="00054BD3">
        <w:rPr>
          <w:rFonts w:ascii="Arial" w:eastAsia="Times New Roman" w:hAnsi="Arial" w:cs="Arial"/>
          <w:color w:val="000000"/>
          <w:sz w:val="19"/>
        </w:rPr>
        <w:t> </w:t>
      </w:r>
      <w:hyperlink r:id="rId2344" w:tooltip="Corporation" w:history="1">
        <w:r w:rsidRPr="00054BD3">
          <w:rPr>
            <w:rFonts w:ascii="Arial" w:eastAsia="Times New Roman" w:hAnsi="Arial" w:cs="Arial"/>
            <w:color w:val="0B0080"/>
            <w:sz w:val="19"/>
          </w:rPr>
          <w:t>corporation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 corporation being a legal entity that is effectively</w:t>
      </w:r>
      <w:r w:rsidRPr="00054BD3">
        <w:rPr>
          <w:rFonts w:ascii="Arial" w:eastAsia="Times New Roman" w:hAnsi="Arial" w:cs="Arial"/>
          <w:color w:val="000000"/>
          <w:sz w:val="19"/>
        </w:rPr>
        <w:t> </w:t>
      </w:r>
      <w:hyperlink r:id="rId2345" w:tooltip="Corporate personhood" w:history="1">
        <w:r w:rsidRPr="00054BD3">
          <w:rPr>
            <w:rFonts w:ascii="Arial" w:eastAsia="Times New Roman" w:hAnsi="Arial" w:cs="Arial"/>
            <w:color w:val="0B0080"/>
            <w:sz w:val="19"/>
          </w:rPr>
          <w:t>recognised as a person under the law</w:t>
        </w:r>
      </w:hyperlink>
      <w:r w:rsidRPr="00054BD3">
        <w:rPr>
          <w:rFonts w:ascii="Arial" w:eastAsia="Times New Roman" w:hAnsi="Arial" w:cs="Arial"/>
          <w:color w:val="000000"/>
          <w:sz w:val="19"/>
          <w:szCs w:val="19"/>
        </w:rPr>
        <w:t>). The corporation may be a business, a</w:t>
      </w:r>
      <w:r w:rsidRPr="00054BD3">
        <w:rPr>
          <w:rFonts w:ascii="Arial" w:eastAsia="Times New Roman" w:hAnsi="Arial" w:cs="Arial"/>
          <w:color w:val="000000"/>
          <w:sz w:val="19"/>
        </w:rPr>
        <w:t> </w:t>
      </w:r>
      <w:hyperlink r:id="rId2346" w:tooltip="Non-profit organization" w:history="1">
        <w:r w:rsidRPr="00054BD3">
          <w:rPr>
            <w:rFonts w:ascii="Arial" w:eastAsia="Times New Roman" w:hAnsi="Arial" w:cs="Arial"/>
            <w:color w:val="0B0080"/>
            <w:sz w:val="19"/>
          </w:rPr>
          <w:t>non-profit organization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347" w:tooltip="Sports club" w:history="1">
        <w:r w:rsidRPr="00054BD3">
          <w:rPr>
            <w:rFonts w:ascii="Arial" w:eastAsia="Times New Roman" w:hAnsi="Arial" w:cs="Arial"/>
            <w:color w:val="0B0080"/>
            <w:sz w:val="19"/>
          </w:rPr>
          <w:t>sports club</w:t>
        </w:r>
      </w:hyperlink>
      <w:r w:rsidRPr="00054BD3">
        <w:rPr>
          <w:rFonts w:ascii="Arial" w:eastAsia="Times New Roman" w:hAnsi="Arial" w:cs="Arial"/>
          <w:color w:val="000000"/>
          <w:sz w:val="19"/>
          <w:szCs w:val="19"/>
        </w:rPr>
        <w:t>, or a</w:t>
      </w:r>
      <w:r w:rsidRPr="00054BD3">
        <w:rPr>
          <w:rFonts w:ascii="Arial" w:eastAsia="Times New Roman" w:hAnsi="Arial" w:cs="Arial"/>
          <w:color w:val="000000"/>
          <w:sz w:val="19"/>
        </w:rPr>
        <w:t> </w:t>
      </w:r>
      <w:hyperlink r:id="rId2348" w:tooltip="Government" w:history="1">
        <w:r w:rsidRPr="00054BD3">
          <w:rPr>
            <w:rFonts w:ascii="Arial" w:eastAsia="Times New Roman" w:hAnsi="Arial" w:cs="Arial"/>
            <w:color w:val="0B0080"/>
            <w:sz w:val="19"/>
          </w:rPr>
          <w:t>government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a new</w:t>
      </w:r>
      <w:r w:rsidRPr="00054BD3">
        <w:rPr>
          <w:rFonts w:ascii="Arial" w:eastAsia="Times New Roman" w:hAnsi="Arial" w:cs="Arial"/>
          <w:color w:val="000000"/>
          <w:sz w:val="19"/>
        </w:rPr>
        <w:t> </w:t>
      </w:r>
      <w:hyperlink r:id="rId2349" w:tooltip="City" w:history="1">
        <w:r w:rsidRPr="00054BD3">
          <w:rPr>
            <w:rFonts w:ascii="Arial" w:eastAsia="Times New Roman" w:hAnsi="Arial" w:cs="Arial"/>
            <w:color w:val="0B0080"/>
            <w:sz w:val="19"/>
          </w:rPr>
          <w:t>city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2350" w:tooltip="Town" w:history="1">
        <w:r w:rsidRPr="00054BD3">
          <w:rPr>
            <w:rFonts w:ascii="Arial" w:eastAsia="Times New Roman" w:hAnsi="Arial" w:cs="Arial"/>
            <w:color w:val="0B0080"/>
            <w:sz w:val="19"/>
          </w:rPr>
          <w:t>town</w:t>
        </w:r>
      </w:hyperlink>
      <w:r w:rsidRPr="00054BD3">
        <w:rPr>
          <w:rFonts w:ascii="Arial" w:eastAsia="Times New Roman" w:hAnsi="Arial" w:cs="Arial"/>
          <w:color w:val="000000"/>
          <w:sz w:val="19"/>
          <w:szCs w:val="19"/>
        </w:rPr>
        <w:t>. This article focuses on the process of incorporation; see also</w:t>
      </w:r>
      <w:r w:rsidRPr="00054BD3">
        <w:rPr>
          <w:rFonts w:ascii="Arial" w:eastAsia="Times New Roman" w:hAnsi="Arial" w:cs="Arial"/>
          <w:color w:val="000000"/>
          <w:sz w:val="19"/>
        </w:rPr>
        <w:t> </w:t>
      </w:r>
      <w:hyperlink r:id="rId2351" w:tooltip="Corporation" w:history="1">
        <w:r w:rsidRPr="00054BD3">
          <w:rPr>
            <w:rFonts w:ascii="Arial" w:eastAsia="Times New Roman" w:hAnsi="Arial" w:cs="Arial"/>
            <w:color w:val="0B0080"/>
            <w:sz w:val="19"/>
          </w:rPr>
          <w:t>corporation</w:t>
        </w:r>
      </w:hyperlink>
      <w:r w:rsidRPr="00054BD3">
        <w:rPr>
          <w:rFonts w:ascii="Arial" w:eastAsia="Times New Roman" w:hAnsi="Arial" w:cs="Arial"/>
          <w:color w:val="000000"/>
          <w:sz w:val="19"/>
          <w:szCs w:val="19"/>
        </w:rPr>
        <w:t>.</w:t>
      </w:r>
    </w:p>
    <w:p w:rsidR="00C00732" w:rsidRPr="001D3B2D" w:rsidRDefault="00C00732" w:rsidP="00D358B6">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759" w:name="_Toc327803058"/>
      <w:bookmarkStart w:id="760" w:name="_Toc327806074"/>
      <w:bookmarkStart w:id="761" w:name="_Toc327873128"/>
      <w:r w:rsidRPr="001D3B2D">
        <w:rPr>
          <w:rStyle w:val="mw-headline"/>
          <w:rFonts w:cs="Arial"/>
          <w:b w:val="0"/>
          <w:bCs w:val="0"/>
          <w:i w:val="0"/>
          <w:color w:val="000000"/>
          <w:sz w:val="29"/>
          <w:szCs w:val="29"/>
        </w:rPr>
        <w:t>In the United States</w:t>
      </w:r>
      <w:bookmarkEnd w:id="759"/>
      <w:bookmarkEnd w:id="760"/>
      <w:bookmarkEnd w:id="761"/>
    </w:p>
    <w:p w:rsidR="00C00732" w:rsidRPr="00054BD3" w:rsidRDefault="00C00732" w:rsidP="00C00732">
      <w:pPr>
        <w:pStyle w:val="Heading3"/>
        <w:shd w:val="clear" w:color="auto" w:fill="FFFFFF"/>
        <w:spacing w:before="0" w:after="72" w:line="285" w:lineRule="atLeast"/>
        <w:rPr>
          <w:rFonts w:ascii="Arial" w:hAnsi="Arial" w:cs="Arial"/>
          <w:color w:val="000000"/>
          <w:sz w:val="23"/>
          <w:szCs w:val="23"/>
        </w:rPr>
      </w:pPr>
      <w:bookmarkStart w:id="762" w:name="_Toc327803059"/>
      <w:r w:rsidRPr="00054BD3">
        <w:rPr>
          <w:rStyle w:val="mw-headline"/>
          <w:rFonts w:ascii="Arial" w:hAnsi="Arial" w:cs="Arial"/>
          <w:color w:val="000000"/>
          <w:sz w:val="23"/>
          <w:szCs w:val="23"/>
        </w:rPr>
        <w:t>Legal benefits</w:t>
      </w:r>
      <w:bookmarkEnd w:id="762"/>
    </w:p>
    <w:p w:rsidR="00C00732" w:rsidRPr="00054BD3" w:rsidRDefault="00C00732" w:rsidP="00295C31">
      <w:pPr>
        <w:numPr>
          <w:ilvl w:val="0"/>
          <w:numId w:val="103"/>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Protection of personal assets</w:t>
      </w:r>
      <w:r w:rsidRPr="00054BD3">
        <w:rPr>
          <w:rFonts w:ascii="Arial" w:hAnsi="Arial" w:cs="Arial"/>
          <w:color w:val="000000"/>
          <w:sz w:val="20"/>
          <w:szCs w:val="20"/>
        </w:rPr>
        <w:t>. One of the most important legal benefits is the safeguarding of personal assets against the claims of creditors and lawsuits. Sole proprietors and general partners in a</w:t>
      </w:r>
      <w:r w:rsidRPr="00054BD3">
        <w:rPr>
          <w:rStyle w:val="apple-converted-space"/>
          <w:rFonts w:ascii="Arial" w:hAnsi="Arial" w:cs="Arial"/>
          <w:color w:val="000000"/>
          <w:sz w:val="20"/>
          <w:szCs w:val="20"/>
        </w:rPr>
        <w:t> </w:t>
      </w:r>
      <w:hyperlink r:id="rId2352" w:tooltip="Partnership" w:history="1">
        <w:r w:rsidRPr="00054BD3">
          <w:rPr>
            <w:rStyle w:val="Hyperlink"/>
            <w:rFonts w:ascii="Arial" w:hAnsi="Arial" w:cs="Arial"/>
            <w:color w:val="0B0080"/>
            <w:sz w:val="20"/>
            <w:szCs w:val="20"/>
            <w:u w:val="none"/>
          </w:rPr>
          <w:t>partnership</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are personally and jointly responsible for all the</w:t>
      </w:r>
      <w:r w:rsidRPr="00054BD3">
        <w:rPr>
          <w:rStyle w:val="apple-converted-space"/>
          <w:rFonts w:ascii="Arial" w:hAnsi="Arial" w:cs="Arial"/>
          <w:color w:val="000000"/>
          <w:sz w:val="20"/>
          <w:szCs w:val="20"/>
        </w:rPr>
        <w:t> </w:t>
      </w:r>
      <w:hyperlink r:id="rId2353" w:tooltip="Legal liability" w:history="1">
        <w:r w:rsidRPr="00054BD3">
          <w:rPr>
            <w:rStyle w:val="Hyperlink"/>
            <w:rFonts w:ascii="Arial" w:hAnsi="Arial" w:cs="Arial"/>
            <w:color w:val="0B0080"/>
            <w:sz w:val="20"/>
            <w:szCs w:val="20"/>
            <w:u w:val="none"/>
          </w:rPr>
          <w:t>liabilities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a business such as loans, accounts payable, and legal judgments. In a corporation, however,</w:t>
      </w:r>
      <w:r w:rsidRPr="00054BD3">
        <w:rPr>
          <w:rStyle w:val="apple-converted-space"/>
          <w:rFonts w:ascii="Arial" w:hAnsi="Arial" w:cs="Arial"/>
          <w:color w:val="000000"/>
          <w:sz w:val="20"/>
          <w:szCs w:val="20"/>
        </w:rPr>
        <w:t> </w:t>
      </w:r>
      <w:hyperlink r:id="rId2354" w:tooltip="Stockholders" w:history="1">
        <w:r w:rsidRPr="00054BD3">
          <w:rPr>
            <w:rStyle w:val="Hyperlink"/>
            <w:rFonts w:ascii="Arial" w:hAnsi="Arial" w:cs="Arial"/>
            <w:color w:val="0B0080"/>
            <w:sz w:val="20"/>
            <w:szCs w:val="20"/>
            <w:u w:val="none"/>
          </w:rPr>
          <w:t>stockholders</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2355" w:tooltip="Board of directors" w:history="1">
        <w:r w:rsidRPr="00054BD3">
          <w:rPr>
            <w:rStyle w:val="Hyperlink"/>
            <w:rFonts w:ascii="Arial" w:hAnsi="Arial" w:cs="Arial"/>
            <w:color w:val="0B0080"/>
            <w:sz w:val="20"/>
            <w:szCs w:val="20"/>
            <w:u w:val="none"/>
          </w:rPr>
          <w:t>directors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2356" w:tooltip="Chief executive officer" w:history="1">
        <w:r w:rsidRPr="00054BD3">
          <w:rPr>
            <w:rStyle w:val="Hyperlink"/>
            <w:rFonts w:ascii="Arial" w:hAnsi="Arial" w:cs="Arial"/>
            <w:color w:val="0B0080"/>
            <w:sz w:val="20"/>
            <w:szCs w:val="20"/>
            <w:u w:val="none"/>
          </w:rPr>
          <w:t>officers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typically are not liable for the company's debts and obligations. They are limited in liability to the amount they have invested in the corporation. For example, if a shareholder purchased $100 in stock, no more than $100 can be lost. Corporations and</w:t>
      </w:r>
      <w:r w:rsidRPr="00054BD3">
        <w:rPr>
          <w:rStyle w:val="apple-converted-space"/>
          <w:rFonts w:ascii="Arial" w:hAnsi="Arial" w:cs="Arial"/>
          <w:color w:val="000000"/>
          <w:sz w:val="20"/>
          <w:szCs w:val="20"/>
        </w:rPr>
        <w:t> </w:t>
      </w:r>
      <w:hyperlink r:id="rId2357" w:tooltip="Limited liability company" w:history="1">
        <w:r w:rsidRPr="00054BD3">
          <w:rPr>
            <w:rStyle w:val="Hyperlink"/>
            <w:rFonts w:ascii="Arial" w:hAnsi="Arial" w:cs="Arial"/>
            <w:color w:val="0B0080"/>
            <w:sz w:val="20"/>
            <w:szCs w:val="20"/>
            <w:u w:val="none"/>
          </w:rPr>
          <w:t>limited liability companies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(LLCs) may hold assets such as real estate, cars or boats. If a shareholder of a corporation is personally involved in a lawsuit or</w:t>
      </w:r>
      <w:r w:rsidRPr="00054BD3">
        <w:rPr>
          <w:rStyle w:val="apple-converted-space"/>
          <w:rFonts w:ascii="Arial" w:hAnsi="Arial" w:cs="Arial"/>
          <w:color w:val="000000"/>
          <w:sz w:val="20"/>
          <w:szCs w:val="20"/>
        </w:rPr>
        <w:t> </w:t>
      </w:r>
      <w:hyperlink r:id="rId2358" w:tooltip="Bankruptcy" w:history="1">
        <w:r w:rsidRPr="00054BD3">
          <w:rPr>
            <w:rStyle w:val="Hyperlink"/>
            <w:rFonts w:ascii="Arial" w:hAnsi="Arial" w:cs="Arial"/>
            <w:color w:val="0B0080"/>
            <w:sz w:val="20"/>
            <w:szCs w:val="20"/>
            <w:u w:val="none"/>
          </w:rPr>
          <w:t>bankruptcy</w:t>
        </w:r>
      </w:hyperlink>
      <w:r w:rsidRPr="00054BD3">
        <w:rPr>
          <w:rFonts w:ascii="Arial" w:hAnsi="Arial" w:cs="Arial"/>
          <w:color w:val="000000"/>
          <w:sz w:val="20"/>
          <w:szCs w:val="20"/>
        </w:rPr>
        <w:t>, these assets may be protected. A creditor of a shareholder of a corporation or LLC cannot seize the assets of the company. However, the creditor can seize ownership shares in the corporation, as they are considered a personal asset.</w:t>
      </w:r>
    </w:p>
    <w:p w:rsidR="00C00732" w:rsidRPr="00054BD3" w:rsidRDefault="00C00732" w:rsidP="00295C31">
      <w:pPr>
        <w:numPr>
          <w:ilvl w:val="0"/>
          <w:numId w:val="103"/>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Transferable ownership</w:t>
      </w:r>
      <w:r w:rsidRPr="00054BD3">
        <w:rPr>
          <w:rFonts w:ascii="Arial" w:hAnsi="Arial" w:cs="Arial"/>
          <w:color w:val="000000"/>
          <w:sz w:val="20"/>
          <w:szCs w:val="20"/>
        </w:rPr>
        <w:t>. Ownership in a corporation or LLC is easily transferable to others, either in whole or in part. Some state laws are particularly corporate-friendly. For example, the transfer of ownership in a corporation incorporated in</w:t>
      </w:r>
      <w:r w:rsidRPr="00054BD3">
        <w:rPr>
          <w:rStyle w:val="apple-converted-space"/>
          <w:rFonts w:ascii="Arial" w:hAnsi="Arial" w:cs="Arial"/>
          <w:color w:val="000000"/>
          <w:sz w:val="20"/>
          <w:szCs w:val="20"/>
        </w:rPr>
        <w:t> </w:t>
      </w:r>
      <w:hyperlink r:id="rId2359" w:tooltip="Delaware corporation" w:history="1">
        <w:r w:rsidRPr="00054BD3">
          <w:rPr>
            <w:rStyle w:val="Hyperlink"/>
            <w:rFonts w:ascii="Arial" w:hAnsi="Arial" w:cs="Arial"/>
            <w:color w:val="0B0080"/>
            <w:sz w:val="20"/>
            <w:szCs w:val="20"/>
            <w:u w:val="none"/>
          </w:rPr>
          <w:t>Delaware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is not required to be filed or recorded.</w:t>
      </w:r>
    </w:p>
    <w:p w:rsidR="00C00732" w:rsidRPr="00054BD3" w:rsidRDefault="00C00732" w:rsidP="00295C31">
      <w:pPr>
        <w:numPr>
          <w:ilvl w:val="0"/>
          <w:numId w:val="103"/>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Retirement funds</w:t>
      </w:r>
      <w:r w:rsidRPr="00054BD3">
        <w:rPr>
          <w:rFonts w:ascii="Arial" w:hAnsi="Arial" w:cs="Arial"/>
          <w:color w:val="000000"/>
          <w:sz w:val="20"/>
          <w:szCs w:val="20"/>
        </w:rPr>
        <w:t>. Retirement funds and qualified retirements plans, such as a</w:t>
      </w:r>
      <w:r w:rsidRPr="00054BD3">
        <w:rPr>
          <w:rStyle w:val="apple-converted-space"/>
          <w:rFonts w:ascii="Arial" w:hAnsi="Arial" w:cs="Arial"/>
          <w:color w:val="000000"/>
          <w:sz w:val="20"/>
          <w:szCs w:val="20"/>
        </w:rPr>
        <w:t> </w:t>
      </w:r>
      <w:hyperlink r:id="rId2360" w:tooltip="401(k)" w:history="1">
        <w:r w:rsidRPr="00054BD3">
          <w:rPr>
            <w:rStyle w:val="Hyperlink"/>
            <w:rFonts w:ascii="Arial" w:hAnsi="Arial" w:cs="Arial"/>
            <w:color w:val="0B0080"/>
            <w:sz w:val="20"/>
            <w:szCs w:val="20"/>
            <w:u w:val="none"/>
          </w:rPr>
          <w:t>401(k)</w:t>
        </w:r>
      </w:hyperlink>
      <w:r w:rsidRPr="00054BD3">
        <w:rPr>
          <w:rFonts w:ascii="Arial" w:hAnsi="Arial" w:cs="Arial"/>
          <w:color w:val="000000"/>
          <w:sz w:val="20"/>
          <w:szCs w:val="20"/>
        </w:rPr>
        <w:t>, may be established more easily.</w:t>
      </w:r>
    </w:p>
    <w:p w:rsidR="00C00732" w:rsidRPr="00054BD3" w:rsidRDefault="00C00732" w:rsidP="00295C31">
      <w:pPr>
        <w:numPr>
          <w:ilvl w:val="0"/>
          <w:numId w:val="103"/>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Taxation</w:t>
      </w:r>
      <w:r w:rsidRPr="00054BD3">
        <w:rPr>
          <w:rFonts w:ascii="Arial" w:hAnsi="Arial" w:cs="Arial"/>
          <w:color w:val="000000"/>
          <w:sz w:val="20"/>
          <w:szCs w:val="20"/>
        </w:rPr>
        <w:t>. In the United States, corporations are</w:t>
      </w:r>
      <w:r w:rsidRPr="00054BD3">
        <w:rPr>
          <w:rStyle w:val="apple-converted-space"/>
          <w:rFonts w:ascii="Arial" w:hAnsi="Arial" w:cs="Arial"/>
          <w:color w:val="000000"/>
          <w:sz w:val="20"/>
          <w:szCs w:val="20"/>
        </w:rPr>
        <w:t> </w:t>
      </w:r>
      <w:hyperlink r:id="rId2361" w:tooltip="Tax" w:history="1">
        <w:r w:rsidRPr="00054BD3">
          <w:rPr>
            <w:rStyle w:val="Hyperlink"/>
            <w:rFonts w:ascii="Arial" w:hAnsi="Arial" w:cs="Arial"/>
            <w:color w:val="0B0080"/>
            <w:sz w:val="20"/>
            <w:szCs w:val="20"/>
            <w:u w:val="none"/>
          </w:rPr>
          <w:t>taxed</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at a lower rate than individuals are. Also, they can own shares in other corporations and receive corporate dividends 80% tax-free. There are no limits on the amount of losses a corporation may carry forward to subsequent tax years. A sole proprietorship, on the other hand, cannot claim a capital loss greater than $3,000 unless the owner has offsetting capital gains.</w:t>
      </w:r>
    </w:p>
    <w:p w:rsidR="00C00732" w:rsidRPr="00054BD3" w:rsidRDefault="00C00732" w:rsidP="00295C31">
      <w:pPr>
        <w:numPr>
          <w:ilvl w:val="0"/>
          <w:numId w:val="103"/>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Raising funds through sale of stock</w:t>
      </w:r>
      <w:r w:rsidRPr="00054BD3">
        <w:rPr>
          <w:rFonts w:ascii="Arial" w:hAnsi="Arial" w:cs="Arial"/>
          <w:color w:val="000000"/>
          <w:sz w:val="20"/>
          <w:szCs w:val="20"/>
        </w:rPr>
        <w:t>. A corporation can easily raise capital from investors through the sale of stock.</w:t>
      </w:r>
    </w:p>
    <w:p w:rsidR="00C00732" w:rsidRPr="00054BD3" w:rsidRDefault="00C00732" w:rsidP="00295C31">
      <w:pPr>
        <w:numPr>
          <w:ilvl w:val="0"/>
          <w:numId w:val="103"/>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Durability</w:t>
      </w:r>
      <w:r w:rsidRPr="00054BD3">
        <w:rPr>
          <w:rFonts w:ascii="Arial" w:hAnsi="Arial" w:cs="Arial"/>
          <w:color w:val="000000"/>
          <w:sz w:val="20"/>
          <w:szCs w:val="20"/>
        </w:rPr>
        <w:t>. A corporation is capable of continuing indefinitely. Its existence is not affected by the death of shareholders, directors, or officers of the corporation.</w:t>
      </w:r>
    </w:p>
    <w:p w:rsidR="00C00732" w:rsidRPr="00054BD3" w:rsidRDefault="00C00732" w:rsidP="00295C31">
      <w:pPr>
        <w:numPr>
          <w:ilvl w:val="0"/>
          <w:numId w:val="103"/>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Credit rating</w:t>
      </w:r>
      <w:r w:rsidRPr="00054BD3">
        <w:rPr>
          <w:rFonts w:ascii="Arial" w:hAnsi="Arial" w:cs="Arial"/>
          <w:color w:val="000000"/>
          <w:sz w:val="20"/>
          <w:szCs w:val="20"/>
        </w:rPr>
        <w:t>. Regardless of an owner's personal</w:t>
      </w:r>
      <w:r w:rsidRPr="00054BD3">
        <w:rPr>
          <w:rStyle w:val="apple-converted-space"/>
          <w:rFonts w:ascii="Arial" w:hAnsi="Arial" w:cs="Arial"/>
          <w:color w:val="000000"/>
          <w:sz w:val="20"/>
          <w:szCs w:val="20"/>
        </w:rPr>
        <w:t> </w:t>
      </w:r>
      <w:hyperlink r:id="rId2362" w:tooltip="Credit score" w:history="1">
        <w:r w:rsidRPr="00054BD3">
          <w:rPr>
            <w:rStyle w:val="Hyperlink"/>
            <w:rFonts w:ascii="Arial" w:hAnsi="Arial" w:cs="Arial"/>
            <w:color w:val="0B0080"/>
            <w:sz w:val="20"/>
            <w:szCs w:val="20"/>
            <w:u w:val="none"/>
          </w:rPr>
          <w:t>credit scores</w:t>
        </w:r>
      </w:hyperlink>
      <w:r w:rsidRPr="00054BD3">
        <w:rPr>
          <w:rFonts w:ascii="Arial" w:hAnsi="Arial" w:cs="Arial"/>
          <w:color w:val="000000"/>
          <w:sz w:val="20"/>
          <w:szCs w:val="20"/>
        </w:rPr>
        <w:t>, a corporation can acquire its own</w:t>
      </w:r>
      <w:r w:rsidRPr="00054BD3">
        <w:rPr>
          <w:rStyle w:val="apple-converted-space"/>
          <w:rFonts w:ascii="Arial" w:hAnsi="Arial" w:cs="Arial"/>
          <w:color w:val="000000"/>
          <w:sz w:val="20"/>
          <w:szCs w:val="20"/>
        </w:rPr>
        <w:t> </w:t>
      </w:r>
      <w:hyperlink r:id="rId2363" w:tooltip="Credit rating" w:history="1">
        <w:r w:rsidRPr="00054BD3">
          <w:rPr>
            <w:rStyle w:val="Hyperlink"/>
            <w:rFonts w:ascii="Arial" w:hAnsi="Arial" w:cs="Arial"/>
            <w:color w:val="0B0080"/>
            <w:sz w:val="20"/>
            <w:szCs w:val="20"/>
            <w:u w:val="none"/>
          </w:rPr>
          <w:t>credit rating</w:t>
        </w:r>
      </w:hyperlink>
      <w:r w:rsidRPr="00054BD3">
        <w:rPr>
          <w:rFonts w:ascii="Arial" w:hAnsi="Arial" w:cs="Arial"/>
          <w:color w:val="000000"/>
          <w:sz w:val="20"/>
          <w:szCs w:val="20"/>
        </w:rPr>
        <w:t>, and build a separate credit history by applying for and using corporate credit.</w:t>
      </w:r>
    </w:p>
    <w:p w:rsidR="0073375D" w:rsidRPr="00054BD3" w:rsidRDefault="0073375D" w:rsidP="00C00732">
      <w:pPr>
        <w:pStyle w:val="Heading3"/>
        <w:shd w:val="clear" w:color="auto" w:fill="FFFFFF"/>
        <w:spacing w:before="0" w:after="72" w:line="285" w:lineRule="atLeast"/>
        <w:rPr>
          <w:rStyle w:val="mw-headline"/>
          <w:rFonts w:ascii="Arial" w:hAnsi="Arial" w:cs="Arial"/>
          <w:color w:val="000000"/>
          <w:sz w:val="23"/>
          <w:szCs w:val="23"/>
        </w:rPr>
      </w:pPr>
    </w:p>
    <w:p w:rsidR="0073375D" w:rsidRPr="00054BD3" w:rsidRDefault="0073375D" w:rsidP="0073375D"/>
    <w:p w:rsidR="00C00732" w:rsidRPr="00054BD3" w:rsidRDefault="00C00732" w:rsidP="00C00732">
      <w:pPr>
        <w:pStyle w:val="Heading3"/>
        <w:shd w:val="clear" w:color="auto" w:fill="FFFFFF"/>
        <w:spacing w:before="0" w:after="72" w:line="285" w:lineRule="atLeast"/>
        <w:rPr>
          <w:rFonts w:ascii="Arial" w:hAnsi="Arial" w:cs="Arial"/>
          <w:color w:val="000000"/>
          <w:sz w:val="23"/>
          <w:szCs w:val="23"/>
        </w:rPr>
      </w:pPr>
      <w:bookmarkStart w:id="763" w:name="_Toc327803060"/>
      <w:r w:rsidRPr="00054BD3">
        <w:rPr>
          <w:rStyle w:val="mw-headline"/>
          <w:rFonts w:ascii="Arial" w:hAnsi="Arial" w:cs="Arial"/>
          <w:color w:val="000000"/>
          <w:sz w:val="23"/>
          <w:szCs w:val="23"/>
        </w:rPr>
        <w:lastRenderedPageBreak/>
        <w:t>Steps required for incorporation</w:t>
      </w:r>
      <w:bookmarkEnd w:id="763"/>
    </w:p>
    <w:p w:rsidR="00C00732" w:rsidRPr="00054BD3" w:rsidRDefault="00C00732" w:rsidP="00C00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w:t>
      </w:r>
      <w:r w:rsidRPr="00054BD3">
        <w:rPr>
          <w:rStyle w:val="apple-converted-space"/>
          <w:rFonts w:ascii="Arial" w:hAnsi="Arial" w:cs="Arial"/>
          <w:color w:val="000000"/>
          <w:sz w:val="20"/>
          <w:szCs w:val="20"/>
        </w:rPr>
        <w:t> </w:t>
      </w:r>
      <w:hyperlink r:id="rId2364" w:tooltip="Articles of incorporation" w:history="1">
        <w:r w:rsidRPr="00054BD3">
          <w:rPr>
            <w:rStyle w:val="Hyperlink"/>
            <w:rFonts w:ascii="Arial" w:hAnsi="Arial" w:cs="Arial"/>
            <w:b/>
            <w:bCs/>
            <w:color w:val="0B0080"/>
            <w:sz w:val="20"/>
            <w:szCs w:val="20"/>
            <w:u w:val="none"/>
          </w:rPr>
          <w:t>articles of incorporation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(also called a</w:t>
      </w:r>
      <w:r w:rsidRPr="00054BD3">
        <w:rPr>
          <w:rStyle w:val="apple-converted-space"/>
          <w:rFonts w:ascii="Arial" w:hAnsi="Arial" w:cs="Arial"/>
          <w:color w:val="000000"/>
          <w:sz w:val="20"/>
          <w:szCs w:val="20"/>
        </w:rPr>
        <w:t> </w:t>
      </w:r>
      <w:hyperlink r:id="rId2365" w:tooltip="Charter" w:history="1">
        <w:r w:rsidRPr="00054BD3">
          <w:rPr>
            <w:rStyle w:val="Hyperlink"/>
            <w:rFonts w:ascii="Arial" w:hAnsi="Arial" w:cs="Arial"/>
            <w:color w:val="0B0080"/>
            <w:sz w:val="20"/>
            <w:szCs w:val="20"/>
            <w:u w:val="none"/>
          </w:rPr>
          <w:t>charter</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2366" w:tooltip="Certificate of incorporation" w:history="1">
        <w:r w:rsidRPr="00054BD3">
          <w:rPr>
            <w:rStyle w:val="Hyperlink"/>
            <w:rFonts w:ascii="Arial" w:hAnsi="Arial" w:cs="Arial"/>
            <w:color w:val="0B0080"/>
            <w:sz w:val="20"/>
            <w:szCs w:val="20"/>
            <w:u w:val="none"/>
          </w:rPr>
          <w:t>certificate of incorporation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or</w:t>
      </w:r>
      <w:r w:rsidRPr="00054BD3">
        <w:rPr>
          <w:rStyle w:val="apple-converted-space"/>
          <w:rFonts w:ascii="Arial" w:hAnsi="Arial" w:cs="Arial"/>
          <w:color w:val="000000"/>
          <w:sz w:val="20"/>
          <w:szCs w:val="20"/>
        </w:rPr>
        <w:t> </w:t>
      </w:r>
      <w:hyperlink r:id="rId2367" w:tooltip="Letters patent" w:history="1">
        <w:r w:rsidRPr="00054BD3">
          <w:rPr>
            <w:rStyle w:val="Hyperlink"/>
            <w:rFonts w:ascii="Arial" w:hAnsi="Arial" w:cs="Arial"/>
            <w:color w:val="0B0080"/>
            <w:sz w:val="20"/>
            <w:szCs w:val="20"/>
            <w:u w:val="none"/>
          </w:rPr>
          <w:t>letters patent</w:t>
        </w:r>
      </w:hyperlink>
      <w:r w:rsidRPr="00054BD3">
        <w:rPr>
          <w:rFonts w:ascii="Arial" w:hAnsi="Arial" w:cs="Arial"/>
          <w:color w:val="000000"/>
          <w:sz w:val="20"/>
          <w:szCs w:val="20"/>
        </w:rPr>
        <w:t>) are filed with the appropriate state office, listing the purpose of the corporation, its principal place of business and the number and type of shares of stock.</w:t>
      </w:r>
      <w:hyperlink r:id="rId2368" w:anchor="cite_note-0" w:history="1">
        <w:r w:rsidRPr="00054BD3">
          <w:rPr>
            <w:rStyle w:val="Hyperlink"/>
            <w:rFonts w:ascii="Arial" w:hAnsi="Arial" w:cs="Arial"/>
            <w:color w:val="0B0080"/>
            <w:sz w:val="20"/>
            <w:szCs w:val="20"/>
            <w:u w:val="none"/>
            <w:vertAlign w:val="superscript"/>
          </w:rPr>
          <w:t>[1]</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 registration fee is due, which is usually between $25 and $1,000, depending on the state.</w:t>
      </w:r>
    </w:p>
    <w:p w:rsidR="00C00732" w:rsidRPr="00054BD3" w:rsidRDefault="00C00732" w:rsidP="00C00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corporate name is generally made up of three parts: "distinctive element", "descriptive element", and a legal ending. All corporations must have a distinctive element, and in most filing jurisdictions, a legal ending to their names. Some corporations choose not to have a descriptive element. In the name "Tiger Computers, Inc.", the word "Tiger" is the distinctive element; the word "Computers" is the descriptive element; and the "Inc." is the legal ending. The legal ending indicates that it is in fact a</w:t>
      </w:r>
      <w:r w:rsidRPr="00054BD3">
        <w:rPr>
          <w:rStyle w:val="apple-converted-space"/>
          <w:rFonts w:ascii="Arial" w:hAnsi="Arial" w:cs="Arial"/>
          <w:color w:val="000000"/>
          <w:sz w:val="20"/>
          <w:szCs w:val="20"/>
        </w:rPr>
        <w:t> </w:t>
      </w:r>
      <w:r w:rsidRPr="00054BD3">
        <w:rPr>
          <w:rFonts w:ascii="Arial" w:hAnsi="Arial" w:cs="Arial"/>
          <w:color w:val="000000"/>
          <w:sz w:val="20"/>
          <w:szCs w:val="20"/>
        </w:rPr>
        <w:t>legal corporation</w:t>
      </w:r>
      <w:r w:rsidRPr="00054BD3">
        <w:rPr>
          <w:rStyle w:val="apple-converted-space"/>
          <w:rFonts w:ascii="Arial" w:hAnsi="Arial" w:cs="Arial"/>
          <w:color w:val="000000"/>
          <w:sz w:val="20"/>
          <w:szCs w:val="20"/>
        </w:rPr>
        <w:t> </w:t>
      </w:r>
      <w:r w:rsidRPr="00054BD3">
        <w:rPr>
          <w:rFonts w:ascii="Arial" w:hAnsi="Arial" w:cs="Arial"/>
          <w:color w:val="000000"/>
          <w:sz w:val="20"/>
          <w:szCs w:val="20"/>
        </w:rPr>
        <w:t>and not just a</w:t>
      </w:r>
      <w:r w:rsidRPr="00054BD3">
        <w:rPr>
          <w:rStyle w:val="apple-converted-space"/>
          <w:rFonts w:ascii="Arial" w:hAnsi="Arial" w:cs="Arial"/>
          <w:color w:val="000000"/>
          <w:sz w:val="20"/>
          <w:szCs w:val="20"/>
        </w:rPr>
        <w:t> </w:t>
      </w:r>
      <w:hyperlink r:id="rId2369" w:tooltip="Business License" w:history="1">
        <w:r w:rsidRPr="00054BD3">
          <w:rPr>
            <w:rStyle w:val="Hyperlink"/>
            <w:rFonts w:ascii="Arial" w:hAnsi="Arial" w:cs="Arial"/>
            <w:color w:val="0B0080"/>
            <w:sz w:val="20"/>
            <w:szCs w:val="20"/>
            <w:u w:val="none"/>
          </w:rPr>
          <w:t>business registration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or</w:t>
      </w:r>
      <w:r w:rsidRPr="00054BD3">
        <w:rPr>
          <w:rStyle w:val="apple-converted-space"/>
          <w:rFonts w:ascii="Arial" w:hAnsi="Arial" w:cs="Arial"/>
          <w:color w:val="000000"/>
          <w:sz w:val="20"/>
          <w:szCs w:val="20"/>
        </w:rPr>
        <w:t> </w:t>
      </w:r>
      <w:hyperlink r:id="rId2370" w:tooltip="Partnership" w:history="1">
        <w:r w:rsidRPr="00054BD3">
          <w:rPr>
            <w:rStyle w:val="Hyperlink"/>
            <w:rFonts w:ascii="Arial" w:hAnsi="Arial" w:cs="Arial"/>
            <w:color w:val="0B0080"/>
            <w:sz w:val="20"/>
            <w:szCs w:val="20"/>
            <w:u w:val="none"/>
          </w:rPr>
          <w:t>partnership</w:t>
        </w:r>
      </w:hyperlink>
      <w:r w:rsidRPr="00054BD3">
        <w:rPr>
          <w:rFonts w:ascii="Arial" w:hAnsi="Arial" w:cs="Arial"/>
          <w:color w:val="000000"/>
          <w:sz w:val="20"/>
          <w:szCs w:val="20"/>
        </w:rPr>
        <w:t>. Incorporated, limited, and corporation, or their respective abbreviations (Inc., Ltd., Corp.) are the possible legal endings in the U.S.</w:t>
      </w:r>
    </w:p>
    <w:p w:rsidR="00C00732" w:rsidRPr="00054BD3" w:rsidRDefault="00C00732" w:rsidP="00C00732">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Usually, there are also</w:t>
      </w:r>
      <w:r w:rsidRPr="00054BD3">
        <w:rPr>
          <w:rStyle w:val="apple-converted-space"/>
          <w:rFonts w:ascii="Arial" w:hAnsi="Arial" w:cs="Arial"/>
          <w:color w:val="000000"/>
          <w:sz w:val="20"/>
          <w:szCs w:val="20"/>
        </w:rPr>
        <w:t> </w:t>
      </w:r>
      <w:hyperlink r:id="rId2371" w:tooltip="Bylaw" w:history="1">
        <w:r w:rsidRPr="00054BD3">
          <w:rPr>
            <w:rStyle w:val="Hyperlink"/>
            <w:rFonts w:ascii="Arial" w:hAnsi="Arial" w:cs="Arial"/>
            <w:b/>
            <w:bCs/>
            <w:color w:val="0B0080"/>
            <w:sz w:val="20"/>
            <w:szCs w:val="20"/>
            <w:u w:val="none"/>
          </w:rPr>
          <w:t>corporate bylaws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which must be filed with the state. Bylaws outline a number of important administrative details such as when annual shareholder meetings will be held, who can vote and the manner in which shareholders will be notified if there is need for an additional "special" meeting.</w:t>
      </w:r>
    </w:p>
    <w:p w:rsidR="00C00732" w:rsidRPr="00054BD3" w:rsidRDefault="00C00732" w:rsidP="008519E6">
      <w:pPr>
        <w:spacing w:before="96" w:after="120" w:line="360" w:lineRule="atLeast"/>
        <w:rPr>
          <w:rFonts w:ascii="Arial" w:eastAsia="Times New Roman" w:hAnsi="Arial" w:cs="Arial"/>
          <w:color w:val="000000"/>
          <w:sz w:val="19"/>
          <w:szCs w:val="19"/>
        </w:rPr>
      </w:pPr>
    </w:p>
    <w:p w:rsidR="00A86514" w:rsidRPr="00BA72A6" w:rsidRDefault="00A86514"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64" w:name="_Toc327803061"/>
      <w:bookmarkStart w:id="765" w:name="_Toc327806075"/>
      <w:bookmarkStart w:id="766" w:name="_Toc327807376"/>
      <w:bookmarkStart w:id="767" w:name="_Toc327873129"/>
      <w:r w:rsidRPr="00BA72A6">
        <w:rPr>
          <w:rFonts w:ascii="Arial" w:eastAsia="Times New Roman" w:hAnsi="Arial" w:cs="Arial"/>
          <w:color w:val="000000"/>
          <w:kern w:val="36"/>
          <w:sz w:val="38"/>
          <w:szCs w:val="38"/>
        </w:rPr>
        <w:t>Corporate liability</w:t>
      </w:r>
      <w:bookmarkEnd w:id="764"/>
      <w:bookmarkEnd w:id="765"/>
      <w:bookmarkEnd w:id="766"/>
      <w:bookmarkEnd w:id="767"/>
    </w:p>
    <w:p w:rsidR="00A86514" w:rsidRPr="00054BD3" w:rsidRDefault="00A86514" w:rsidP="00A8651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w:t>
      </w:r>
      <w:r w:rsidRPr="00054BD3">
        <w:rPr>
          <w:rFonts w:ascii="Arial" w:eastAsia="Times New Roman" w:hAnsi="Arial" w:cs="Arial"/>
          <w:color w:val="000000"/>
          <w:sz w:val="19"/>
        </w:rPr>
        <w:t> </w:t>
      </w:r>
      <w:hyperlink r:id="rId2372" w:tooltip="Criminal law" w:history="1">
        <w:r w:rsidRPr="00054BD3">
          <w:rPr>
            <w:rFonts w:ascii="Arial" w:eastAsia="Times New Roman" w:hAnsi="Arial" w:cs="Arial"/>
            <w:color w:val="0B0080"/>
            <w:sz w:val="19"/>
          </w:rPr>
          <w:t>criminal law</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corporate liability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determines the extent to which a</w:t>
      </w:r>
      <w:r w:rsidRPr="00054BD3">
        <w:rPr>
          <w:rFonts w:ascii="Arial" w:eastAsia="Times New Roman" w:hAnsi="Arial" w:cs="Arial"/>
          <w:color w:val="000000"/>
          <w:sz w:val="19"/>
        </w:rPr>
        <w:t> </w:t>
      </w:r>
      <w:hyperlink r:id="rId2373" w:tooltip="Corporation" w:history="1">
        <w:r w:rsidRPr="00054BD3">
          <w:rPr>
            <w:rFonts w:ascii="Arial" w:eastAsia="Times New Roman" w:hAnsi="Arial" w:cs="Arial"/>
            <w:color w:val="0B0080"/>
            <w:sz w:val="19"/>
          </w:rPr>
          <w:t>corporation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as a</w:t>
      </w:r>
      <w:r w:rsidRPr="00054BD3">
        <w:rPr>
          <w:rFonts w:ascii="Arial" w:eastAsia="Times New Roman" w:hAnsi="Arial" w:cs="Arial"/>
          <w:color w:val="000000"/>
          <w:sz w:val="19"/>
        </w:rPr>
        <w:t> </w:t>
      </w:r>
      <w:hyperlink r:id="rId2374" w:tooltip="Legal person" w:history="1">
        <w:r w:rsidRPr="00054BD3">
          <w:rPr>
            <w:rFonts w:ascii="Arial" w:eastAsia="Times New Roman" w:hAnsi="Arial" w:cs="Arial"/>
            <w:color w:val="0B0080"/>
            <w:sz w:val="19"/>
          </w:rPr>
          <w:t>legal person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can be liable for the acts and</w:t>
      </w:r>
      <w:r w:rsidRPr="00054BD3">
        <w:rPr>
          <w:rFonts w:ascii="Arial" w:eastAsia="Times New Roman" w:hAnsi="Arial" w:cs="Arial"/>
          <w:color w:val="000000"/>
          <w:sz w:val="19"/>
        </w:rPr>
        <w:t> </w:t>
      </w:r>
      <w:hyperlink r:id="rId2375" w:tooltip="Omission (criminal law)" w:history="1">
        <w:r w:rsidRPr="00054BD3">
          <w:rPr>
            <w:rFonts w:ascii="Arial" w:eastAsia="Times New Roman" w:hAnsi="Arial" w:cs="Arial"/>
            <w:color w:val="0B0080"/>
            <w:sz w:val="19"/>
          </w:rPr>
          <w:t>omissions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w:t>
      </w:r>
      <w:r w:rsidRPr="00054BD3">
        <w:rPr>
          <w:rFonts w:ascii="Arial" w:eastAsia="Times New Roman" w:hAnsi="Arial" w:cs="Arial"/>
          <w:color w:val="000000"/>
          <w:sz w:val="19"/>
        </w:rPr>
        <w:t> </w:t>
      </w:r>
      <w:hyperlink r:id="rId2376" w:tooltip="Natural person" w:history="1">
        <w:r w:rsidRPr="00054BD3">
          <w:rPr>
            <w:rFonts w:ascii="Arial" w:eastAsia="Times New Roman" w:hAnsi="Arial" w:cs="Arial"/>
            <w:color w:val="0B0080"/>
            <w:sz w:val="19"/>
          </w:rPr>
          <w:t>natural persons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employs. It is sometimes regarded as an aspect of criminal</w:t>
      </w:r>
      <w:r w:rsidRPr="00054BD3">
        <w:rPr>
          <w:rFonts w:ascii="Arial" w:eastAsia="Times New Roman" w:hAnsi="Arial" w:cs="Arial"/>
          <w:color w:val="000000"/>
          <w:sz w:val="19"/>
        </w:rPr>
        <w:t> </w:t>
      </w:r>
      <w:hyperlink r:id="rId2377" w:tooltip="Vicarious liability (criminal)" w:history="1">
        <w:r w:rsidRPr="00054BD3">
          <w:rPr>
            <w:rFonts w:ascii="Arial" w:eastAsia="Times New Roman" w:hAnsi="Arial" w:cs="Arial"/>
            <w:color w:val="0B0080"/>
            <w:sz w:val="19"/>
          </w:rPr>
          <w:t>vicarious liability</w:t>
        </w:r>
      </w:hyperlink>
      <w:r w:rsidRPr="00054BD3">
        <w:rPr>
          <w:rFonts w:ascii="Arial" w:eastAsia="Times New Roman" w:hAnsi="Arial" w:cs="Arial"/>
          <w:color w:val="000000"/>
          <w:sz w:val="19"/>
          <w:szCs w:val="19"/>
        </w:rPr>
        <w:t>, as distinct from the situation in which the wording of a</w:t>
      </w:r>
      <w:r w:rsidRPr="00054BD3">
        <w:rPr>
          <w:rFonts w:ascii="Arial" w:eastAsia="Times New Roman" w:hAnsi="Arial" w:cs="Arial"/>
          <w:color w:val="000000"/>
          <w:sz w:val="19"/>
        </w:rPr>
        <w:t> </w:t>
      </w:r>
      <w:hyperlink r:id="rId2378" w:tooltip="Statutory" w:history="1">
        <w:r w:rsidRPr="00054BD3">
          <w:rPr>
            <w:rFonts w:ascii="Arial" w:eastAsia="Times New Roman" w:hAnsi="Arial" w:cs="Arial"/>
            <w:color w:val="0B0080"/>
            <w:sz w:val="19"/>
          </w:rPr>
          <w:t>statutory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offence specifically attaches liability to the corporation as the principal or joint principal with a human agent.</w:t>
      </w:r>
    </w:p>
    <w:p w:rsidR="00A86514" w:rsidRPr="00054BD3" w:rsidRDefault="00A86514"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768" w:name="_Toc327803062"/>
      <w:bookmarkStart w:id="769" w:name="_Toc327806076"/>
      <w:bookmarkStart w:id="770" w:name="_Toc327873130"/>
      <w:r w:rsidRPr="00054BD3">
        <w:rPr>
          <w:rFonts w:ascii="Arial" w:eastAsia="Times New Roman" w:hAnsi="Arial" w:cs="Arial"/>
          <w:color w:val="000000"/>
          <w:sz w:val="29"/>
        </w:rPr>
        <w:t>The concepts</w:t>
      </w:r>
      <w:bookmarkEnd w:id="768"/>
      <w:bookmarkEnd w:id="769"/>
      <w:bookmarkEnd w:id="770"/>
    </w:p>
    <w:p w:rsidR="00A86514" w:rsidRPr="00054BD3" w:rsidRDefault="00A86514" w:rsidP="00A8651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imposition of criminal liability is only one means of regulating corporations. There are also</w:t>
      </w:r>
      <w:r w:rsidRPr="00054BD3">
        <w:rPr>
          <w:rFonts w:ascii="Arial" w:eastAsia="Times New Roman" w:hAnsi="Arial" w:cs="Arial"/>
          <w:color w:val="000000"/>
          <w:sz w:val="20"/>
        </w:rPr>
        <w:t> </w:t>
      </w:r>
      <w:hyperlink r:id="rId2379" w:tooltip="Civil law (common law)" w:history="1">
        <w:r w:rsidRPr="00054BD3">
          <w:rPr>
            <w:rFonts w:ascii="Arial" w:eastAsia="Times New Roman" w:hAnsi="Arial" w:cs="Arial"/>
            <w:color w:val="0B0080"/>
            <w:sz w:val="20"/>
          </w:rPr>
          <w:t>civil law</w:t>
        </w:r>
      </w:hyperlink>
      <w:r w:rsidRPr="00054BD3">
        <w:rPr>
          <w:rFonts w:ascii="Arial" w:eastAsia="Times New Roman" w:hAnsi="Arial" w:cs="Arial"/>
          <w:color w:val="000000"/>
          <w:sz w:val="20"/>
        </w:rPr>
        <w:t> </w:t>
      </w:r>
      <w:hyperlink r:id="rId2380" w:tooltip="Remedy (law)" w:history="1">
        <w:r w:rsidRPr="00054BD3">
          <w:rPr>
            <w:rFonts w:ascii="Arial" w:eastAsia="Times New Roman" w:hAnsi="Arial" w:cs="Arial"/>
            <w:color w:val="0B0080"/>
            <w:sz w:val="20"/>
          </w:rPr>
          <w:t>remedies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such as</w:t>
      </w:r>
      <w:r w:rsidRPr="00054BD3">
        <w:rPr>
          <w:rFonts w:ascii="Arial" w:eastAsia="Times New Roman" w:hAnsi="Arial" w:cs="Arial"/>
          <w:color w:val="000000"/>
          <w:sz w:val="20"/>
        </w:rPr>
        <w:t> </w:t>
      </w:r>
      <w:hyperlink r:id="rId2381" w:tooltip="Injunction" w:history="1">
        <w:r w:rsidRPr="00054BD3">
          <w:rPr>
            <w:rFonts w:ascii="Arial" w:eastAsia="Times New Roman" w:hAnsi="Arial" w:cs="Arial"/>
            <w:color w:val="0B0080"/>
            <w:sz w:val="20"/>
          </w:rPr>
          <w:t>injunction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the award of</w:t>
      </w:r>
      <w:r w:rsidRPr="00054BD3">
        <w:rPr>
          <w:rFonts w:ascii="Arial" w:eastAsia="Times New Roman" w:hAnsi="Arial" w:cs="Arial"/>
          <w:color w:val="000000"/>
          <w:sz w:val="20"/>
        </w:rPr>
        <w:t> </w:t>
      </w:r>
      <w:hyperlink r:id="rId2382" w:tooltip="Damages" w:history="1">
        <w:r w:rsidRPr="00054BD3">
          <w:rPr>
            <w:rFonts w:ascii="Arial" w:eastAsia="Times New Roman" w:hAnsi="Arial" w:cs="Arial"/>
            <w:color w:val="0B0080"/>
            <w:sz w:val="20"/>
          </w:rPr>
          <w:t>damages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which may include a penal element. Generally, criminal sanctions include</w:t>
      </w:r>
      <w:r w:rsidRPr="00054BD3">
        <w:rPr>
          <w:rFonts w:ascii="Arial" w:eastAsia="Times New Roman" w:hAnsi="Arial" w:cs="Arial"/>
          <w:color w:val="000000"/>
          <w:sz w:val="20"/>
        </w:rPr>
        <w:t> </w:t>
      </w:r>
      <w:hyperlink r:id="rId2383" w:tooltip="Imprisonment" w:history="1">
        <w:r w:rsidRPr="00054BD3">
          <w:rPr>
            <w:rFonts w:ascii="Arial" w:eastAsia="Times New Roman" w:hAnsi="Arial" w:cs="Arial"/>
            <w:color w:val="0B0080"/>
            <w:sz w:val="20"/>
          </w:rPr>
          <w:t>imprisonment</w:t>
        </w:r>
      </w:hyperlink>
      <w:r w:rsidRPr="00054BD3">
        <w:rPr>
          <w:rFonts w:ascii="Arial" w:eastAsia="Times New Roman" w:hAnsi="Arial" w:cs="Arial"/>
          <w:color w:val="000000"/>
          <w:sz w:val="20"/>
          <w:szCs w:val="20"/>
        </w:rPr>
        <w:t>, fines and community service orders. A company has no physical existence, so it can only act vicariously through the agency of the human beings it employs. While it is relatively uncontroversial that human beings may commit crimes for which</w:t>
      </w:r>
      <w:r w:rsidRPr="00054BD3">
        <w:rPr>
          <w:rFonts w:ascii="Arial" w:eastAsia="Times New Roman" w:hAnsi="Arial" w:cs="Arial"/>
          <w:color w:val="000000"/>
          <w:sz w:val="20"/>
        </w:rPr>
        <w:t> </w:t>
      </w:r>
      <w:hyperlink r:id="rId2384" w:tooltip="Punishment" w:history="1">
        <w:r w:rsidRPr="00054BD3">
          <w:rPr>
            <w:rFonts w:ascii="Arial" w:eastAsia="Times New Roman" w:hAnsi="Arial" w:cs="Arial"/>
            <w:color w:val="0B0080"/>
            <w:sz w:val="20"/>
          </w:rPr>
          <w:t>punishment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is a just desert, the extent to which the corporation should incur liability is less clear. Obviously, a</w:t>
      </w:r>
      <w:r w:rsidRPr="00054BD3">
        <w:rPr>
          <w:rFonts w:ascii="Arial" w:eastAsia="Times New Roman" w:hAnsi="Arial" w:cs="Arial"/>
          <w:color w:val="000000"/>
          <w:sz w:val="20"/>
        </w:rPr>
        <w:t> </w:t>
      </w:r>
      <w:hyperlink r:id="rId2385" w:tooltip="Company (law)" w:history="1">
        <w:r w:rsidRPr="00054BD3">
          <w:rPr>
            <w:rFonts w:ascii="Arial" w:eastAsia="Times New Roman" w:hAnsi="Arial" w:cs="Arial"/>
            <w:color w:val="0B0080"/>
            <w:sz w:val="20"/>
          </w:rPr>
          <w:t>company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cannot be sent to</w:t>
      </w:r>
      <w:r w:rsidRPr="00054BD3">
        <w:rPr>
          <w:rFonts w:ascii="Arial" w:eastAsia="Times New Roman" w:hAnsi="Arial" w:cs="Arial"/>
          <w:color w:val="000000"/>
          <w:sz w:val="20"/>
        </w:rPr>
        <w:t> </w:t>
      </w:r>
      <w:hyperlink r:id="rId2386" w:tooltip="Prison" w:history="1">
        <w:r w:rsidRPr="00054BD3">
          <w:rPr>
            <w:rFonts w:ascii="Arial" w:eastAsia="Times New Roman" w:hAnsi="Arial" w:cs="Arial"/>
            <w:color w:val="0B0080"/>
            <w:sz w:val="20"/>
          </w:rPr>
          <w:t>jail</w:t>
        </w:r>
      </w:hyperlink>
      <w:r w:rsidRPr="00054BD3">
        <w:rPr>
          <w:rFonts w:ascii="Arial" w:eastAsia="Times New Roman" w:hAnsi="Arial" w:cs="Arial"/>
          <w:color w:val="000000"/>
          <w:sz w:val="20"/>
          <w:szCs w:val="20"/>
        </w:rPr>
        <w:t>, and if a</w:t>
      </w:r>
      <w:r w:rsidRPr="00054BD3">
        <w:rPr>
          <w:rFonts w:ascii="Arial" w:eastAsia="Times New Roman" w:hAnsi="Arial" w:cs="Arial"/>
          <w:color w:val="000000"/>
          <w:sz w:val="20"/>
        </w:rPr>
        <w:t> </w:t>
      </w:r>
      <w:hyperlink r:id="rId2387" w:tooltip="Fine (penalty)" w:history="1">
        <w:r w:rsidRPr="00054BD3">
          <w:rPr>
            <w:rFonts w:ascii="Arial" w:eastAsia="Times New Roman" w:hAnsi="Arial" w:cs="Arial"/>
            <w:color w:val="0B0080"/>
            <w:sz w:val="20"/>
          </w:rPr>
          <w:t>fine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is to be paid, this diminishes both the money available to pay the</w:t>
      </w:r>
      <w:r w:rsidRPr="00054BD3">
        <w:rPr>
          <w:rFonts w:ascii="Arial" w:eastAsia="Times New Roman" w:hAnsi="Arial" w:cs="Arial"/>
          <w:color w:val="000000"/>
          <w:sz w:val="20"/>
        </w:rPr>
        <w:t> </w:t>
      </w:r>
      <w:hyperlink r:id="rId2388" w:tooltip="Wage" w:history="1">
        <w:r w:rsidRPr="00054BD3">
          <w:rPr>
            <w:rFonts w:ascii="Arial" w:eastAsia="Times New Roman" w:hAnsi="Arial" w:cs="Arial"/>
            <w:color w:val="0B0080"/>
            <w:sz w:val="20"/>
          </w:rPr>
          <w:t>wages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hyperlink r:id="rId2389" w:tooltip="Salary" w:history="1">
        <w:r w:rsidRPr="00054BD3">
          <w:rPr>
            <w:rFonts w:ascii="Arial" w:eastAsia="Times New Roman" w:hAnsi="Arial" w:cs="Arial"/>
            <w:color w:val="0B0080"/>
            <w:sz w:val="20"/>
          </w:rPr>
          <w:t>salaries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all the remaining employees, and the</w:t>
      </w:r>
      <w:r w:rsidR="00130871" w:rsidRPr="00054BD3">
        <w:rPr>
          <w:rFonts w:ascii="Arial" w:eastAsia="Times New Roman" w:hAnsi="Arial" w:cs="Arial"/>
          <w:color w:val="000000"/>
          <w:sz w:val="20"/>
          <w:szCs w:val="20"/>
        </w:rPr>
        <w:t xml:space="preserve"> </w:t>
      </w:r>
      <w:hyperlink r:id="rId2390" w:tooltip="Profit (accounting)" w:history="1">
        <w:r w:rsidRPr="00054BD3">
          <w:rPr>
            <w:rFonts w:ascii="Arial" w:eastAsia="Times New Roman" w:hAnsi="Arial" w:cs="Arial"/>
            <w:color w:val="0B0080"/>
            <w:sz w:val="20"/>
          </w:rPr>
          <w:t>profits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available to pay all the existing</w:t>
      </w:r>
      <w:r w:rsidRPr="00054BD3">
        <w:rPr>
          <w:rFonts w:ascii="Arial" w:eastAsia="Times New Roman" w:hAnsi="Arial" w:cs="Arial"/>
          <w:color w:val="000000"/>
          <w:sz w:val="20"/>
        </w:rPr>
        <w:t> </w:t>
      </w:r>
      <w:hyperlink r:id="rId2391" w:tooltip="Shareholder" w:history="1">
        <w:r w:rsidRPr="00054BD3">
          <w:rPr>
            <w:rFonts w:ascii="Arial" w:eastAsia="Times New Roman" w:hAnsi="Arial" w:cs="Arial"/>
            <w:color w:val="0B0080"/>
            <w:sz w:val="20"/>
          </w:rPr>
          <w:t>shareholders</w:t>
        </w:r>
      </w:hyperlink>
      <w:r w:rsidRPr="00054BD3">
        <w:rPr>
          <w:rFonts w:ascii="Arial" w:eastAsia="Times New Roman" w:hAnsi="Arial" w:cs="Arial"/>
          <w:color w:val="000000"/>
          <w:sz w:val="20"/>
          <w:szCs w:val="20"/>
        </w:rPr>
        <w:t>. Thus, the effect of the only available punishment is deflected from the wrongdoer personally and distributed among all the innocent parties who supply the</w:t>
      </w:r>
      <w:r w:rsidRPr="00054BD3">
        <w:rPr>
          <w:rFonts w:ascii="Arial" w:eastAsia="Times New Roman" w:hAnsi="Arial" w:cs="Arial"/>
          <w:color w:val="000000"/>
          <w:sz w:val="20"/>
        </w:rPr>
        <w:t> </w:t>
      </w:r>
      <w:hyperlink r:id="rId2392" w:tooltip="Labour (economics)" w:history="1">
        <w:r w:rsidRPr="00054BD3">
          <w:rPr>
            <w:rFonts w:ascii="Arial" w:eastAsia="Times New Roman" w:hAnsi="Arial" w:cs="Arial"/>
            <w:color w:val="0B0080"/>
            <w:sz w:val="20"/>
          </w:rPr>
          <w:t>labour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the</w:t>
      </w:r>
      <w:r w:rsidRPr="00054BD3">
        <w:rPr>
          <w:rFonts w:ascii="Arial" w:eastAsia="Times New Roman" w:hAnsi="Arial" w:cs="Arial"/>
          <w:color w:val="000000"/>
          <w:sz w:val="20"/>
        </w:rPr>
        <w:t> </w:t>
      </w:r>
      <w:hyperlink r:id="rId2393" w:tooltip="Capital (economics)" w:history="1">
        <w:r w:rsidRPr="00054BD3">
          <w:rPr>
            <w:rFonts w:ascii="Arial" w:eastAsia="Times New Roman" w:hAnsi="Arial" w:cs="Arial"/>
            <w:color w:val="0B0080"/>
            <w:sz w:val="20"/>
          </w:rPr>
          <w:t>capital</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that keep the corporation</w:t>
      </w:r>
      <w:r w:rsidRPr="00054BD3">
        <w:rPr>
          <w:rFonts w:ascii="Arial" w:eastAsia="Times New Roman" w:hAnsi="Arial" w:cs="Arial"/>
          <w:color w:val="000000"/>
          <w:sz w:val="20"/>
        </w:rPr>
        <w:t> </w:t>
      </w:r>
      <w:hyperlink r:id="rId2394" w:tooltip="Solvency" w:history="1">
        <w:r w:rsidRPr="00054BD3">
          <w:rPr>
            <w:rFonts w:ascii="Arial" w:eastAsia="Times New Roman" w:hAnsi="Arial" w:cs="Arial"/>
            <w:color w:val="0B0080"/>
            <w:sz w:val="20"/>
          </w:rPr>
          <w:t>solvent</w:t>
        </w:r>
      </w:hyperlink>
      <w:r w:rsidRPr="00054BD3">
        <w:rPr>
          <w:rFonts w:ascii="Arial" w:eastAsia="Times New Roman" w:hAnsi="Arial" w:cs="Arial"/>
          <w:color w:val="000000"/>
          <w:sz w:val="20"/>
          <w:szCs w:val="20"/>
        </w:rPr>
        <w:t>.</w:t>
      </w:r>
    </w:p>
    <w:p w:rsidR="008519E6" w:rsidRPr="00054BD3" w:rsidRDefault="00A86514" w:rsidP="0073375D">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Because, at a</w:t>
      </w:r>
      <w:r w:rsidRPr="00054BD3">
        <w:rPr>
          <w:rFonts w:ascii="Arial" w:eastAsia="Times New Roman" w:hAnsi="Arial" w:cs="Arial"/>
          <w:color w:val="000000"/>
          <w:sz w:val="20"/>
        </w:rPr>
        <w:t> </w:t>
      </w:r>
      <w:hyperlink r:id="rId2395" w:tooltip="Public policy (law)" w:history="1">
        <w:r w:rsidRPr="00054BD3">
          <w:rPr>
            <w:rFonts w:ascii="Arial" w:eastAsia="Times New Roman" w:hAnsi="Arial" w:cs="Arial"/>
            <w:color w:val="0B0080"/>
            <w:sz w:val="20"/>
          </w:rPr>
          <w:t>public policy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level, the growth and prosperity of</w:t>
      </w:r>
      <w:r w:rsidRPr="00054BD3">
        <w:rPr>
          <w:rFonts w:ascii="Arial" w:eastAsia="Times New Roman" w:hAnsi="Arial" w:cs="Arial"/>
          <w:color w:val="000000"/>
          <w:sz w:val="20"/>
        </w:rPr>
        <w:t> </w:t>
      </w:r>
      <w:hyperlink r:id="rId2396" w:tooltip="Society" w:history="1">
        <w:r w:rsidRPr="00054BD3">
          <w:rPr>
            <w:rFonts w:ascii="Arial" w:eastAsia="Times New Roman" w:hAnsi="Arial" w:cs="Arial"/>
            <w:color w:val="0B0080"/>
            <w:sz w:val="20"/>
          </w:rPr>
          <w:t>society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depends on the business</w:t>
      </w:r>
      <w:r w:rsidRPr="00054BD3">
        <w:rPr>
          <w:rFonts w:ascii="Arial" w:eastAsia="Times New Roman" w:hAnsi="Arial" w:cs="Arial"/>
          <w:color w:val="000000"/>
          <w:sz w:val="20"/>
        </w:rPr>
        <w:t> </w:t>
      </w:r>
      <w:hyperlink r:id="rId2397" w:tooltip="Community" w:history="1">
        <w:r w:rsidRPr="00054BD3">
          <w:rPr>
            <w:rFonts w:ascii="Arial" w:eastAsia="Times New Roman" w:hAnsi="Arial" w:cs="Arial"/>
            <w:color w:val="0B0080"/>
            <w:sz w:val="20"/>
          </w:rPr>
          <w:t>community</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2398" w:tooltip="Government" w:history="1">
        <w:r w:rsidRPr="00054BD3">
          <w:rPr>
            <w:rFonts w:ascii="Arial" w:eastAsia="Times New Roman" w:hAnsi="Arial" w:cs="Arial"/>
            <w:color w:val="0B0080"/>
            <w:sz w:val="20"/>
          </w:rPr>
          <w:t>governments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recognise limits on the extent to which each permitted form of</w:t>
      </w:r>
      <w:r w:rsidRPr="00054BD3">
        <w:rPr>
          <w:rFonts w:ascii="Arial" w:eastAsia="Times New Roman" w:hAnsi="Arial" w:cs="Arial"/>
          <w:color w:val="000000"/>
          <w:sz w:val="20"/>
        </w:rPr>
        <w:t> </w:t>
      </w:r>
      <w:hyperlink r:id="rId2399" w:tooltip="Business entity" w:history="1">
        <w:r w:rsidRPr="00054BD3">
          <w:rPr>
            <w:rFonts w:ascii="Arial" w:eastAsia="Times New Roman" w:hAnsi="Arial" w:cs="Arial"/>
            <w:color w:val="0B0080"/>
            <w:sz w:val="20"/>
          </w:rPr>
          <w:t>business entity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can be held liable (including</w:t>
      </w:r>
      <w:r w:rsidRPr="00054BD3">
        <w:rPr>
          <w:rFonts w:ascii="Arial" w:eastAsia="Times New Roman" w:hAnsi="Arial" w:cs="Arial"/>
          <w:color w:val="000000"/>
          <w:sz w:val="20"/>
        </w:rPr>
        <w:t> </w:t>
      </w:r>
      <w:hyperlink r:id="rId2400" w:tooltip="General partnership" w:history="1">
        <w:r w:rsidRPr="00054BD3">
          <w:rPr>
            <w:rFonts w:ascii="Arial" w:eastAsia="Times New Roman" w:hAnsi="Arial" w:cs="Arial"/>
            <w:color w:val="0B0080"/>
            <w:sz w:val="20"/>
          </w:rPr>
          <w:t>general</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hyperlink r:id="rId2401" w:tooltip="Limited partnership" w:history="1">
        <w:r w:rsidRPr="00054BD3">
          <w:rPr>
            <w:rFonts w:ascii="Arial" w:eastAsia="Times New Roman" w:hAnsi="Arial" w:cs="Arial"/>
            <w:color w:val="0B0080"/>
            <w:sz w:val="20"/>
          </w:rPr>
          <w:t>limited partnerships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which may also have separate legal personalities).</w:t>
      </w:r>
    </w:p>
    <w:p w:rsidR="00A86514" w:rsidRPr="00BA72A6" w:rsidRDefault="00A86514"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71" w:name="_Toc327803063"/>
      <w:bookmarkStart w:id="772" w:name="_Toc327806077"/>
      <w:bookmarkStart w:id="773" w:name="_Toc327807377"/>
      <w:bookmarkStart w:id="774" w:name="_Toc327873131"/>
      <w:r w:rsidRPr="00BA72A6">
        <w:rPr>
          <w:rFonts w:ascii="Arial" w:eastAsia="Times New Roman" w:hAnsi="Arial" w:cs="Arial"/>
          <w:color w:val="000000"/>
          <w:kern w:val="36"/>
          <w:sz w:val="38"/>
          <w:szCs w:val="38"/>
        </w:rPr>
        <w:lastRenderedPageBreak/>
        <w:t>Stakeholder (corporate)</w:t>
      </w:r>
      <w:bookmarkEnd w:id="771"/>
      <w:bookmarkEnd w:id="772"/>
      <w:bookmarkEnd w:id="773"/>
      <w:bookmarkEnd w:id="774"/>
    </w:p>
    <w:p w:rsidR="00A86514" w:rsidRPr="00054BD3" w:rsidRDefault="00A86514" w:rsidP="00A8651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corporate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stakeholder</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party that can affect or be affected by the actions of the business as a whole. The stakeholder concept was first used in a 1963 internal memorandum at the</w:t>
      </w:r>
      <w:r w:rsidRPr="00054BD3">
        <w:rPr>
          <w:rFonts w:ascii="Arial" w:eastAsia="Times New Roman" w:hAnsi="Arial" w:cs="Arial"/>
          <w:color w:val="000000"/>
          <w:sz w:val="19"/>
        </w:rPr>
        <w:t> </w:t>
      </w:r>
      <w:hyperlink r:id="rId2402" w:tooltip="Stanford Research Institute" w:history="1">
        <w:r w:rsidRPr="00054BD3">
          <w:rPr>
            <w:rFonts w:ascii="Arial" w:eastAsia="Times New Roman" w:hAnsi="Arial" w:cs="Arial"/>
            <w:color w:val="0B0080"/>
            <w:sz w:val="19"/>
          </w:rPr>
          <w:t>Stanford Research Institute</w:t>
        </w:r>
      </w:hyperlink>
      <w:r w:rsidRPr="00054BD3">
        <w:rPr>
          <w:rFonts w:ascii="Arial" w:eastAsia="Times New Roman" w:hAnsi="Arial" w:cs="Arial"/>
          <w:color w:val="000000"/>
          <w:sz w:val="19"/>
          <w:szCs w:val="19"/>
        </w:rPr>
        <w:t>. It defined stakeholders as "those groups without whose support the organization would cease to exist."</w:t>
      </w:r>
      <w:hyperlink r:id="rId2403"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theory was later developed and championed by</w:t>
      </w:r>
      <w:r w:rsidRPr="00054BD3">
        <w:rPr>
          <w:rFonts w:ascii="Arial" w:eastAsia="Times New Roman" w:hAnsi="Arial" w:cs="Arial"/>
          <w:color w:val="000000"/>
          <w:sz w:val="19"/>
        </w:rPr>
        <w:t> </w:t>
      </w:r>
      <w:hyperlink r:id="rId2404" w:tooltip="R. Edward Freeman" w:history="1">
        <w:r w:rsidRPr="00054BD3">
          <w:rPr>
            <w:rFonts w:ascii="Arial" w:eastAsia="Times New Roman" w:hAnsi="Arial" w:cs="Arial"/>
            <w:color w:val="0B0080"/>
            <w:sz w:val="19"/>
          </w:rPr>
          <w:t>R. Edward Freeman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the 1980s. Since then it has gained wide acceptance in business practice and in theorizing relating to</w:t>
      </w:r>
      <w:r w:rsidRPr="00054BD3">
        <w:rPr>
          <w:rFonts w:ascii="Arial" w:eastAsia="Times New Roman" w:hAnsi="Arial" w:cs="Arial"/>
          <w:color w:val="000000"/>
          <w:sz w:val="19"/>
        </w:rPr>
        <w:t> </w:t>
      </w:r>
      <w:hyperlink r:id="rId2405" w:tooltip="Strategic management" w:history="1">
        <w:r w:rsidRPr="00054BD3">
          <w:rPr>
            <w:rFonts w:ascii="Arial" w:eastAsia="Times New Roman" w:hAnsi="Arial" w:cs="Arial"/>
            <w:color w:val="0B0080"/>
            <w:sz w:val="19"/>
          </w:rPr>
          <w:t>strategic management</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406" w:tooltip="Corporate governance" w:history="1">
        <w:r w:rsidRPr="00054BD3">
          <w:rPr>
            <w:rFonts w:ascii="Arial" w:eastAsia="Times New Roman" w:hAnsi="Arial" w:cs="Arial"/>
            <w:color w:val="0B0080"/>
            <w:sz w:val="19"/>
          </w:rPr>
          <w:t>corporate governance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sz w:val="19"/>
        </w:rPr>
        <w:t>business purpose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2407" w:tooltip="Corporate social responsibility" w:history="1">
        <w:r w:rsidRPr="00054BD3">
          <w:rPr>
            <w:rFonts w:ascii="Arial" w:eastAsia="Times New Roman" w:hAnsi="Arial" w:cs="Arial"/>
            <w:color w:val="0B0080"/>
            <w:sz w:val="19"/>
          </w:rPr>
          <w:t>corporate social responsibility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(CSR).</w:t>
      </w:r>
    </w:p>
    <w:p w:rsidR="00A86514" w:rsidRPr="00054BD3" w:rsidRDefault="00A86514" w:rsidP="00A8651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term has been broadened to include anyone who has an interest in a matter.</w:t>
      </w:r>
    </w:p>
    <w:p w:rsidR="00A86514" w:rsidRPr="001D3B2D" w:rsidRDefault="00A86514" w:rsidP="00D358B6">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775" w:name="_Toc327803064"/>
      <w:bookmarkStart w:id="776" w:name="_Toc327806078"/>
      <w:bookmarkStart w:id="777" w:name="_Toc327873132"/>
      <w:r w:rsidRPr="001D3B2D">
        <w:rPr>
          <w:rStyle w:val="mw-headline"/>
          <w:rFonts w:cs="Arial"/>
          <w:b w:val="0"/>
          <w:bCs w:val="0"/>
          <w:i w:val="0"/>
          <w:color w:val="000000"/>
          <w:sz w:val="29"/>
          <w:szCs w:val="29"/>
        </w:rPr>
        <w:t>Applications of the term</w:t>
      </w:r>
      <w:bookmarkEnd w:id="775"/>
      <w:bookmarkEnd w:id="776"/>
      <w:bookmarkEnd w:id="777"/>
    </w:p>
    <w:p w:rsidR="00A86514" w:rsidRPr="00054BD3" w:rsidRDefault="00A86514" w:rsidP="00A86514">
      <w:pPr>
        <w:pStyle w:val="Heading3"/>
        <w:shd w:val="clear" w:color="auto" w:fill="FFFFFF"/>
        <w:spacing w:before="0" w:after="72" w:line="285" w:lineRule="atLeast"/>
        <w:rPr>
          <w:rFonts w:ascii="Arial" w:hAnsi="Arial" w:cs="Arial"/>
          <w:color w:val="000000"/>
          <w:sz w:val="23"/>
          <w:szCs w:val="23"/>
        </w:rPr>
      </w:pPr>
      <w:bookmarkStart w:id="778" w:name="_Toc327803065"/>
      <w:r w:rsidRPr="00054BD3">
        <w:rPr>
          <w:rStyle w:val="mw-headline"/>
          <w:rFonts w:ascii="Arial" w:hAnsi="Arial" w:cs="Arial"/>
          <w:color w:val="000000"/>
          <w:sz w:val="23"/>
          <w:szCs w:val="23"/>
        </w:rPr>
        <w:t>Examples of a company's stakeholders</w:t>
      </w:r>
      <w:bookmarkEnd w:id="778"/>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1369"/>
        <w:gridCol w:w="8087"/>
      </w:tblGrid>
      <w:tr w:rsidR="00A86514" w:rsidRPr="00054BD3" w:rsidTr="00A86514">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86514" w:rsidRPr="00054BD3" w:rsidRDefault="00A86514">
            <w:pPr>
              <w:spacing w:before="240" w:after="240" w:line="285" w:lineRule="atLeast"/>
              <w:jc w:val="center"/>
              <w:rPr>
                <w:rFonts w:ascii="Arial" w:hAnsi="Arial" w:cs="Arial"/>
                <w:b/>
                <w:bCs/>
                <w:color w:val="000000"/>
                <w:sz w:val="20"/>
                <w:szCs w:val="20"/>
              </w:rPr>
            </w:pPr>
            <w:r w:rsidRPr="00054BD3">
              <w:rPr>
                <w:rFonts w:ascii="Arial" w:hAnsi="Arial" w:cs="Arial"/>
                <w:b/>
                <w:bCs/>
                <w:color w:val="000000"/>
                <w:sz w:val="20"/>
                <w:szCs w:val="20"/>
              </w:rPr>
              <w:t>Stakeholders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86514" w:rsidRPr="00054BD3" w:rsidRDefault="00A86514">
            <w:pPr>
              <w:spacing w:before="240" w:after="240" w:line="285" w:lineRule="atLeast"/>
              <w:jc w:val="center"/>
              <w:rPr>
                <w:rFonts w:ascii="Arial" w:hAnsi="Arial" w:cs="Arial"/>
                <w:b/>
                <w:bCs/>
                <w:color w:val="000000"/>
                <w:sz w:val="20"/>
                <w:szCs w:val="20"/>
              </w:rPr>
            </w:pPr>
            <w:r w:rsidRPr="00054BD3">
              <w:rPr>
                <w:rFonts w:ascii="Arial" w:hAnsi="Arial" w:cs="Arial"/>
                <w:b/>
                <w:bCs/>
                <w:color w:val="000000"/>
                <w:sz w:val="20"/>
                <w:szCs w:val="20"/>
              </w:rPr>
              <w:t>Examples of interests</w:t>
            </w:r>
          </w:p>
        </w:tc>
      </w:tr>
      <w:tr w:rsidR="00A86514" w:rsidRPr="00054BD3" w:rsidTr="00A8651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6514" w:rsidRPr="00054BD3" w:rsidRDefault="00A86514">
            <w:pPr>
              <w:spacing w:before="240" w:after="240" w:line="285" w:lineRule="atLeast"/>
              <w:rPr>
                <w:rFonts w:ascii="Arial" w:hAnsi="Arial" w:cs="Arial"/>
                <w:color w:val="000000"/>
                <w:sz w:val="20"/>
                <w:szCs w:val="20"/>
              </w:rPr>
            </w:pPr>
            <w:r w:rsidRPr="00054BD3">
              <w:rPr>
                <w:rFonts w:ascii="Arial" w:hAnsi="Arial" w:cs="Arial"/>
                <w:b/>
                <w:bCs/>
                <w:color w:val="000000"/>
                <w:sz w:val="20"/>
                <w:szCs w:val="20"/>
              </w:rPr>
              <w:t>Government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6514" w:rsidRPr="00054BD3" w:rsidRDefault="00A86514">
            <w:pPr>
              <w:spacing w:before="240" w:after="240" w:line="285" w:lineRule="atLeast"/>
              <w:rPr>
                <w:rFonts w:ascii="Arial" w:hAnsi="Arial" w:cs="Arial"/>
                <w:color w:val="000000"/>
                <w:sz w:val="20"/>
                <w:szCs w:val="20"/>
              </w:rPr>
            </w:pPr>
            <w:r w:rsidRPr="00054BD3">
              <w:rPr>
                <w:rFonts w:ascii="Arial" w:hAnsi="Arial" w:cs="Arial"/>
                <w:color w:val="000000"/>
                <w:sz w:val="20"/>
                <w:szCs w:val="20"/>
              </w:rPr>
              <w:t>taxation,</w:t>
            </w:r>
            <w:r w:rsidRPr="00054BD3">
              <w:rPr>
                <w:rStyle w:val="apple-converted-space"/>
                <w:rFonts w:ascii="Arial" w:hAnsi="Arial" w:cs="Arial"/>
                <w:color w:val="000000"/>
                <w:sz w:val="20"/>
                <w:szCs w:val="20"/>
              </w:rPr>
              <w:t> </w:t>
            </w:r>
            <w:hyperlink r:id="rId2408" w:tooltip="VAT" w:history="1">
              <w:r w:rsidRPr="00054BD3">
                <w:rPr>
                  <w:rStyle w:val="Hyperlink"/>
                  <w:rFonts w:ascii="Arial" w:hAnsi="Arial" w:cs="Arial"/>
                  <w:color w:val="0B0080"/>
                  <w:sz w:val="20"/>
                  <w:szCs w:val="20"/>
                  <w:u w:val="none"/>
                </w:rPr>
                <w:t>VAT</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2409" w:tooltip="Legislation" w:history="1">
              <w:r w:rsidRPr="00054BD3">
                <w:rPr>
                  <w:rStyle w:val="Hyperlink"/>
                  <w:rFonts w:ascii="Arial" w:hAnsi="Arial" w:cs="Arial"/>
                  <w:color w:val="0B0080"/>
                  <w:sz w:val="20"/>
                  <w:szCs w:val="20"/>
                  <w:u w:val="none"/>
                </w:rPr>
                <w:t>legislation</w:t>
              </w:r>
            </w:hyperlink>
            <w:r w:rsidRPr="00054BD3">
              <w:rPr>
                <w:rFonts w:ascii="Arial" w:hAnsi="Arial" w:cs="Arial"/>
                <w:color w:val="000000"/>
                <w:sz w:val="20"/>
                <w:szCs w:val="20"/>
              </w:rPr>
              <w:t>, low unemployment, truthful reporting.</w:t>
            </w:r>
          </w:p>
        </w:tc>
      </w:tr>
      <w:tr w:rsidR="00A86514" w:rsidRPr="00054BD3" w:rsidTr="00A8651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6514" w:rsidRPr="00054BD3" w:rsidRDefault="00A86514">
            <w:pPr>
              <w:spacing w:before="240" w:after="240" w:line="285" w:lineRule="atLeast"/>
              <w:rPr>
                <w:rFonts w:ascii="Arial" w:hAnsi="Arial" w:cs="Arial"/>
                <w:color w:val="000000"/>
                <w:sz w:val="20"/>
                <w:szCs w:val="20"/>
              </w:rPr>
            </w:pPr>
            <w:r w:rsidRPr="00054BD3">
              <w:rPr>
                <w:rFonts w:ascii="Arial" w:hAnsi="Arial" w:cs="Arial"/>
                <w:b/>
                <w:bCs/>
                <w:color w:val="000000"/>
                <w:sz w:val="20"/>
                <w:szCs w:val="20"/>
              </w:rPr>
              <w:t>Employees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6514" w:rsidRPr="00054BD3" w:rsidRDefault="00A86514">
            <w:pPr>
              <w:spacing w:before="240" w:after="240" w:line="285" w:lineRule="atLeast"/>
              <w:rPr>
                <w:rFonts w:ascii="Arial" w:hAnsi="Arial" w:cs="Arial"/>
                <w:color w:val="000000"/>
                <w:sz w:val="20"/>
                <w:szCs w:val="20"/>
              </w:rPr>
            </w:pPr>
            <w:r w:rsidRPr="00054BD3">
              <w:rPr>
                <w:rFonts w:ascii="Arial" w:hAnsi="Arial" w:cs="Arial"/>
                <w:color w:val="000000"/>
                <w:sz w:val="20"/>
                <w:szCs w:val="20"/>
              </w:rPr>
              <w:t>rates of pay,</w:t>
            </w:r>
            <w:r w:rsidRPr="00054BD3">
              <w:rPr>
                <w:rStyle w:val="apple-converted-space"/>
                <w:rFonts w:ascii="Arial" w:hAnsi="Arial" w:cs="Arial"/>
                <w:color w:val="000000"/>
                <w:sz w:val="20"/>
                <w:szCs w:val="20"/>
              </w:rPr>
              <w:t> </w:t>
            </w:r>
            <w:hyperlink r:id="rId2410" w:tooltip="Job security" w:history="1">
              <w:r w:rsidRPr="00054BD3">
                <w:rPr>
                  <w:rStyle w:val="Hyperlink"/>
                  <w:rFonts w:ascii="Arial" w:hAnsi="Arial" w:cs="Arial"/>
                  <w:color w:val="0B0080"/>
                  <w:sz w:val="20"/>
                  <w:szCs w:val="20"/>
                  <w:u w:val="none"/>
                </w:rPr>
                <w:t>job security</w:t>
              </w:r>
            </w:hyperlink>
            <w:r w:rsidRPr="00054BD3">
              <w:rPr>
                <w:rFonts w:ascii="Arial" w:hAnsi="Arial" w:cs="Arial"/>
                <w:color w:val="000000"/>
                <w:sz w:val="20"/>
                <w:szCs w:val="20"/>
              </w:rPr>
              <w:t>, compensation, respect, truthful communication.</w:t>
            </w:r>
          </w:p>
        </w:tc>
      </w:tr>
      <w:tr w:rsidR="00A86514" w:rsidRPr="00054BD3" w:rsidTr="00A8651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6514" w:rsidRPr="00054BD3" w:rsidRDefault="00A86514">
            <w:pPr>
              <w:spacing w:before="240" w:after="240" w:line="285" w:lineRule="atLeast"/>
              <w:rPr>
                <w:rFonts w:ascii="Arial" w:hAnsi="Arial" w:cs="Arial"/>
                <w:color w:val="000000"/>
                <w:sz w:val="20"/>
                <w:szCs w:val="20"/>
              </w:rPr>
            </w:pPr>
            <w:r w:rsidRPr="00054BD3">
              <w:rPr>
                <w:rFonts w:ascii="Arial" w:hAnsi="Arial" w:cs="Arial"/>
                <w:b/>
                <w:bCs/>
                <w:color w:val="000000"/>
                <w:sz w:val="20"/>
                <w:szCs w:val="20"/>
              </w:rPr>
              <w:t>Customers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6514" w:rsidRPr="00054BD3" w:rsidRDefault="00A86514">
            <w:pPr>
              <w:spacing w:before="240" w:after="240" w:line="285" w:lineRule="atLeast"/>
              <w:rPr>
                <w:rFonts w:ascii="Arial" w:hAnsi="Arial" w:cs="Arial"/>
                <w:color w:val="000000"/>
                <w:sz w:val="20"/>
                <w:szCs w:val="20"/>
              </w:rPr>
            </w:pPr>
            <w:r w:rsidRPr="00054BD3">
              <w:rPr>
                <w:rFonts w:ascii="Arial" w:hAnsi="Arial" w:cs="Arial"/>
                <w:color w:val="000000"/>
                <w:sz w:val="20"/>
                <w:szCs w:val="20"/>
              </w:rPr>
              <w:t>value, quality, customer care, ethical products.</w:t>
            </w:r>
          </w:p>
        </w:tc>
      </w:tr>
      <w:tr w:rsidR="00A86514" w:rsidRPr="00054BD3" w:rsidTr="00A8651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6514" w:rsidRPr="00054BD3" w:rsidRDefault="00A86514">
            <w:pPr>
              <w:spacing w:before="240" w:after="240" w:line="285" w:lineRule="atLeast"/>
              <w:rPr>
                <w:rFonts w:ascii="Arial" w:hAnsi="Arial" w:cs="Arial"/>
                <w:color w:val="000000"/>
                <w:sz w:val="20"/>
                <w:szCs w:val="20"/>
              </w:rPr>
            </w:pPr>
            <w:r w:rsidRPr="00054BD3">
              <w:rPr>
                <w:rFonts w:ascii="Arial" w:hAnsi="Arial" w:cs="Arial"/>
                <w:b/>
                <w:bCs/>
                <w:color w:val="000000"/>
                <w:sz w:val="20"/>
                <w:szCs w:val="20"/>
              </w:rPr>
              <w:t>Suppliers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6514" w:rsidRPr="00054BD3" w:rsidRDefault="00A86514">
            <w:pPr>
              <w:spacing w:before="240" w:after="240" w:line="285" w:lineRule="atLeast"/>
              <w:rPr>
                <w:rFonts w:ascii="Arial" w:hAnsi="Arial" w:cs="Arial"/>
                <w:color w:val="000000"/>
                <w:sz w:val="20"/>
                <w:szCs w:val="20"/>
              </w:rPr>
            </w:pPr>
            <w:r w:rsidRPr="00054BD3">
              <w:rPr>
                <w:rFonts w:ascii="Arial" w:hAnsi="Arial" w:cs="Arial"/>
                <w:color w:val="000000"/>
                <w:sz w:val="20"/>
                <w:szCs w:val="20"/>
              </w:rPr>
              <w:t>providers of products and services used in the end product for the customer, equitable business opportunities.</w:t>
            </w:r>
          </w:p>
        </w:tc>
      </w:tr>
      <w:tr w:rsidR="00A86514" w:rsidRPr="00054BD3" w:rsidTr="00A8651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6514" w:rsidRPr="00054BD3" w:rsidRDefault="00A86514">
            <w:pPr>
              <w:spacing w:before="240" w:after="240" w:line="285" w:lineRule="atLeast"/>
              <w:rPr>
                <w:rFonts w:ascii="Arial" w:hAnsi="Arial" w:cs="Arial"/>
                <w:color w:val="000000"/>
                <w:sz w:val="20"/>
                <w:szCs w:val="20"/>
              </w:rPr>
            </w:pPr>
            <w:r w:rsidRPr="00054BD3">
              <w:rPr>
                <w:rFonts w:ascii="Arial" w:hAnsi="Arial" w:cs="Arial"/>
                <w:b/>
                <w:bCs/>
                <w:color w:val="000000"/>
                <w:sz w:val="20"/>
                <w:szCs w:val="20"/>
              </w:rPr>
              <w:t>Creditors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6514" w:rsidRPr="00054BD3" w:rsidRDefault="00A86514">
            <w:pPr>
              <w:spacing w:before="240" w:after="240" w:line="285" w:lineRule="atLeast"/>
              <w:rPr>
                <w:rFonts w:ascii="Arial" w:hAnsi="Arial" w:cs="Arial"/>
                <w:color w:val="000000"/>
                <w:sz w:val="20"/>
                <w:szCs w:val="20"/>
              </w:rPr>
            </w:pPr>
            <w:r w:rsidRPr="00054BD3">
              <w:rPr>
                <w:rFonts w:ascii="Arial" w:hAnsi="Arial" w:cs="Arial"/>
                <w:color w:val="000000"/>
                <w:sz w:val="20"/>
                <w:szCs w:val="20"/>
              </w:rPr>
              <w:t>credit score, new contracts, liquidity.</w:t>
            </w:r>
          </w:p>
        </w:tc>
      </w:tr>
      <w:tr w:rsidR="00A86514" w:rsidRPr="00054BD3" w:rsidTr="00A8651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6514" w:rsidRPr="00054BD3" w:rsidRDefault="00A86514">
            <w:pPr>
              <w:spacing w:before="240" w:after="240" w:line="285" w:lineRule="atLeast"/>
              <w:rPr>
                <w:rFonts w:ascii="Arial" w:hAnsi="Arial" w:cs="Arial"/>
                <w:color w:val="000000"/>
                <w:sz w:val="20"/>
                <w:szCs w:val="20"/>
              </w:rPr>
            </w:pPr>
            <w:r w:rsidRPr="00054BD3">
              <w:rPr>
                <w:rFonts w:ascii="Arial" w:hAnsi="Arial" w:cs="Arial"/>
                <w:b/>
                <w:bCs/>
                <w:color w:val="000000"/>
                <w:sz w:val="20"/>
                <w:szCs w:val="20"/>
              </w:rPr>
              <w:t>Community</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6514" w:rsidRPr="00054BD3" w:rsidRDefault="00A86514">
            <w:pPr>
              <w:spacing w:before="240" w:after="240" w:line="285" w:lineRule="atLeast"/>
              <w:rPr>
                <w:rFonts w:ascii="Arial" w:hAnsi="Arial" w:cs="Arial"/>
                <w:color w:val="000000"/>
                <w:sz w:val="20"/>
                <w:szCs w:val="20"/>
              </w:rPr>
            </w:pPr>
            <w:r w:rsidRPr="00054BD3">
              <w:rPr>
                <w:rFonts w:ascii="Arial" w:hAnsi="Arial" w:cs="Arial"/>
                <w:color w:val="000000"/>
                <w:sz w:val="20"/>
                <w:szCs w:val="20"/>
              </w:rPr>
              <w:t>jobs, involvement, environmental protection, shares, truthful communication.</w:t>
            </w:r>
          </w:p>
        </w:tc>
      </w:tr>
      <w:tr w:rsidR="00A86514" w:rsidRPr="00054BD3" w:rsidTr="00A8651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6514" w:rsidRPr="00054BD3" w:rsidRDefault="00A86514">
            <w:pPr>
              <w:spacing w:before="240" w:after="240" w:line="285" w:lineRule="atLeast"/>
              <w:rPr>
                <w:rFonts w:ascii="Arial" w:hAnsi="Arial" w:cs="Arial"/>
                <w:color w:val="000000"/>
                <w:sz w:val="20"/>
                <w:szCs w:val="20"/>
              </w:rPr>
            </w:pPr>
            <w:r w:rsidRPr="00054BD3">
              <w:rPr>
                <w:rFonts w:ascii="Arial" w:hAnsi="Arial" w:cs="Arial"/>
                <w:b/>
                <w:bCs/>
                <w:color w:val="000000"/>
                <w:sz w:val="20"/>
                <w:szCs w:val="20"/>
              </w:rPr>
              <w:t>Trade Unions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6514" w:rsidRPr="00054BD3" w:rsidRDefault="00A86514">
            <w:pPr>
              <w:spacing w:before="240" w:after="240" w:line="285" w:lineRule="atLeast"/>
              <w:rPr>
                <w:rFonts w:ascii="Arial" w:hAnsi="Arial" w:cs="Arial"/>
                <w:color w:val="000000"/>
                <w:sz w:val="20"/>
                <w:szCs w:val="20"/>
              </w:rPr>
            </w:pPr>
            <w:r w:rsidRPr="00054BD3">
              <w:rPr>
                <w:rFonts w:ascii="Arial" w:hAnsi="Arial" w:cs="Arial"/>
                <w:color w:val="000000"/>
                <w:sz w:val="20"/>
                <w:szCs w:val="20"/>
              </w:rPr>
              <w:t>quality, Staff protection, jobs.</w:t>
            </w:r>
          </w:p>
        </w:tc>
      </w:tr>
      <w:tr w:rsidR="00A86514" w:rsidRPr="00054BD3" w:rsidTr="00A86514">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6514" w:rsidRPr="00054BD3" w:rsidRDefault="00A86514">
            <w:pPr>
              <w:spacing w:before="240" w:after="240" w:line="285" w:lineRule="atLeast"/>
              <w:rPr>
                <w:rFonts w:ascii="Arial" w:hAnsi="Arial" w:cs="Arial"/>
                <w:color w:val="000000"/>
                <w:sz w:val="20"/>
                <w:szCs w:val="20"/>
              </w:rPr>
            </w:pPr>
            <w:r w:rsidRPr="00054BD3">
              <w:rPr>
                <w:rFonts w:ascii="Arial" w:hAnsi="Arial" w:cs="Arial"/>
                <w:b/>
                <w:bCs/>
                <w:color w:val="000000"/>
                <w:sz w:val="20"/>
                <w:szCs w:val="20"/>
              </w:rPr>
              <w:t>Owner(s)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86514" w:rsidRPr="00054BD3" w:rsidRDefault="00A86514">
            <w:pPr>
              <w:spacing w:before="240" w:after="240" w:line="285" w:lineRule="atLeast"/>
              <w:rPr>
                <w:rFonts w:ascii="Arial" w:hAnsi="Arial" w:cs="Arial"/>
                <w:color w:val="000000"/>
                <w:sz w:val="20"/>
                <w:szCs w:val="20"/>
              </w:rPr>
            </w:pPr>
            <w:r w:rsidRPr="00054BD3">
              <w:rPr>
                <w:rFonts w:ascii="Arial" w:hAnsi="Arial" w:cs="Arial"/>
                <w:color w:val="000000"/>
                <w:sz w:val="20"/>
                <w:szCs w:val="20"/>
              </w:rPr>
              <w:t>have interest of the success of his/her business.</w:t>
            </w:r>
          </w:p>
        </w:tc>
      </w:tr>
    </w:tbl>
    <w:p w:rsidR="00A86514" w:rsidRPr="00054BD3" w:rsidRDefault="00A86514" w:rsidP="00A86514">
      <w:pPr>
        <w:pStyle w:val="Heading3"/>
        <w:shd w:val="clear" w:color="auto" w:fill="FFFFFF"/>
        <w:spacing w:before="0" w:after="72" w:line="285" w:lineRule="atLeast"/>
        <w:rPr>
          <w:rFonts w:ascii="Arial" w:hAnsi="Arial" w:cs="Arial"/>
          <w:color w:val="000000"/>
          <w:sz w:val="23"/>
          <w:szCs w:val="23"/>
        </w:rPr>
      </w:pPr>
      <w:bookmarkStart w:id="779" w:name="_Toc327803066"/>
      <w:r w:rsidRPr="00054BD3">
        <w:rPr>
          <w:rStyle w:val="mw-headline"/>
          <w:rFonts w:ascii="Arial" w:hAnsi="Arial" w:cs="Arial"/>
          <w:color w:val="000000"/>
          <w:sz w:val="23"/>
          <w:szCs w:val="23"/>
        </w:rPr>
        <w:lastRenderedPageBreak/>
        <w:t>Types of stakeholders</w:t>
      </w:r>
      <w:bookmarkEnd w:id="779"/>
    </w:p>
    <w:p w:rsidR="00A86514" w:rsidRPr="00054BD3" w:rsidRDefault="00A86514" w:rsidP="00295C31">
      <w:pPr>
        <w:numPr>
          <w:ilvl w:val="0"/>
          <w:numId w:val="78"/>
        </w:numPr>
        <w:shd w:val="clear" w:color="auto" w:fill="FFFFFF"/>
        <w:spacing w:before="96" w:after="120" w:line="285" w:lineRule="atLeast"/>
        <w:ind w:left="380" w:hanging="357"/>
        <w:rPr>
          <w:rFonts w:ascii="Arial" w:hAnsi="Arial" w:cs="Arial"/>
          <w:color w:val="000000"/>
          <w:sz w:val="20"/>
          <w:szCs w:val="20"/>
        </w:rPr>
      </w:pPr>
      <w:r w:rsidRPr="00054BD3">
        <w:rPr>
          <w:rFonts w:ascii="Arial" w:hAnsi="Arial" w:cs="Arial"/>
          <w:color w:val="000000"/>
          <w:sz w:val="20"/>
          <w:szCs w:val="20"/>
        </w:rPr>
        <w:t xml:space="preserve">People who will be affected by an </w:t>
      </w:r>
      <w:r w:rsidR="00130871" w:rsidRPr="00054BD3">
        <w:rPr>
          <w:rFonts w:ascii="Arial" w:hAnsi="Arial" w:cs="Arial"/>
          <w:color w:val="000000"/>
          <w:sz w:val="20"/>
          <w:szCs w:val="20"/>
        </w:rPr>
        <w:t>endeavour</w:t>
      </w:r>
      <w:r w:rsidRPr="00054BD3">
        <w:rPr>
          <w:rFonts w:ascii="Arial" w:hAnsi="Arial" w:cs="Arial"/>
          <w:color w:val="000000"/>
          <w:sz w:val="20"/>
          <w:szCs w:val="20"/>
        </w:rPr>
        <w:t xml:space="preserve"> and can influence it but who are not directly involved with doing the work.</w:t>
      </w:r>
    </w:p>
    <w:p w:rsidR="00A86514" w:rsidRPr="00054BD3" w:rsidRDefault="00A86514" w:rsidP="00295C31">
      <w:pPr>
        <w:numPr>
          <w:ilvl w:val="0"/>
          <w:numId w:val="79"/>
        </w:numPr>
        <w:shd w:val="clear" w:color="auto" w:fill="FFFFFF"/>
        <w:spacing w:before="96" w:after="120" w:line="285" w:lineRule="atLeast"/>
        <w:ind w:left="380" w:hanging="357"/>
        <w:rPr>
          <w:rFonts w:ascii="Arial" w:hAnsi="Arial" w:cs="Arial"/>
          <w:color w:val="000000"/>
          <w:sz w:val="20"/>
          <w:szCs w:val="20"/>
        </w:rPr>
      </w:pPr>
      <w:r w:rsidRPr="00054BD3">
        <w:rPr>
          <w:rFonts w:ascii="Arial" w:hAnsi="Arial" w:cs="Arial"/>
          <w:color w:val="000000"/>
          <w:sz w:val="20"/>
          <w:szCs w:val="20"/>
        </w:rPr>
        <w:t>In the</w:t>
      </w:r>
      <w:r w:rsidRPr="00054BD3">
        <w:rPr>
          <w:rStyle w:val="apple-converted-space"/>
          <w:rFonts w:ascii="Arial" w:hAnsi="Arial" w:cs="Arial"/>
          <w:color w:val="000000"/>
          <w:sz w:val="20"/>
          <w:szCs w:val="20"/>
        </w:rPr>
        <w:t> </w:t>
      </w:r>
      <w:hyperlink r:id="rId2411" w:tooltip="Private sector" w:history="1">
        <w:r w:rsidRPr="00054BD3">
          <w:rPr>
            <w:rStyle w:val="Hyperlink"/>
            <w:rFonts w:ascii="Arial" w:hAnsi="Arial" w:cs="Arial"/>
            <w:color w:val="0B0080"/>
            <w:sz w:val="20"/>
            <w:szCs w:val="20"/>
            <w:u w:val="none"/>
          </w:rPr>
          <w:t>private sector</w:t>
        </w:r>
      </w:hyperlink>
      <w:r w:rsidRPr="00054BD3">
        <w:rPr>
          <w:rFonts w:ascii="Arial" w:hAnsi="Arial" w:cs="Arial"/>
          <w:color w:val="000000"/>
          <w:sz w:val="20"/>
          <w:szCs w:val="20"/>
        </w:rPr>
        <w:t>, people who are (or might be) affected by any action taken by an organization or group. Examples are parents, children, customers, owners, employees, associates, partners, contractors, and suppliers, people that are related or located nearby. Any group or individual who can affect or who is affected by achievement of a group's objectives.</w:t>
      </w:r>
    </w:p>
    <w:p w:rsidR="00A86514" w:rsidRPr="00054BD3" w:rsidRDefault="00A86514" w:rsidP="00295C31">
      <w:pPr>
        <w:numPr>
          <w:ilvl w:val="0"/>
          <w:numId w:val="80"/>
        </w:numPr>
        <w:shd w:val="clear" w:color="auto" w:fill="FFFFFF"/>
        <w:spacing w:before="96" w:after="120" w:line="285" w:lineRule="atLeast"/>
        <w:ind w:left="380" w:hanging="357"/>
        <w:rPr>
          <w:rFonts w:ascii="Arial" w:hAnsi="Arial" w:cs="Arial"/>
          <w:color w:val="000000"/>
          <w:sz w:val="20"/>
          <w:szCs w:val="20"/>
        </w:rPr>
      </w:pPr>
      <w:r w:rsidRPr="00054BD3">
        <w:rPr>
          <w:rFonts w:ascii="Arial" w:hAnsi="Arial" w:cs="Arial"/>
          <w:color w:val="000000"/>
          <w:sz w:val="20"/>
          <w:szCs w:val="20"/>
        </w:rPr>
        <w:t>An individual or group with an interest in a group's or an organization's success in delivering intended results and in maintaining the viability of the group or the organization's product and/or service. Stakeholders influence programs, products, and services.</w:t>
      </w:r>
    </w:p>
    <w:p w:rsidR="00A86514" w:rsidRPr="00054BD3" w:rsidRDefault="00A86514" w:rsidP="00295C31">
      <w:pPr>
        <w:numPr>
          <w:ilvl w:val="0"/>
          <w:numId w:val="81"/>
        </w:numPr>
        <w:shd w:val="clear" w:color="auto" w:fill="FFFFFF"/>
        <w:spacing w:before="96" w:after="120" w:line="285" w:lineRule="atLeast"/>
        <w:ind w:left="380" w:hanging="357"/>
        <w:rPr>
          <w:rFonts w:ascii="Arial" w:hAnsi="Arial" w:cs="Arial"/>
          <w:color w:val="000000"/>
          <w:sz w:val="20"/>
          <w:szCs w:val="20"/>
        </w:rPr>
      </w:pPr>
      <w:r w:rsidRPr="00054BD3">
        <w:rPr>
          <w:rFonts w:ascii="Arial" w:hAnsi="Arial" w:cs="Arial"/>
          <w:color w:val="000000"/>
          <w:sz w:val="20"/>
          <w:szCs w:val="20"/>
        </w:rPr>
        <w:t>Any organization, governmental entity, or individual that has a stake in or may be impacted by a given approach to environmental regulation, pollution prevention, energy conservation, etc.</w:t>
      </w:r>
    </w:p>
    <w:p w:rsidR="00A86514" w:rsidRPr="00054BD3" w:rsidRDefault="00A86514" w:rsidP="00295C31">
      <w:pPr>
        <w:numPr>
          <w:ilvl w:val="0"/>
          <w:numId w:val="82"/>
        </w:numPr>
        <w:shd w:val="clear" w:color="auto" w:fill="FFFFFF"/>
        <w:spacing w:before="96" w:after="120" w:line="285" w:lineRule="atLeast"/>
        <w:ind w:left="380" w:hanging="357"/>
        <w:rPr>
          <w:rFonts w:ascii="Arial" w:hAnsi="Arial" w:cs="Arial"/>
          <w:color w:val="000000"/>
          <w:sz w:val="20"/>
          <w:szCs w:val="20"/>
        </w:rPr>
      </w:pPr>
      <w:r w:rsidRPr="00054BD3">
        <w:rPr>
          <w:rFonts w:ascii="Arial" w:hAnsi="Arial" w:cs="Arial"/>
          <w:color w:val="000000"/>
          <w:sz w:val="20"/>
          <w:szCs w:val="20"/>
        </w:rPr>
        <w:t xml:space="preserve">A participant in a community mobilization effort, representing a particular segment of society. School board members, environmental organizations, elected officials, chamber of commerce representatives, </w:t>
      </w:r>
      <w:r w:rsidR="00130871" w:rsidRPr="00054BD3">
        <w:rPr>
          <w:rFonts w:ascii="Arial" w:hAnsi="Arial" w:cs="Arial"/>
          <w:color w:val="000000"/>
          <w:sz w:val="20"/>
          <w:szCs w:val="20"/>
        </w:rPr>
        <w:t>neighbourhood</w:t>
      </w:r>
      <w:r w:rsidRPr="00054BD3">
        <w:rPr>
          <w:rFonts w:ascii="Arial" w:hAnsi="Arial" w:cs="Arial"/>
          <w:color w:val="000000"/>
          <w:sz w:val="20"/>
          <w:szCs w:val="20"/>
        </w:rPr>
        <w:t xml:space="preserve"> advisory council members, and religious leaders are all examples of local stakeholders.</w:t>
      </w:r>
    </w:p>
    <w:p w:rsidR="00A86514" w:rsidRPr="00054BD3" w:rsidRDefault="00A86514" w:rsidP="00A8651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b/>
          <w:bCs/>
          <w:color w:val="000000"/>
          <w:sz w:val="20"/>
          <w:szCs w:val="20"/>
        </w:rPr>
        <w:t>Market (or Primary) Stakeholders</w:t>
      </w:r>
      <w:r w:rsidRPr="00054BD3">
        <w:rPr>
          <w:rStyle w:val="apple-converted-space"/>
          <w:rFonts w:ascii="Arial" w:hAnsi="Arial" w:cs="Arial"/>
          <w:color w:val="000000"/>
          <w:sz w:val="20"/>
          <w:szCs w:val="20"/>
        </w:rPr>
        <w:t> </w:t>
      </w:r>
      <w:r w:rsidRPr="00054BD3">
        <w:rPr>
          <w:rFonts w:ascii="Arial" w:hAnsi="Arial" w:cs="Arial"/>
          <w:color w:val="000000"/>
          <w:sz w:val="20"/>
          <w:szCs w:val="20"/>
        </w:rPr>
        <w:t>- usually internal stakeholders, are those that engage in economic transactions with the business. (For example stockholders, customers, suppliers, creditors, and employees)</w:t>
      </w:r>
    </w:p>
    <w:p w:rsidR="00A86514" w:rsidRPr="00054BD3" w:rsidRDefault="00A86514" w:rsidP="00A8651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b/>
          <w:bCs/>
          <w:color w:val="000000"/>
          <w:sz w:val="20"/>
          <w:szCs w:val="20"/>
        </w:rPr>
        <w:t>Non-Market (or Secondary) Stakeholders</w:t>
      </w:r>
      <w:r w:rsidRPr="00054BD3">
        <w:rPr>
          <w:rStyle w:val="apple-converted-space"/>
          <w:rFonts w:ascii="Arial" w:hAnsi="Arial" w:cs="Arial"/>
          <w:color w:val="000000"/>
          <w:sz w:val="20"/>
          <w:szCs w:val="20"/>
        </w:rPr>
        <w:t> </w:t>
      </w:r>
      <w:r w:rsidRPr="00054BD3">
        <w:rPr>
          <w:rFonts w:ascii="Arial" w:hAnsi="Arial" w:cs="Arial"/>
          <w:color w:val="000000"/>
          <w:sz w:val="20"/>
          <w:szCs w:val="20"/>
        </w:rPr>
        <w:t>- usually external stakeholders, are those who - although they do not engage in direct economic exchange with the business - are affected by or can affect its actions. (For example the general public, communities, activist groups, business support groups, and the media)</w:t>
      </w:r>
    </w:p>
    <w:p w:rsidR="00A86514" w:rsidRPr="00054BD3" w:rsidRDefault="00A86514" w:rsidP="00A86514">
      <w:pPr>
        <w:pStyle w:val="Heading3"/>
        <w:shd w:val="clear" w:color="auto" w:fill="FFFFFF"/>
        <w:spacing w:before="0" w:after="72" w:line="285" w:lineRule="atLeast"/>
        <w:rPr>
          <w:rFonts w:ascii="Arial" w:hAnsi="Arial" w:cs="Arial"/>
          <w:color w:val="000000"/>
          <w:sz w:val="23"/>
          <w:szCs w:val="23"/>
        </w:rPr>
      </w:pPr>
      <w:bookmarkStart w:id="780" w:name="_Toc327803067"/>
      <w:r w:rsidRPr="00054BD3">
        <w:rPr>
          <w:rStyle w:val="mw-headline"/>
          <w:rFonts w:ascii="Arial" w:hAnsi="Arial" w:cs="Arial"/>
          <w:color w:val="000000"/>
          <w:sz w:val="23"/>
          <w:szCs w:val="23"/>
        </w:rPr>
        <w:t>Company stakeholder mapping</w:t>
      </w:r>
      <w:bookmarkEnd w:id="780"/>
    </w:p>
    <w:p w:rsidR="00A86514" w:rsidRPr="00054BD3" w:rsidRDefault="00A86514" w:rsidP="00A86514">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narrow mapping of a company's stakeholders might identify the following stakeholders:</w:t>
      </w:r>
    </w:p>
    <w:p w:rsidR="00A86514" w:rsidRPr="00054BD3" w:rsidRDefault="00712693" w:rsidP="00295C31">
      <w:pPr>
        <w:numPr>
          <w:ilvl w:val="0"/>
          <w:numId w:val="84"/>
        </w:numPr>
        <w:shd w:val="clear" w:color="auto" w:fill="FFFFFF"/>
        <w:spacing w:before="100" w:beforeAutospacing="1" w:after="24" w:line="285" w:lineRule="atLeast"/>
        <w:ind w:left="384"/>
        <w:rPr>
          <w:rFonts w:ascii="Arial" w:hAnsi="Arial" w:cs="Arial"/>
          <w:color w:val="000000"/>
          <w:sz w:val="20"/>
          <w:szCs w:val="20"/>
        </w:rPr>
      </w:pPr>
      <w:hyperlink r:id="rId2412" w:tooltip="Employees" w:history="1">
        <w:r w:rsidR="00A86514" w:rsidRPr="00054BD3">
          <w:rPr>
            <w:rStyle w:val="Hyperlink"/>
            <w:rFonts w:ascii="Arial" w:hAnsi="Arial" w:cs="Arial"/>
            <w:color w:val="0B0080"/>
            <w:sz w:val="20"/>
            <w:szCs w:val="20"/>
            <w:u w:val="none"/>
          </w:rPr>
          <w:t>Employees</w:t>
        </w:r>
      </w:hyperlink>
    </w:p>
    <w:p w:rsidR="00A86514" w:rsidRPr="00054BD3" w:rsidRDefault="00712693" w:rsidP="00295C31">
      <w:pPr>
        <w:numPr>
          <w:ilvl w:val="0"/>
          <w:numId w:val="84"/>
        </w:numPr>
        <w:shd w:val="clear" w:color="auto" w:fill="FFFFFF"/>
        <w:spacing w:before="100" w:beforeAutospacing="1" w:after="24" w:line="285" w:lineRule="atLeast"/>
        <w:ind w:left="384"/>
        <w:rPr>
          <w:rFonts w:ascii="Arial" w:hAnsi="Arial" w:cs="Arial"/>
          <w:color w:val="000000"/>
          <w:sz w:val="20"/>
          <w:szCs w:val="20"/>
        </w:rPr>
      </w:pPr>
      <w:hyperlink r:id="rId2413" w:tooltip="Community" w:history="1">
        <w:r w:rsidR="00A86514" w:rsidRPr="00054BD3">
          <w:rPr>
            <w:rStyle w:val="Hyperlink"/>
            <w:rFonts w:ascii="Arial" w:hAnsi="Arial" w:cs="Arial"/>
            <w:color w:val="0B0080"/>
            <w:sz w:val="20"/>
            <w:szCs w:val="20"/>
            <w:u w:val="none"/>
          </w:rPr>
          <w:t>Communities</w:t>
        </w:r>
      </w:hyperlink>
    </w:p>
    <w:p w:rsidR="00A86514" w:rsidRPr="00054BD3" w:rsidRDefault="00712693" w:rsidP="00295C31">
      <w:pPr>
        <w:numPr>
          <w:ilvl w:val="0"/>
          <w:numId w:val="84"/>
        </w:numPr>
        <w:shd w:val="clear" w:color="auto" w:fill="FFFFFF"/>
        <w:spacing w:before="100" w:beforeAutospacing="1" w:after="24" w:line="285" w:lineRule="atLeast"/>
        <w:ind w:left="384"/>
        <w:rPr>
          <w:rFonts w:ascii="Arial" w:hAnsi="Arial" w:cs="Arial"/>
          <w:color w:val="000000"/>
          <w:sz w:val="20"/>
          <w:szCs w:val="20"/>
        </w:rPr>
      </w:pPr>
      <w:hyperlink r:id="rId2414" w:tooltip="Shareholders" w:history="1">
        <w:r w:rsidR="00A86514" w:rsidRPr="00054BD3">
          <w:rPr>
            <w:rStyle w:val="Hyperlink"/>
            <w:rFonts w:ascii="Arial" w:hAnsi="Arial" w:cs="Arial"/>
            <w:color w:val="0B0080"/>
            <w:sz w:val="20"/>
            <w:szCs w:val="20"/>
            <w:u w:val="none"/>
          </w:rPr>
          <w:t>Shareholders</w:t>
        </w:r>
      </w:hyperlink>
    </w:p>
    <w:p w:rsidR="00A86514" w:rsidRPr="00054BD3" w:rsidRDefault="00712693" w:rsidP="00295C31">
      <w:pPr>
        <w:numPr>
          <w:ilvl w:val="0"/>
          <w:numId w:val="84"/>
        </w:numPr>
        <w:shd w:val="clear" w:color="auto" w:fill="FFFFFF"/>
        <w:spacing w:before="100" w:beforeAutospacing="1" w:after="24" w:line="285" w:lineRule="atLeast"/>
        <w:ind w:left="384"/>
        <w:rPr>
          <w:rFonts w:ascii="Arial" w:hAnsi="Arial" w:cs="Arial"/>
          <w:color w:val="000000"/>
          <w:sz w:val="20"/>
          <w:szCs w:val="20"/>
        </w:rPr>
      </w:pPr>
      <w:hyperlink r:id="rId2415" w:tooltip="Creditors" w:history="1">
        <w:r w:rsidR="00A86514" w:rsidRPr="00054BD3">
          <w:rPr>
            <w:rStyle w:val="Hyperlink"/>
            <w:rFonts w:ascii="Arial" w:hAnsi="Arial" w:cs="Arial"/>
            <w:color w:val="0B0080"/>
            <w:sz w:val="20"/>
            <w:szCs w:val="20"/>
            <w:u w:val="none"/>
          </w:rPr>
          <w:t>Creditors</w:t>
        </w:r>
      </w:hyperlink>
    </w:p>
    <w:p w:rsidR="00A86514" w:rsidRPr="00054BD3" w:rsidRDefault="00712693" w:rsidP="00295C31">
      <w:pPr>
        <w:numPr>
          <w:ilvl w:val="0"/>
          <w:numId w:val="84"/>
        </w:numPr>
        <w:shd w:val="clear" w:color="auto" w:fill="FFFFFF"/>
        <w:spacing w:before="100" w:beforeAutospacing="1" w:after="24" w:line="285" w:lineRule="atLeast"/>
        <w:ind w:left="384"/>
        <w:rPr>
          <w:rFonts w:ascii="Arial" w:hAnsi="Arial" w:cs="Arial"/>
          <w:color w:val="000000"/>
          <w:sz w:val="20"/>
          <w:szCs w:val="20"/>
        </w:rPr>
      </w:pPr>
      <w:hyperlink r:id="rId2416" w:tooltip="Investors" w:history="1">
        <w:r w:rsidR="00A86514" w:rsidRPr="00054BD3">
          <w:rPr>
            <w:rStyle w:val="Hyperlink"/>
            <w:rFonts w:ascii="Arial" w:hAnsi="Arial" w:cs="Arial"/>
            <w:color w:val="0B0080"/>
            <w:sz w:val="20"/>
            <w:szCs w:val="20"/>
            <w:u w:val="none"/>
          </w:rPr>
          <w:t>Investors</w:t>
        </w:r>
      </w:hyperlink>
    </w:p>
    <w:p w:rsidR="00A86514" w:rsidRPr="00054BD3" w:rsidRDefault="00712693" w:rsidP="00295C31">
      <w:pPr>
        <w:numPr>
          <w:ilvl w:val="0"/>
          <w:numId w:val="84"/>
        </w:numPr>
        <w:shd w:val="clear" w:color="auto" w:fill="FFFFFF"/>
        <w:spacing w:before="100" w:beforeAutospacing="1" w:after="24" w:line="285" w:lineRule="atLeast"/>
        <w:ind w:left="384"/>
        <w:rPr>
          <w:rFonts w:ascii="Arial" w:hAnsi="Arial" w:cs="Arial"/>
          <w:color w:val="000000"/>
          <w:sz w:val="20"/>
          <w:szCs w:val="20"/>
        </w:rPr>
      </w:pPr>
      <w:hyperlink r:id="rId2417" w:tooltip="Government" w:history="1">
        <w:r w:rsidR="00A86514" w:rsidRPr="00054BD3">
          <w:rPr>
            <w:rStyle w:val="Hyperlink"/>
            <w:rFonts w:ascii="Arial" w:hAnsi="Arial" w:cs="Arial"/>
            <w:color w:val="0B0080"/>
            <w:sz w:val="20"/>
            <w:szCs w:val="20"/>
            <w:u w:val="none"/>
          </w:rPr>
          <w:t>Government</w:t>
        </w:r>
      </w:hyperlink>
    </w:p>
    <w:p w:rsidR="00A86514" w:rsidRPr="00054BD3" w:rsidRDefault="00712693" w:rsidP="00295C31">
      <w:pPr>
        <w:numPr>
          <w:ilvl w:val="0"/>
          <w:numId w:val="84"/>
        </w:numPr>
        <w:shd w:val="clear" w:color="auto" w:fill="FFFFFF"/>
        <w:spacing w:before="100" w:beforeAutospacing="1" w:after="24" w:line="285" w:lineRule="atLeast"/>
        <w:ind w:left="384"/>
        <w:rPr>
          <w:rFonts w:ascii="Arial" w:hAnsi="Arial" w:cs="Arial"/>
          <w:color w:val="000000"/>
          <w:sz w:val="20"/>
          <w:szCs w:val="20"/>
        </w:rPr>
      </w:pPr>
      <w:hyperlink r:id="rId2418" w:tooltip="Customers" w:history="1">
        <w:r w:rsidR="00A86514" w:rsidRPr="00054BD3">
          <w:rPr>
            <w:rStyle w:val="Hyperlink"/>
            <w:rFonts w:ascii="Arial" w:hAnsi="Arial" w:cs="Arial"/>
            <w:color w:val="0B0080"/>
            <w:sz w:val="20"/>
            <w:szCs w:val="20"/>
            <w:u w:val="none"/>
          </w:rPr>
          <w:t>Customers</w:t>
        </w:r>
      </w:hyperlink>
    </w:p>
    <w:p w:rsidR="0073375D" w:rsidRPr="00054BD3" w:rsidRDefault="0073375D" w:rsidP="00A86514">
      <w:pPr>
        <w:spacing w:before="96" w:after="120" w:line="360" w:lineRule="atLeast"/>
        <w:rPr>
          <w:rFonts w:ascii="Arial" w:eastAsia="Times New Roman" w:hAnsi="Arial" w:cs="Arial"/>
          <w:color w:val="000000"/>
          <w:sz w:val="19"/>
          <w:szCs w:val="19"/>
        </w:rPr>
      </w:pPr>
    </w:p>
    <w:p w:rsidR="0073375D" w:rsidRPr="00054BD3" w:rsidRDefault="0073375D" w:rsidP="00A86514">
      <w:pPr>
        <w:spacing w:before="96" w:after="120" w:line="360" w:lineRule="atLeast"/>
        <w:rPr>
          <w:rFonts w:ascii="Arial" w:eastAsia="Times New Roman" w:hAnsi="Arial" w:cs="Arial"/>
          <w:color w:val="000000"/>
          <w:sz w:val="19"/>
          <w:szCs w:val="19"/>
        </w:rPr>
      </w:pPr>
    </w:p>
    <w:p w:rsidR="0073375D" w:rsidRPr="00054BD3" w:rsidRDefault="0073375D" w:rsidP="00A86514">
      <w:pPr>
        <w:spacing w:before="96" w:after="120" w:line="360" w:lineRule="atLeast"/>
        <w:rPr>
          <w:rFonts w:ascii="Arial" w:eastAsia="Times New Roman" w:hAnsi="Arial" w:cs="Arial"/>
          <w:color w:val="000000"/>
          <w:sz w:val="19"/>
          <w:szCs w:val="19"/>
        </w:rPr>
      </w:pPr>
    </w:p>
    <w:p w:rsidR="0073375D" w:rsidRPr="00054BD3" w:rsidRDefault="0073375D" w:rsidP="00A86514">
      <w:pPr>
        <w:spacing w:before="96" w:after="120" w:line="360" w:lineRule="atLeast"/>
        <w:rPr>
          <w:rFonts w:ascii="Arial" w:eastAsia="Times New Roman" w:hAnsi="Arial" w:cs="Arial"/>
          <w:color w:val="000000"/>
          <w:sz w:val="19"/>
          <w:szCs w:val="19"/>
        </w:rPr>
      </w:pPr>
    </w:p>
    <w:p w:rsidR="0073375D" w:rsidRPr="00BA72A6" w:rsidRDefault="0073375D"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81" w:name="_Toc327803068"/>
      <w:bookmarkStart w:id="782" w:name="_Toc327806079"/>
      <w:bookmarkStart w:id="783" w:name="_Toc327807378"/>
      <w:bookmarkStart w:id="784" w:name="_Toc327873133"/>
      <w:r w:rsidRPr="00BA72A6">
        <w:rPr>
          <w:rFonts w:ascii="Arial" w:eastAsia="Times New Roman" w:hAnsi="Arial" w:cs="Arial"/>
          <w:color w:val="000000"/>
          <w:kern w:val="36"/>
          <w:sz w:val="38"/>
          <w:szCs w:val="38"/>
        </w:rPr>
        <w:lastRenderedPageBreak/>
        <w:t>Shareholder</w:t>
      </w:r>
      <w:bookmarkEnd w:id="781"/>
      <w:bookmarkEnd w:id="782"/>
      <w:bookmarkEnd w:id="783"/>
      <w:bookmarkEnd w:id="784"/>
    </w:p>
    <w:p w:rsidR="00A86514" w:rsidRPr="00054BD3" w:rsidRDefault="00A86514" w:rsidP="00A8651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shareholder</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stockholder</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w:t>
      </w:r>
      <w:r w:rsidRPr="00054BD3">
        <w:rPr>
          <w:rFonts w:ascii="Arial" w:eastAsia="Times New Roman" w:hAnsi="Arial" w:cs="Arial"/>
          <w:color w:val="000000"/>
          <w:sz w:val="19"/>
        </w:rPr>
        <w:t> </w:t>
      </w:r>
      <w:hyperlink r:id="rId2419" w:tooltip="Individual" w:history="1">
        <w:r w:rsidRPr="00054BD3">
          <w:rPr>
            <w:rFonts w:ascii="Arial" w:eastAsia="Times New Roman" w:hAnsi="Arial" w:cs="Arial"/>
            <w:color w:val="0B0080"/>
            <w:sz w:val="19"/>
          </w:rPr>
          <w:t>individual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institution (including a</w:t>
      </w:r>
      <w:r w:rsidRPr="00054BD3">
        <w:rPr>
          <w:rFonts w:ascii="Arial" w:eastAsia="Times New Roman" w:hAnsi="Arial" w:cs="Arial"/>
          <w:color w:val="000000"/>
          <w:sz w:val="19"/>
        </w:rPr>
        <w:t> </w:t>
      </w:r>
      <w:hyperlink r:id="rId2420" w:tooltip="Corporation" w:history="1">
        <w:r w:rsidRPr="00054BD3">
          <w:rPr>
            <w:rFonts w:ascii="Arial" w:eastAsia="Times New Roman" w:hAnsi="Arial" w:cs="Arial"/>
            <w:color w:val="0B0080"/>
            <w:sz w:val="19"/>
          </w:rPr>
          <w:t>corporation</w:t>
        </w:r>
      </w:hyperlink>
      <w:r w:rsidRPr="00054BD3">
        <w:rPr>
          <w:rFonts w:ascii="Arial" w:eastAsia="Times New Roman" w:hAnsi="Arial" w:cs="Arial"/>
          <w:color w:val="000000"/>
          <w:sz w:val="19"/>
          <w:szCs w:val="19"/>
        </w:rPr>
        <w:t>) that legally owns any part of a</w:t>
      </w:r>
      <w:r w:rsidRPr="00054BD3">
        <w:rPr>
          <w:rFonts w:ascii="Arial" w:eastAsia="Times New Roman" w:hAnsi="Arial" w:cs="Arial"/>
          <w:color w:val="000000"/>
          <w:sz w:val="19"/>
        </w:rPr>
        <w:t> </w:t>
      </w:r>
      <w:hyperlink r:id="rId2421" w:tooltip="Share (finance)" w:history="1">
        <w:r w:rsidRPr="00054BD3">
          <w:rPr>
            <w:rFonts w:ascii="Arial" w:eastAsia="Times New Roman" w:hAnsi="Arial" w:cs="Arial"/>
            <w:color w:val="0B0080"/>
            <w:sz w:val="19"/>
          </w:rPr>
          <w:t>share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w:t>
      </w:r>
      <w:r w:rsidRPr="00054BD3">
        <w:rPr>
          <w:rFonts w:ascii="Arial" w:eastAsia="Times New Roman" w:hAnsi="Arial" w:cs="Arial"/>
          <w:color w:val="000000"/>
          <w:sz w:val="19"/>
        </w:rPr>
        <w:t> </w:t>
      </w:r>
      <w:hyperlink r:id="rId2422" w:tooltip="Stock" w:history="1">
        <w:r w:rsidRPr="00054BD3">
          <w:rPr>
            <w:rFonts w:ascii="Arial" w:eastAsia="Times New Roman" w:hAnsi="Arial" w:cs="Arial"/>
            <w:color w:val="0B0080"/>
            <w:sz w:val="19"/>
          </w:rPr>
          <w:t>stock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a public or private corporation. Shareholders own the stock, but not the corporation itself.</w:t>
      </w:r>
    </w:p>
    <w:p w:rsidR="00A86514" w:rsidRPr="00054BD3" w:rsidRDefault="00A86514" w:rsidP="00A8651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Stockholders are granted special privileges depending on the class of stock. These rights may include:</w:t>
      </w:r>
    </w:p>
    <w:p w:rsidR="00A86514" w:rsidRPr="00054BD3" w:rsidRDefault="00A86514" w:rsidP="00295C31">
      <w:pPr>
        <w:numPr>
          <w:ilvl w:val="0"/>
          <w:numId w:val="83"/>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right to sell their shares,</w:t>
      </w:r>
    </w:p>
    <w:p w:rsidR="00A86514" w:rsidRPr="00054BD3" w:rsidRDefault="00A86514" w:rsidP="00295C31">
      <w:pPr>
        <w:numPr>
          <w:ilvl w:val="0"/>
          <w:numId w:val="83"/>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right to vote on the directors nominated by the board,</w:t>
      </w:r>
    </w:p>
    <w:p w:rsidR="00A86514" w:rsidRPr="00054BD3" w:rsidRDefault="00A86514" w:rsidP="00295C31">
      <w:pPr>
        <w:numPr>
          <w:ilvl w:val="0"/>
          <w:numId w:val="83"/>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right to nominate directors (although this is very difficult in practice because of minority protections) and propose</w:t>
      </w:r>
      <w:r w:rsidRPr="00054BD3">
        <w:rPr>
          <w:rFonts w:ascii="Arial" w:eastAsia="Times New Roman" w:hAnsi="Arial" w:cs="Arial"/>
          <w:color w:val="000000"/>
          <w:sz w:val="19"/>
        </w:rPr>
        <w:t> </w:t>
      </w:r>
      <w:hyperlink r:id="rId2423" w:tooltip="Shareholder resolutions" w:history="1">
        <w:r w:rsidRPr="00054BD3">
          <w:rPr>
            <w:rFonts w:ascii="Arial" w:eastAsia="Times New Roman" w:hAnsi="Arial" w:cs="Arial"/>
            <w:color w:val="0B0080"/>
            <w:sz w:val="19"/>
          </w:rPr>
          <w:t>shareholder resolutions</w:t>
        </w:r>
      </w:hyperlink>
      <w:r w:rsidRPr="00054BD3">
        <w:rPr>
          <w:rFonts w:ascii="Arial" w:eastAsia="Times New Roman" w:hAnsi="Arial" w:cs="Arial"/>
          <w:color w:val="000000"/>
          <w:sz w:val="19"/>
          <w:szCs w:val="19"/>
        </w:rPr>
        <w:t>,</w:t>
      </w:r>
    </w:p>
    <w:p w:rsidR="00A86514" w:rsidRPr="00054BD3" w:rsidRDefault="00A86514" w:rsidP="00295C31">
      <w:pPr>
        <w:numPr>
          <w:ilvl w:val="0"/>
          <w:numId w:val="83"/>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right to dividends if they are declared,</w:t>
      </w:r>
    </w:p>
    <w:p w:rsidR="00A86514" w:rsidRPr="00054BD3" w:rsidRDefault="00A86514" w:rsidP="00295C31">
      <w:pPr>
        <w:numPr>
          <w:ilvl w:val="0"/>
          <w:numId w:val="83"/>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right to purchase new shares issued by the company, and</w:t>
      </w:r>
    </w:p>
    <w:p w:rsidR="00A86514" w:rsidRPr="00054BD3" w:rsidRDefault="00A86514" w:rsidP="00295C31">
      <w:pPr>
        <w:numPr>
          <w:ilvl w:val="0"/>
          <w:numId w:val="83"/>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The right to what assets remains after a</w:t>
      </w:r>
      <w:r w:rsidRPr="00054BD3">
        <w:rPr>
          <w:rFonts w:ascii="Arial" w:eastAsia="Times New Roman" w:hAnsi="Arial" w:cs="Arial"/>
          <w:color w:val="000000"/>
          <w:sz w:val="19"/>
        </w:rPr>
        <w:t> </w:t>
      </w:r>
      <w:hyperlink r:id="rId2424" w:tooltip="Liquidation" w:history="1">
        <w:r w:rsidRPr="00054BD3">
          <w:rPr>
            <w:rFonts w:ascii="Arial" w:eastAsia="Times New Roman" w:hAnsi="Arial" w:cs="Arial"/>
            <w:color w:val="0B0080"/>
            <w:sz w:val="19"/>
          </w:rPr>
          <w:t>liquidation</w:t>
        </w:r>
      </w:hyperlink>
      <w:r w:rsidRPr="00054BD3">
        <w:rPr>
          <w:rFonts w:ascii="Arial" w:eastAsia="Times New Roman" w:hAnsi="Arial" w:cs="Arial"/>
          <w:color w:val="000000"/>
          <w:sz w:val="19"/>
          <w:szCs w:val="19"/>
        </w:rPr>
        <w:t>.</w:t>
      </w:r>
    </w:p>
    <w:p w:rsidR="00A86514" w:rsidRPr="00054BD3" w:rsidRDefault="00A86514" w:rsidP="00A8651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Stockholders or shareholders are considered by some to be a</w:t>
      </w:r>
      <w:r w:rsidRPr="00054BD3">
        <w:rPr>
          <w:rFonts w:ascii="Arial" w:eastAsia="Times New Roman" w:hAnsi="Arial" w:cs="Arial"/>
          <w:color w:val="000000"/>
          <w:sz w:val="19"/>
        </w:rPr>
        <w:t> </w:t>
      </w:r>
      <w:hyperlink r:id="rId2425" w:tooltip="Subset" w:history="1">
        <w:r w:rsidRPr="00054BD3">
          <w:rPr>
            <w:rFonts w:ascii="Arial" w:eastAsia="Times New Roman" w:hAnsi="Arial" w:cs="Arial"/>
            <w:color w:val="0B0080"/>
            <w:sz w:val="19"/>
          </w:rPr>
          <w:t>subset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w:t>
      </w:r>
      <w:r w:rsidRPr="00054BD3">
        <w:rPr>
          <w:rFonts w:ascii="Arial" w:eastAsia="Times New Roman" w:hAnsi="Arial" w:cs="Arial"/>
          <w:color w:val="000000"/>
          <w:sz w:val="19"/>
        </w:rPr>
        <w:t> </w:t>
      </w:r>
      <w:hyperlink r:id="rId2426" w:tooltip="Stakeholder (corporate)" w:history="1">
        <w:r w:rsidRPr="00054BD3">
          <w:rPr>
            <w:rFonts w:ascii="Arial" w:eastAsia="Times New Roman" w:hAnsi="Arial" w:cs="Arial"/>
            <w:color w:val="0B0080"/>
            <w:sz w:val="19"/>
          </w:rPr>
          <w:t>stakeholders</w:t>
        </w:r>
      </w:hyperlink>
      <w:r w:rsidRPr="00054BD3">
        <w:rPr>
          <w:rFonts w:ascii="Arial" w:eastAsia="Times New Roman" w:hAnsi="Arial" w:cs="Arial"/>
          <w:color w:val="000000"/>
          <w:sz w:val="19"/>
          <w:szCs w:val="19"/>
        </w:rPr>
        <w:t>, which may include anyone who has a direct or indirect interest in the</w:t>
      </w:r>
      <w:r w:rsidRPr="00054BD3">
        <w:rPr>
          <w:rFonts w:ascii="Arial" w:eastAsia="Times New Roman" w:hAnsi="Arial" w:cs="Arial"/>
          <w:color w:val="000000"/>
          <w:sz w:val="19"/>
        </w:rPr>
        <w:t> </w:t>
      </w:r>
      <w:hyperlink r:id="rId2427" w:tooltip="Business entity" w:history="1">
        <w:r w:rsidRPr="00054BD3">
          <w:rPr>
            <w:rFonts w:ascii="Arial" w:eastAsia="Times New Roman" w:hAnsi="Arial" w:cs="Arial"/>
            <w:color w:val="0B0080"/>
            <w:sz w:val="19"/>
          </w:rPr>
          <w:t>business entity</w:t>
        </w:r>
      </w:hyperlink>
      <w:r w:rsidRPr="00054BD3">
        <w:rPr>
          <w:rFonts w:ascii="Arial" w:eastAsia="Times New Roman" w:hAnsi="Arial" w:cs="Arial"/>
          <w:color w:val="000000"/>
          <w:sz w:val="19"/>
          <w:szCs w:val="19"/>
        </w:rPr>
        <w:t xml:space="preserve">. For example, </w:t>
      </w:r>
      <w:r w:rsidR="00130871" w:rsidRPr="00054BD3">
        <w:rPr>
          <w:rFonts w:ascii="Arial" w:eastAsia="Times New Roman" w:hAnsi="Arial" w:cs="Arial"/>
          <w:color w:val="000000"/>
          <w:sz w:val="19"/>
          <w:szCs w:val="19"/>
        </w:rPr>
        <w:t>labour</w:t>
      </w:r>
      <w:r w:rsidRPr="00054BD3">
        <w:rPr>
          <w:rFonts w:ascii="Arial" w:eastAsia="Times New Roman" w:hAnsi="Arial" w:cs="Arial"/>
          <w:color w:val="000000"/>
          <w:sz w:val="19"/>
          <w:szCs w:val="19"/>
        </w:rPr>
        <w:t>, suppliers, customers, the community, etc., are typically considered stakeholders because they contribute value and/or are impacted by the corporation.</w:t>
      </w:r>
    </w:p>
    <w:p w:rsidR="00375DD1" w:rsidRPr="00054BD3" w:rsidRDefault="00375DD1" w:rsidP="00BA72A6">
      <w:pPr>
        <w:pBdr>
          <w:bottom w:val="single" w:sz="6" w:space="0" w:color="AAAAAA"/>
        </w:pBdr>
        <w:spacing w:after="24" w:line="288" w:lineRule="atLeast"/>
        <w:outlineLvl w:val="0"/>
        <w:rPr>
          <w:rFonts w:ascii="Arial" w:hAnsi="Arial" w:cs="Arial"/>
          <w:color w:val="000000"/>
          <w:sz w:val="20"/>
          <w:szCs w:val="20"/>
        </w:rPr>
      </w:pPr>
    </w:p>
    <w:p w:rsidR="00C249AE" w:rsidRPr="00BA72A6" w:rsidRDefault="00C249AE"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85" w:name="_Toc327803069"/>
      <w:bookmarkStart w:id="786" w:name="_Toc327806080"/>
      <w:bookmarkStart w:id="787" w:name="_Toc327807379"/>
      <w:bookmarkStart w:id="788" w:name="_Toc327873134"/>
      <w:r w:rsidRPr="00BA72A6">
        <w:rPr>
          <w:rFonts w:ascii="Arial" w:eastAsia="Times New Roman" w:hAnsi="Arial" w:cs="Arial"/>
          <w:color w:val="000000"/>
          <w:kern w:val="36"/>
          <w:sz w:val="38"/>
          <w:szCs w:val="38"/>
        </w:rPr>
        <w:t>Stock</w:t>
      </w:r>
      <w:bookmarkEnd w:id="785"/>
      <w:bookmarkEnd w:id="786"/>
      <w:bookmarkEnd w:id="787"/>
      <w:bookmarkEnd w:id="788"/>
    </w:p>
    <w:p w:rsidR="0073375D" w:rsidRPr="00054BD3" w:rsidRDefault="001E2973" w:rsidP="0073375D">
      <w:pPr>
        <w:spacing w:after="0" w:line="240" w:lineRule="auto"/>
        <w:jc w:val="center"/>
        <w:rPr>
          <w:rFonts w:ascii="Times New Roman" w:eastAsia="Times New Roman" w:hAnsi="Times New Roman"/>
          <w:sz w:val="24"/>
          <w:szCs w:val="24"/>
        </w:rPr>
      </w:pPr>
      <w:r>
        <w:rPr>
          <w:rFonts w:ascii="Arial" w:eastAsia="Times New Roman" w:hAnsi="Arial" w:cs="Arial"/>
          <w:noProof/>
          <w:color w:val="0B0080"/>
          <w:sz w:val="26"/>
          <w:szCs w:val="26"/>
          <w:lang w:val="en-US"/>
        </w:rPr>
        <w:drawing>
          <wp:inline distT="0" distB="0" distL="0" distR="0">
            <wp:extent cx="2374900" cy="1555750"/>
            <wp:effectExtent l="19050" t="0" r="6350" b="0"/>
            <wp:docPr id="38" name="Picture 38" descr="250px-B%26O_RR_common_stock">
              <a:hlinkClick xmlns:a="http://schemas.openxmlformats.org/drawingml/2006/main" r:id="rId2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50px-B%26O_RR_common_stock"/>
                    <pic:cNvPicPr>
                      <a:picLocks noChangeAspect="1" noChangeArrowheads="1"/>
                    </pic:cNvPicPr>
                  </pic:nvPicPr>
                  <pic:blipFill>
                    <a:blip r:embed="rId2429" cstate="print"/>
                    <a:srcRect/>
                    <a:stretch>
                      <a:fillRect/>
                    </a:stretch>
                  </pic:blipFill>
                  <pic:spPr bwMode="auto">
                    <a:xfrm>
                      <a:off x="0" y="0"/>
                      <a:ext cx="2374900" cy="1555750"/>
                    </a:xfrm>
                    <a:prstGeom prst="rect">
                      <a:avLst/>
                    </a:prstGeom>
                    <a:noFill/>
                    <a:ln w="9525">
                      <a:noFill/>
                      <a:miter lim="800000"/>
                      <a:headEnd/>
                      <a:tailEnd/>
                    </a:ln>
                  </pic:spPr>
                </pic:pic>
              </a:graphicData>
            </a:graphic>
          </wp:inline>
        </w:drawing>
      </w:r>
    </w:p>
    <w:p w:rsidR="0073375D" w:rsidRPr="00054BD3" w:rsidRDefault="001E2973" w:rsidP="0073375D">
      <w:pPr>
        <w:spacing w:after="0" w:line="336" w:lineRule="atLeast"/>
        <w:rPr>
          <w:rFonts w:ascii="Arial" w:eastAsia="Times New Roman" w:hAnsi="Arial" w:cs="Arial"/>
          <w:color w:val="000000"/>
          <w:sz w:val="24"/>
          <w:szCs w:val="24"/>
        </w:rPr>
      </w:pPr>
      <w:r>
        <w:rPr>
          <w:rFonts w:ascii="Arial" w:eastAsia="Times New Roman" w:hAnsi="Arial" w:cs="Arial"/>
          <w:noProof/>
          <w:color w:val="0B0080"/>
          <w:sz w:val="24"/>
          <w:szCs w:val="24"/>
          <w:lang w:val="en-US"/>
        </w:rPr>
        <w:drawing>
          <wp:inline distT="0" distB="0" distL="0" distR="0">
            <wp:extent cx="136525" cy="109220"/>
            <wp:effectExtent l="19050" t="0" r="0" b="0"/>
            <wp:docPr id="39" name="Picture 39" descr="magnify-clip">
              <a:hlinkClick xmlns:a="http://schemas.openxmlformats.org/drawingml/2006/main" r:id="rId2428"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73375D" w:rsidRPr="00054BD3" w:rsidRDefault="0073375D" w:rsidP="0073375D">
      <w:pPr>
        <w:spacing w:after="0" w:line="336" w:lineRule="atLeast"/>
        <w:rPr>
          <w:rFonts w:ascii="Arial" w:eastAsia="Times New Roman" w:hAnsi="Arial" w:cs="Arial"/>
          <w:color w:val="000000"/>
          <w:sz w:val="24"/>
          <w:szCs w:val="24"/>
        </w:rPr>
      </w:pPr>
      <w:r w:rsidRPr="00054BD3">
        <w:rPr>
          <w:rFonts w:ascii="Arial" w:eastAsia="Times New Roman" w:hAnsi="Arial" w:cs="Arial"/>
          <w:color w:val="000000"/>
          <w:sz w:val="24"/>
          <w:szCs w:val="24"/>
        </w:rPr>
        <w:t>Stock certificate for ten shares of the </w:t>
      </w:r>
      <w:hyperlink r:id="rId2430" w:tooltip="Baltimore and Ohio Railroad" w:history="1">
        <w:r w:rsidRPr="00054BD3">
          <w:rPr>
            <w:rFonts w:ascii="Arial" w:eastAsia="Times New Roman" w:hAnsi="Arial" w:cs="Arial"/>
            <w:color w:val="0B0080"/>
            <w:sz w:val="24"/>
            <w:szCs w:val="24"/>
          </w:rPr>
          <w:t>Baltimore and Ohio Railroad Company</w:t>
        </w:r>
      </w:hyperlink>
    </w:p>
    <w:p w:rsidR="00C249AE" w:rsidRPr="00054BD3" w:rsidRDefault="00C249AE" w:rsidP="00C249AE">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capital stock</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 simply</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stock</w:t>
      </w:r>
      <w:r w:rsidRPr="00054BD3">
        <w:rPr>
          <w:rFonts w:ascii="Arial" w:eastAsia="Times New Roman" w:hAnsi="Arial" w:cs="Arial"/>
          <w:color w:val="000000"/>
          <w:sz w:val="19"/>
          <w:szCs w:val="19"/>
        </w:rPr>
        <w:t>) of a business entity represents the original capital paid into or invested in the business by its founders. It serves as a</w:t>
      </w:r>
      <w:r w:rsidRPr="00054BD3">
        <w:rPr>
          <w:rFonts w:ascii="Arial" w:eastAsia="Times New Roman" w:hAnsi="Arial" w:cs="Arial"/>
          <w:color w:val="000000"/>
          <w:sz w:val="19"/>
        </w:rPr>
        <w:t> </w:t>
      </w:r>
      <w:hyperlink r:id="rId2431" w:tooltip="Security (finance)" w:history="1">
        <w:r w:rsidRPr="00054BD3">
          <w:rPr>
            <w:rFonts w:ascii="Arial" w:eastAsia="Times New Roman" w:hAnsi="Arial" w:cs="Arial"/>
            <w:color w:val="0B0080"/>
            <w:sz w:val="19"/>
          </w:rPr>
          <w:t>security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the</w:t>
      </w:r>
      <w:r w:rsidRPr="00054BD3">
        <w:rPr>
          <w:rFonts w:ascii="Arial" w:eastAsia="Times New Roman" w:hAnsi="Arial" w:cs="Arial"/>
          <w:color w:val="000000"/>
          <w:sz w:val="19"/>
        </w:rPr>
        <w:t> </w:t>
      </w:r>
      <w:hyperlink r:id="rId2432" w:tooltip="Creditor" w:history="1">
        <w:r w:rsidRPr="00054BD3">
          <w:rPr>
            <w:rFonts w:ascii="Arial" w:eastAsia="Times New Roman" w:hAnsi="Arial" w:cs="Arial"/>
            <w:color w:val="0B0080"/>
            <w:sz w:val="19"/>
          </w:rPr>
          <w:t>creditors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a business since it cannot be withdrawn to the detriment of the creditors. Stock is different from the property and the assets of a business which may fluctuate in quantity and value.</w:t>
      </w:r>
      <w:hyperlink r:id="rId2433" w:anchor="cite_note-0" w:history="1">
        <w:r w:rsidRPr="00054BD3">
          <w:rPr>
            <w:rFonts w:ascii="Arial" w:eastAsia="Times New Roman" w:hAnsi="Arial" w:cs="Arial"/>
            <w:color w:val="0B0080"/>
            <w:sz w:val="19"/>
            <w:vertAlign w:val="superscript"/>
          </w:rPr>
          <w:t>[1]</w:t>
        </w:r>
      </w:hyperlink>
    </w:p>
    <w:p w:rsidR="0073375D" w:rsidRPr="00054BD3" w:rsidRDefault="0073375D" w:rsidP="00C249AE">
      <w:pPr>
        <w:shd w:val="clear" w:color="auto" w:fill="FFFFFF"/>
        <w:spacing w:before="96" w:after="120" w:line="285" w:lineRule="atLeast"/>
        <w:rPr>
          <w:rFonts w:ascii="Arial" w:eastAsia="Times New Roman" w:hAnsi="Arial" w:cs="Arial"/>
          <w:color w:val="000000"/>
          <w:sz w:val="20"/>
          <w:szCs w:val="20"/>
        </w:rPr>
      </w:pPr>
    </w:p>
    <w:p w:rsidR="00BA72A6" w:rsidRDefault="00BA72A6" w:rsidP="00C249AE">
      <w:pPr>
        <w:shd w:val="clear" w:color="auto" w:fill="FFFFFF"/>
        <w:spacing w:before="96" w:after="120" w:line="285" w:lineRule="atLeast"/>
        <w:rPr>
          <w:rFonts w:ascii="Arial" w:eastAsia="Times New Roman" w:hAnsi="Arial" w:cs="Arial"/>
          <w:color w:val="000000"/>
          <w:sz w:val="29"/>
        </w:rPr>
      </w:pPr>
    </w:p>
    <w:p w:rsidR="00BA72A6" w:rsidRPr="00BA72A6" w:rsidRDefault="00BA72A6" w:rsidP="00BA72A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r w:rsidRPr="00054BD3">
        <w:rPr>
          <w:rFonts w:ascii="Arial" w:eastAsia="Times New Roman" w:hAnsi="Arial" w:cs="Arial"/>
          <w:color w:val="000000"/>
          <w:sz w:val="29"/>
        </w:rPr>
        <w:lastRenderedPageBreak/>
        <w:t>Shares</w:t>
      </w:r>
    </w:p>
    <w:p w:rsidR="00C249AE" w:rsidRPr="00054BD3" w:rsidRDefault="00C249AE" w:rsidP="00C249A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stock of a business is divided into multiple</w:t>
      </w:r>
      <w:r w:rsidRPr="00054BD3">
        <w:rPr>
          <w:rFonts w:ascii="Arial" w:eastAsia="Times New Roman" w:hAnsi="Arial" w:cs="Arial"/>
          <w:color w:val="000000"/>
          <w:sz w:val="20"/>
        </w:rPr>
        <w:t> </w:t>
      </w:r>
      <w:hyperlink r:id="rId2434" w:tooltip="Share (finance)" w:history="1">
        <w:r w:rsidRPr="00054BD3">
          <w:rPr>
            <w:rFonts w:ascii="Arial" w:eastAsia="Times New Roman" w:hAnsi="Arial" w:cs="Arial"/>
            <w:color w:val="0B0080"/>
            <w:sz w:val="20"/>
          </w:rPr>
          <w:t>shares</w:t>
        </w:r>
      </w:hyperlink>
      <w:r w:rsidRPr="00054BD3">
        <w:rPr>
          <w:rFonts w:ascii="Arial" w:eastAsia="Times New Roman" w:hAnsi="Arial" w:cs="Arial"/>
          <w:color w:val="000000"/>
          <w:sz w:val="20"/>
          <w:szCs w:val="20"/>
        </w:rPr>
        <w:t>, the total of which must be stated at the time of business formation. Given the total amount of money invested in the business, a share has a certain declared face value, commonly known as the</w:t>
      </w:r>
      <w:r w:rsidRPr="00054BD3">
        <w:rPr>
          <w:rFonts w:ascii="Arial" w:eastAsia="Times New Roman" w:hAnsi="Arial" w:cs="Arial"/>
          <w:color w:val="000000"/>
          <w:sz w:val="20"/>
        </w:rPr>
        <w:t> </w:t>
      </w:r>
      <w:hyperlink r:id="rId2435" w:tooltip="Par value" w:history="1">
        <w:r w:rsidRPr="00054BD3">
          <w:rPr>
            <w:rFonts w:ascii="Arial" w:eastAsia="Times New Roman" w:hAnsi="Arial" w:cs="Arial"/>
            <w:color w:val="0B0080"/>
            <w:sz w:val="20"/>
          </w:rPr>
          <w:t>par value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a share. The par value is the</w:t>
      </w:r>
      <w:r w:rsidRPr="00054BD3">
        <w:rPr>
          <w:rFonts w:ascii="Arial" w:eastAsia="Times New Roman" w:hAnsi="Arial" w:cs="Arial"/>
          <w:color w:val="000000"/>
          <w:sz w:val="20"/>
        </w:rPr>
        <w:t> </w:t>
      </w:r>
      <w:hyperlink r:id="rId2436" w:tooltip="De minimis" w:history="1">
        <w:r w:rsidRPr="00054BD3">
          <w:rPr>
            <w:rFonts w:ascii="Arial" w:eastAsia="Times New Roman" w:hAnsi="Arial" w:cs="Arial"/>
            <w:i/>
            <w:iCs/>
            <w:color w:val="0B0080"/>
            <w:sz w:val="20"/>
          </w:rPr>
          <w:t>de minimis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(minimum) amount of money that a business may issue and sell shares for in many jurisdictions and it is the value represented as capital in the</w:t>
      </w:r>
      <w:r w:rsidRPr="00054BD3">
        <w:rPr>
          <w:rFonts w:ascii="Arial" w:eastAsia="Times New Roman" w:hAnsi="Arial" w:cs="Arial"/>
          <w:color w:val="000000"/>
          <w:sz w:val="20"/>
        </w:rPr>
        <w:t> </w:t>
      </w:r>
      <w:hyperlink r:id="rId2437" w:tooltip="Accounting" w:history="1">
        <w:r w:rsidRPr="00054BD3">
          <w:rPr>
            <w:rFonts w:ascii="Arial" w:eastAsia="Times New Roman" w:hAnsi="Arial" w:cs="Arial"/>
            <w:color w:val="0B0080"/>
            <w:sz w:val="20"/>
          </w:rPr>
          <w:t>accounting</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the business. In other jurisdictions, however, shares may not have an associated par value at all. Such stock is often called non-par stock. Shares represent a fraction of</w:t>
      </w:r>
      <w:r w:rsidRPr="00054BD3">
        <w:rPr>
          <w:rFonts w:ascii="Arial" w:eastAsia="Times New Roman" w:hAnsi="Arial" w:cs="Arial"/>
          <w:color w:val="000000"/>
          <w:sz w:val="20"/>
        </w:rPr>
        <w:t> </w:t>
      </w:r>
      <w:hyperlink r:id="rId2438" w:tooltip="Ownership" w:history="1">
        <w:r w:rsidRPr="00054BD3">
          <w:rPr>
            <w:rFonts w:ascii="Arial" w:eastAsia="Times New Roman" w:hAnsi="Arial" w:cs="Arial"/>
            <w:color w:val="0B0080"/>
            <w:sz w:val="20"/>
          </w:rPr>
          <w:t>ownership</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in a business. A </w:t>
      </w:r>
      <w:hyperlink r:id="rId2439" w:tooltip="Business" w:history="1">
        <w:r w:rsidRPr="00054BD3">
          <w:rPr>
            <w:rFonts w:ascii="Arial" w:eastAsia="Times New Roman" w:hAnsi="Arial" w:cs="Arial"/>
            <w:color w:val="0B0080"/>
            <w:sz w:val="20"/>
          </w:rPr>
          <w:t>business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may declare different types (</w:t>
      </w:r>
      <w:r w:rsidRPr="00054BD3">
        <w:rPr>
          <w:rFonts w:ascii="Arial" w:eastAsia="Times New Roman" w:hAnsi="Arial" w:cs="Arial"/>
          <w:i/>
          <w:iCs/>
          <w:color w:val="000000"/>
          <w:sz w:val="20"/>
          <w:szCs w:val="20"/>
        </w:rPr>
        <w:t>classes</w:t>
      </w:r>
      <w:r w:rsidRPr="00054BD3">
        <w:rPr>
          <w:rFonts w:ascii="Arial" w:eastAsia="Times New Roman" w:hAnsi="Arial" w:cs="Arial"/>
          <w:color w:val="000000"/>
          <w:sz w:val="20"/>
          <w:szCs w:val="20"/>
        </w:rPr>
        <w:t>) of shares, each having distinctive ownership rules, privileges, or share values.</w:t>
      </w:r>
    </w:p>
    <w:p w:rsidR="00C249AE" w:rsidRPr="00054BD3" w:rsidRDefault="00C249AE" w:rsidP="00C249A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Ownership of shares is documented by issuance of a</w:t>
      </w:r>
      <w:r w:rsidRPr="00054BD3">
        <w:rPr>
          <w:rFonts w:ascii="Arial" w:eastAsia="Times New Roman" w:hAnsi="Arial" w:cs="Arial"/>
          <w:color w:val="000000"/>
          <w:sz w:val="20"/>
        </w:rPr>
        <w:t> </w:t>
      </w:r>
      <w:hyperlink r:id="rId2440" w:tooltip="Stock certificate" w:history="1">
        <w:r w:rsidRPr="00054BD3">
          <w:rPr>
            <w:rFonts w:ascii="Arial" w:eastAsia="Times New Roman" w:hAnsi="Arial" w:cs="Arial"/>
            <w:color w:val="0B0080"/>
            <w:sz w:val="20"/>
          </w:rPr>
          <w:t>stock certificate</w:t>
        </w:r>
      </w:hyperlink>
      <w:r w:rsidRPr="00054BD3">
        <w:rPr>
          <w:rFonts w:ascii="Arial" w:eastAsia="Times New Roman" w:hAnsi="Arial" w:cs="Arial"/>
          <w:color w:val="000000"/>
          <w:sz w:val="20"/>
          <w:szCs w:val="20"/>
        </w:rPr>
        <w:t xml:space="preserve">. A stock certificate is a legal document that specifies the amount of shares owned by the </w:t>
      </w:r>
      <w:hyperlink r:id="rId2441" w:tooltip="Shareholder" w:history="1">
        <w:r w:rsidRPr="00054BD3">
          <w:rPr>
            <w:rFonts w:ascii="Arial" w:eastAsia="Times New Roman" w:hAnsi="Arial" w:cs="Arial"/>
            <w:color w:val="0B0080"/>
            <w:sz w:val="20"/>
          </w:rPr>
          <w:t>shareholder</w:t>
        </w:r>
      </w:hyperlink>
      <w:r w:rsidRPr="00054BD3">
        <w:rPr>
          <w:rFonts w:ascii="Arial" w:eastAsia="Times New Roman" w:hAnsi="Arial" w:cs="Arial"/>
          <w:color w:val="000000"/>
          <w:sz w:val="20"/>
          <w:szCs w:val="20"/>
        </w:rPr>
        <w:t>, and other specifics of the shares, such as the par value, if any, or the class of the shares.</w:t>
      </w:r>
    </w:p>
    <w:p w:rsidR="00C249AE" w:rsidRPr="00054BD3" w:rsidRDefault="00C249AE" w:rsidP="00C249AE">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789" w:name="_Toc327803071"/>
      <w:bookmarkStart w:id="790" w:name="_Toc327806082"/>
      <w:bookmarkStart w:id="791" w:name="_Toc327873136"/>
      <w:r w:rsidRPr="00054BD3">
        <w:rPr>
          <w:rFonts w:ascii="Arial" w:eastAsia="Times New Roman" w:hAnsi="Arial" w:cs="Arial"/>
          <w:color w:val="000000"/>
          <w:sz w:val="29"/>
        </w:rPr>
        <w:t>Usage</w:t>
      </w:r>
      <w:bookmarkEnd w:id="789"/>
      <w:bookmarkEnd w:id="790"/>
      <w:bookmarkEnd w:id="791"/>
    </w:p>
    <w:p w:rsidR="00C249AE" w:rsidRPr="00054BD3" w:rsidRDefault="00C249AE" w:rsidP="00C249A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Used in the plural,</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stocks</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is often used as a synonym for</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shares</w:t>
      </w:r>
      <w:r w:rsidRPr="00054BD3">
        <w:rPr>
          <w:rFonts w:ascii="Arial" w:eastAsia="Times New Roman" w:hAnsi="Arial" w:cs="Arial"/>
          <w:color w:val="000000"/>
          <w:sz w:val="20"/>
          <w:szCs w:val="20"/>
        </w:rPr>
        <w:t>.</w:t>
      </w:r>
      <w:hyperlink r:id="rId2442" w:anchor="cite_note-1" w:history="1">
        <w:r w:rsidRPr="00054BD3">
          <w:rPr>
            <w:rFonts w:ascii="Arial" w:eastAsia="Times New Roman" w:hAnsi="Arial" w:cs="Arial"/>
            <w:color w:val="0B0080"/>
            <w:sz w:val="20"/>
            <w:vertAlign w:val="superscript"/>
          </w:rPr>
          <w:t>[2]</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Traditionalist demands for the plural</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stocks</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to be used only when referring to stocks of more than one company are rarely heard nowadays. </w:t>
      </w:r>
    </w:p>
    <w:p w:rsidR="00C249AE" w:rsidRPr="00054BD3" w:rsidRDefault="00C249AE" w:rsidP="00C249A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the</w:t>
      </w:r>
      <w:r w:rsidRPr="00054BD3">
        <w:rPr>
          <w:rFonts w:ascii="Arial" w:eastAsia="Times New Roman" w:hAnsi="Arial" w:cs="Arial"/>
          <w:color w:val="000000"/>
          <w:sz w:val="20"/>
        </w:rPr>
        <w:t> </w:t>
      </w:r>
      <w:hyperlink r:id="rId2443" w:tooltip="United Kingdom" w:history="1">
        <w:r w:rsidRPr="00054BD3">
          <w:rPr>
            <w:rFonts w:ascii="Arial" w:eastAsia="Times New Roman" w:hAnsi="Arial" w:cs="Arial"/>
            <w:color w:val="0B0080"/>
            <w:sz w:val="20"/>
          </w:rPr>
          <w:t>United Kingdom</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2444" w:tooltip="Republic of Ireland" w:history="1">
        <w:r w:rsidRPr="00054BD3">
          <w:rPr>
            <w:rFonts w:ascii="Arial" w:eastAsia="Times New Roman" w:hAnsi="Arial" w:cs="Arial"/>
            <w:color w:val="0B0080"/>
            <w:sz w:val="20"/>
          </w:rPr>
          <w:t>Republic of Ireland</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2445" w:tooltip="South Africa" w:history="1">
        <w:r w:rsidRPr="00054BD3">
          <w:rPr>
            <w:rFonts w:ascii="Arial" w:eastAsia="Times New Roman" w:hAnsi="Arial" w:cs="Arial"/>
            <w:color w:val="0B0080"/>
            <w:sz w:val="20"/>
          </w:rPr>
          <w:t>South Africa</w:t>
        </w:r>
      </w:hyperlink>
      <w:r w:rsidRPr="00054BD3">
        <w:rPr>
          <w:rFonts w:ascii="Arial" w:eastAsia="Times New Roman" w:hAnsi="Arial" w:cs="Arial"/>
          <w:color w:val="000000"/>
          <w:sz w:val="20"/>
          <w:szCs w:val="20"/>
        </w:rPr>
        <w:t>, and</w:t>
      </w:r>
      <w:r w:rsidRPr="00054BD3">
        <w:rPr>
          <w:rFonts w:ascii="Arial" w:eastAsia="Times New Roman" w:hAnsi="Arial" w:cs="Arial"/>
          <w:color w:val="000000"/>
          <w:sz w:val="20"/>
        </w:rPr>
        <w:t> </w:t>
      </w:r>
      <w:hyperlink r:id="rId2446" w:tooltip="Australia" w:history="1">
        <w:r w:rsidRPr="00054BD3">
          <w:rPr>
            <w:rFonts w:ascii="Arial" w:eastAsia="Times New Roman" w:hAnsi="Arial" w:cs="Arial"/>
            <w:color w:val="0B0080"/>
            <w:sz w:val="20"/>
          </w:rPr>
          <w:t>Australia</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stock</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can also refer to completely different</w:t>
      </w:r>
      <w:r w:rsidRPr="00054BD3">
        <w:rPr>
          <w:rFonts w:ascii="Arial" w:eastAsia="Times New Roman" w:hAnsi="Arial" w:cs="Arial"/>
          <w:color w:val="000000"/>
          <w:sz w:val="20"/>
        </w:rPr>
        <w:t> </w:t>
      </w:r>
      <w:hyperlink r:id="rId2447" w:tooltip="Financial instruments" w:history="1">
        <w:r w:rsidRPr="00054BD3">
          <w:rPr>
            <w:rFonts w:ascii="Arial" w:eastAsia="Times New Roman" w:hAnsi="Arial" w:cs="Arial"/>
            <w:color w:val="0B0080"/>
            <w:sz w:val="20"/>
          </w:rPr>
          <w:t>financial instruments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such as government</w:t>
      </w:r>
      <w:r w:rsidRPr="00054BD3">
        <w:rPr>
          <w:rFonts w:ascii="Arial" w:eastAsia="Times New Roman" w:hAnsi="Arial" w:cs="Arial"/>
          <w:color w:val="000000"/>
          <w:sz w:val="20"/>
        </w:rPr>
        <w:t> </w:t>
      </w:r>
      <w:hyperlink r:id="rId2448" w:tooltip="Bond (finance)" w:history="1">
        <w:r w:rsidRPr="00054BD3">
          <w:rPr>
            <w:rFonts w:ascii="Arial" w:eastAsia="Times New Roman" w:hAnsi="Arial" w:cs="Arial"/>
            <w:color w:val="0B0080"/>
            <w:sz w:val="20"/>
          </w:rPr>
          <w:t>bonds</w:t>
        </w:r>
      </w:hyperlink>
      <w:r w:rsidRPr="00054BD3">
        <w:rPr>
          <w:rFonts w:ascii="Arial" w:eastAsia="Times New Roman" w:hAnsi="Arial" w:cs="Arial"/>
          <w:color w:val="000000"/>
          <w:sz w:val="20"/>
          <w:szCs w:val="20"/>
        </w:rPr>
        <w:t xml:space="preserve"> or, less commonly, to all kinds of</w:t>
      </w:r>
      <w:r w:rsidRPr="00054BD3">
        <w:rPr>
          <w:rFonts w:ascii="Arial" w:eastAsia="Times New Roman" w:hAnsi="Arial" w:cs="Arial"/>
          <w:color w:val="000000"/>
          <w:sz w:val="20"/>
        </w:rPr>
        <w:t> </w:t>
      </w:r>
      <w:hyperlink r:id="rId2449" w:tooltip="Marketable" w:history="1">
        <w:r w:rsidRPr="00054BD3">
          <w:rPr>
            <w:rFonts w:ascii="Arial" w:eastAsia="Times New Roman" w:hAnsi="Arial" w:cs="Arial"/>
            <w:color w:val="0B0080"/>
            <w:sz w:val="20"/>
          </w:rPr>
          <w:t>marketable</w:t>
        </w:r>
      </w:hyperlink>
      <w:r w:rsidRPr="00054BD3">
        <w:rPr>
          <w:rFonts w:ascii="Arial" w:eastAsia="Times New Roman" w:hAnsi="Arial" w:cs="Arial"/>
          <w:color w:val="000000"/>
          <w:sz w:val="20"/>
        </w:rPr>
        <w:t> </w:t>
      </w:r>
      <w:hyperlink r:id="rId2450" w:tooltip="Securities" w:history="1">
        <w:r w:rsidRPr="00054BD3">
          <w:rPr>
            <w:rFonts w:ascii="Arial" w:eastAsia="Times New Roman" w:hAnsi="Arial" w:cs="Arial"/>
            <w:color w:val="0B0080"/>
            <w:sz w:val="20"/>
          </w:rPr>
          <w:t>securities</w:t>
        </w:r>
      </w:hyperlink>
      <w:r w:rsidRPr="00054BD3">
        <w:rPr>
          <w:rFonts w:ascii="Arial" w:eastAsia="Times New Roman" w:hAnsi="Arial" w:cs="Arial"/>
          <w:color w:val="000000"/>
          <w:sz w:val="20"/>
          <w:szCs w:val="20"/>
        </w:rPr>
        <w:t>.</w:t>
      </w:r>
      <w:hyperlink r:id="rId2451" w:anchor="cite_note-2" w:history="1">
        <w:r w:rsidRPr="00054BD3">
          <w:rPr>
            <w:rFonts w:ascii="Arial" w:eastAsia="Times New Roman" w:hAnsi="Arial" w:cs="Arial"/>
            <w:color w:val="0B0080"/>
            <w:sz w:val="20"/>
            <w:vertAlign w:val="superscript"/>
          </w:rPr>
          <w:t>[3]</w:t>
        </w:r>
      </w:hyperlink>
    </w:p>
    <w:p w:rsidR="00C249AE" w:rsidRPr="00054BD3" w:rsidRDefault="00C249AE" w:rsidP="00C249AE">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792" w:name="_Toc327803072"/>
      <w:bookmarkStart w:id="793" w:name="_Toc327806083"/>
      <w:bookmarkStart w:id="794" w:name="_Toc327873137"/>
      <w:r w:rsidRPr="00054BD3">
        <w:rPr>
          <w:rFonts w:ascii="Arial" w:eastAsia="Times New Roman" w:hAnsi="Arial" w:cs="Arial"/>
          <w:color w:val="000000"/>
          <w:sz w:val="29"/>
        </w:rPr>
        <w:t>Types of stock</w:t>
      </w:r>
      <w:bookmarkEnd w:id="792"/>
      <w:bookmarkEnd w:id="793"/>
      <w:bookmarkEnd w:id="794"/>
    </w:p>
    <w:p w:rsidR="00C249AE" w:rsidRPr="00054BD3" w:rsidRDefault="00C249AE" w:rsidP="00C249A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Stock typically takes the form of shares of either</w:t>
      </w:r>
      <w:r w:rsidRPr="00054BD3">
        <w:rPr>
          <w:rFonts w:ascii="Arial" w:eastAsia="Times New Roman" w:hAnsi="Arial" w:cs="Arial"/>
          <w:color w:val="000000"/>
          <w:sz w:val="20"/>
        </w:rPr>
        <w:t> </w:t>
      </w:r>
      <w:hyperlink r:id="rId2452" w:tooltip="Common stock" w:history="1">
        <w:r w:rsidRPr="00054BD3">
          <w:rPr>
            <w:rFonts w:ascii="Arial" w:eastAsia="Times New Roman" w:hAnsi="Arial" w:cs="Arial"/>
            <w:color w:val="0B0080"/>
            <w:sz w:val="20"/>
          </w:rPr>
          <w:t>common stock</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w:t>
      </w:r>
      <w:r w:rsidRPr="00054BD3">
        <w:rPr>
          <w:rFonts w:ascii="Arial" w:eastAsia="Times New Roman" w:hAnsi="Arial" w:cs="Arial"/>
          <w:color w:val="000000"/>
          <w:sz w:val="20"/>
        </w:rPr>
        <w:t> </w:t>
      </w:r>
      <w:hyperlink r:id="rId2453" w:tooltip="Preferred stock" w:history="1">
        <w:r w:rsidRPr="00054BD3">
          <w:rPr>
            <w:rFonts w:ascii="Arial" w:eastAsia="Times New Roman" w:hAnsi="Arial" w:cs="Arial"/>
            <w:color w:val="0B0080"/>
            <w:sz w:val="20"/>
          </w:rPr>
          <w:t>preferred stock</w:t>
        </w:r>
      </w:hyperlink>
      <w:r w:rsidRPr="00054BD3">
        <w:rPr>
          <w:rFonts w:ascii="Arial" w:eastAsia="Times New Roman" w:hAnsi="Arial" w:cs="Arial"/>
          <w:color w:val="000000"/>
          <w:sz w:val="20"/>
          <w:szCs w:val="20"/>
        </w:rPr>
        <w:t>. As a unit of ownership, common stock typically carries voting rights that can be exercised in corporate decisions.</w:t>
      </w:r>
      <w:r w:rsidRPr="00054BD3">
        <w:rPr>
          <w:rFonts w:ascii="Arial" w:eastAsia="Times New Roman" w:hAnsi="Arial" w:cs="Arial"/>
          <w:color w:val="000000"/>
          <w:sz w:val="20"/>
        </w:rPr>
        <w:t> </w:t>
      </w:r>
      <w:hyperlink r:id="rId2454" w:tooltip="Preferred stock" w:history="1">
        <w:r w:rsidRPr="00054BD3">
          <w:rPr>
            <w:rFonts w:ascii="Arial" w:eastAsia="Times New Roman" w:hAnsi="Arial" w:cs="Arial"/>
            <w:color w:val="0B0080"/>
            <w:sz w:val="20"/>
          </w:rPr>
          <w:t>Preferred stock</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differs from common stock in that it typically does not carry voting rights but is legally entitled to receive a certain level of</w:t>
      </w:r>
      <w:r w:rsidRPr="00054BD3">
        <w:rPr>
          <w:rFonts w:ascii="Arial" w:eastAsia="Times New Roman" w:hAnsi="Arial" w:cs="Arial"/>
          <w:color w:val="000000"/>
          <w:sz w:val="20"/>
        </w:rPr>
        <w:t> </w:t>
      </w:r>
      <w:hyperlink r:id="rId2455" w:tooltip="Dividend" w:history="1">
        <w:r w:rsidRPr="00054BD3">
          <w:rPr>
            <w:rFonts w:ascii="Arial" w:eastAsia="Times New Roman" w:hAnsi="Arial" w:cs="Arial"/>
            <w:color w:val="0B0080"/>
            <w:sz w:val="20"/>
          </w:rPr>
          <w:t>dividend</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payments before any dividends can be issued to other shareholders.</w:t>
      </w:r>
      <w:hyperlink r:id="rId2456" w:anchor="cite_note-investor_guide-3" w:history="1">
        <w:r w:rsidRPr="00054BD3">
          <w:rPr>
            <w:rFonts w:ascii="Arial" w:eastAsia="Times New Roman" w:hAnsi="Arial" w:cs="Arial"/>
            <w:color w:val="0B0080"/>
            <w:sz w:val="20"/>
            <w:vertAlign w:val="superscript"/>
          </w:rPr>
          <w:t>[4]</w:t>
        </w:r>
      </w:hyperlink>
      <w:hyperlink r:id="rId2457" w:anchor="cite_note-investments-4" w:history="1">
        <w:r w:rsidRPr="00054BD3">
          <w:rPr>
            <w:rFonts w:ascii="Arial" w:eastAsia="Times New Roman" w:hAnsi="Arial" w:cs="Arial"/>
            <w:color w:val="0B0080"/>
            <w:sz w:val="20"/>
            <w:vertAlign w:val="superscript"/>
          </w:rPr>
          <w:t>[5]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Convertible preferred stock is preferred stock that includes an</w:t>
      </w:r>
      <w:r w:rsidRPr="00054BD3">
        <w:rPr>
          <w:rFonts w:ascii="Arial" w:eastAsia="Times New Roman" w:hAnsi="Arial" w:cs="Arial"/>
          <w:color w:val="000000"/>
          <w:sz w:val="20"/>
        </w:rPr>
        <w:t> </w:t>
      </w:r>
      <w:hyperlink r:id="rId2458" w:tooltip="Option (finance)" w:history="1">
        <w:r w:rsidRPr="00054BD3">
          <w:rPr>
            <w:rFonts w:ascii="Arial" w:eastAsia="Times New Roman" w:hAnsi="Arial" w:cs="Arial"/>
            <w:color w:val="0B0080"/>
            <w:sz w:val="20"/>
          </w:rPr>
          <w:t>option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for the holder to convert the preferred shares into a fixed number of common shares, usually anytime after a predetermined date. Shares of such stock are called "convertible preferred shares" (or "convertible preference shares" in the UK)</w:t>
      </w:r>
    </w:p>
    <w:p w:rsidR="00C249AE" w:rsidRPr="00054BD3" w:rsidRDefault="00C249AE" w:rsidP="00C249A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New</w:t>
      </w:r>
      <w:r w:rsidRPr="00054BD3">
        <w:rPr>
          <w:rFonts w:ascii="Arial" w:eastAsia="Times New Roman" w:hAnsi="Arial" w:cs="Arial"/>
          <w:color w:val="000000"/>
          <w:sz w:val="20"/>
        </w:rPr>
        <w:t> </w:t>
      </w:r>
      <w:hyperlink r:id="rId2459" w:tooltip="Equity (finance)" w:history="1">
        <w:r w:rsidRPr="00054BD3">
          <w:rPr>
            <w:rFonts w:ascii="Arial" w:eastAsia="Times New Roman" w:hAnsi="Arial" w:cs="Arial"/>
            <w:color w:val="0B0080"/>
            <w:sz w:val="20"/>
          </w:rPr>
          <w:t>equity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issues may have specific legal clauses attached that differentiate them from previous issues of the issuer. Some shares of common stock may be issued without the typical voting rights, for instance, or some shares may have special rights unique to them and issued only to certain parties. Often, new issues that have not been registered with a securities governing body may be</w:t>
      </w:r>
      <w:r w:rsidRPr="00054BD3">
        <w:rPr>
          <w:rFonts w:ascii="Arial" w:eastAsia="Times New Roman" w:hAnsi="Arial" w:cs="Arial"/>
          <w:color w:val="000000"/>
          <w:sz w:val="20"/>
        </w:rPr>
        <w:t> </w:t>
      </w:r>
      <w:hyperlink r:id="rId2460" w:tooltip="Restricted stock" w:history="1">
        <w:r w:rsidRPr="00054BD3">
          <w:rPr>
            <w:rFonts w:ascii="Arial" w:eastAsia="Times New Roman" w:hAnsi="Arial" w:cs="Arial"/>
            <w:color w:val="0B0080"/>
            <w:sz w:val="20"/>
          </w:rPr>
          <w:t>restricted</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from resale for certain periods of time.</w:t>
      </w:r>
    </w:p>
    <w:p w:rsidR="00C249AE" w:rsidRPr="00054BD3" w:rsidRDefault="00C249AE" w:rsidP="00C249AE">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Preferred stock may be hybrid by having the qualities of bonds of fixed returns and common stock voting rights. They also have preference in the payment of dividends over common stock and also have been given preference at the time of liquidation over common stock. They have other features of accumulation in dividend.</w:t>
      </w:r>
    </w:p>
    <w:p w:rsidR="0073375D" w:rsidRPr="00054BD3" w:rsidRDefault="0073375D" w:rsidP="00C249AE">
      <w:pPr>
        <w:spacing w:before="96" w:after="120" w:line="360" w:lineRule="atLeast"/>
        <w:rPr>
          <w:rFonts w:ascii="Arial" w:eastAsia="Times New Roman" w:hAnsi="Arial" w:cs="Arial"/>
          <w:color w:val="000000"/>
          <w:kern w:val="36"/>
          <w:sz w:val="38"/>
          <w:szCs w:val="38"/>
        </w:rPr>
      </w:pPr>
    </w:p>
    <w:p w:rsidR="0073375D" w:rsidRPr="00054BD3" w:rsidRDefault="0073375D"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95" w:name="_Toc327803073"/>
      <w:bookmarkStart w:id="796" w:name="_Toc327806084"/>
      <w:bookmarkStart w:id="797" w:name="_Toc327807380"/>
      <w:bookmarkStart w:id="798" w:name="_Toc327873138"/>
      <w:r w:rsidRPr="00054BD3">
        <w:rPr>
          <w:rFonts w:ascii="Arial" w:eastAsia="Times New Roman" w:hAnsi="Arial" w:cs="Arial"/>
          <w:color w:val="000000"/>
          <w:kern w:val="36"/>
          <w:sz w:val="38"/>
          <w:szCs w:val="38"/>
        </w:rPr>
        <w:lastRenderedPageBreak/>
        <w:t>Security (finance)</w:t>
      </w:r>
      <w:bookmarkEnd w:id="795"/>
      <w:bookmarkEnd w:id="796"/>
      <w:bookmarkEnd w:id="797"/>
      <w:bookmarkEnd w:id="798"/>
    </w:p>
    <w:p w:rsidR="00C249AE" w:rsidRPr="00054BD3" w:rsidRDefault="00C249AE" w:rsidP="00C249AE">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security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generally a</w:t>
      </w:r>
      <w:r w:rsidRPr="00054BD3">
        <w:rPr>
          <w:rFonts w:ascii="Arial" w:eastAsia="Times New Roman" w:hAnsi="Arial" w:cs="Arial"/>
          <w:color w:val="000000"/>
          <w:sz w:val="19"/>
        </w:rPr>
        <w:t> </w:t>
      </w:r>
      <w:hyperlink r:id="rId2461" w:tooltip="Fungibility" w:history="1">
        <w:r w:rsidRPr="00054BD3">
          <w:rPr>
            <w:rFonts w:ascii="Arial" w:eastAsia="Times New Roman" w:hAnsi="Arial" w:cs="Arial"/>
            <w:color w:val="0B0080"/>
            <w:sz w:val="19"/>
          </w:rPr>
          <w:t>fungible</w:t>
        </w:r>
      </w:hyperlink>
      <w:r w:rsidRPr="00054BD3">
        <w:rPr>
          <w:rFonts w:ascii="Arial" w:eastAsia="Times New Roman" w:hAnsi="Arial" w:cs="Arial"/>
          <w:color w:val="000000"/>
          <w:sz w:val="19"/>
          <w:szCs w:val="19"/>
        </w:rPr>
        <w:t>, negotiable</w:t>
      </w:r>
      <w:r w:rsidRPr="00054BD3">
        <w:rPr>
          <w:rFonts w:ascii="Arial" w:eastAsia="Times New Roman" w:hAnsi="Arial" w:cs="Arial"/>
          <w:color w:val="000000"/>
          <w:sz w:val="19"/>
        </w:rPr>
        <w:t> </w:t>
      </w:r>
      <w:hyperlink r:id="rId2462" w:tooltip="Financial instrument" w:history="1">
        <w:r w:rsidRPr="00054BD3">
          <w:rPr>
            <w:rFonts w:ascii="Arial" w:eastAsia="Times New Roman" w:hAnsi="Arial" w:cs="Arial"/>
            <w:color w:val="0B0080"/>
            <w:sz w:val="19"/>
          </w:rPr>
          <w:t>financial instrument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representing financial value.</w:t>
      </w:r>
      <w:hyperlink r:id="rId2463"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Securities are broadly categorized into:</w:t>
      </w:r>
    </w:p>
    <w:p w:rsidR="00C249AE" w:rsidRPr="00054BD3" w:rsidRDefault="00712693" w:rsidP="00295C31">
      <w:pPr>
        <w:numPr>
          <w:ilvl w:val="0"/>
          <w:numId w:val="105"/>
        </w:numPr>
        <w:spacing w:before="100" w:beforeAutospacing="1" w:after="24" w:line="360" w:lineRule="atLeast"/>
        <w:ind w:left="384"/>
        <w:rPr>
          <w:rFonts w:ascii="Arial" w:eastAsia="Times New Roman" w:hAnsi="Arial" w:cs="Arial"/>
          <w:color w:val="000000"/>
          <w:sz w:val="19"/>
          <w:szCs w:val="19"/>
        </w:rPr>
      </w:pPr>
      <w:hyperlink r:id="rId2464" w:tooltip="Debt" w:history="1">
        <w:r w:rsidR="00C249AE" w:rsidRPr="00054BD3">
          <w:rPr>
            <w:rFonts w:ascii="Arial" w:eastAsia="Times New Roman" w:hAnsi="Arial" w:cs="Arial"/>
            <w:color w:val="0B0080"/>
            <w:sz w:val="19"/>
          </w:rPr>
          <w:t>debt</w:t>
        </w:r>
      </w:hyperlink>
      <w:r w:rsidR="00C249AE" w:rsidRPr="00054BD3">
        <w:rPr>
          <w:rFonts w:ascii="Arial" w:eastAsia="Times New Roman" w:hAnsi="Arial" w:cs="Arial"/>
          <w:color w:val="000000"/>
          <w:sz w:val="19"/>
        </w:rPr>
        <w:t> </w:t>
      </w:r>
      <w:r w:rsidR="00C249AE" w:rsidRPr="00054BD3">
        <w:rPr>
          <w:rFonts w:ascii="Arial" w:eastAsia="Times New Roman" w:hAnsi="Arial" w:cs="Arial"/>
          <w:color w:val="000000"/>
          <w:sz w:val="19"/>
          <w:szCs w:val="19"/>
        </w:rPr>
        <w:t>securities (such as</w:t>
      </w:r>
      <w:r w:rsidR="00C249AE" w:rsidRPr="00054BD3">
        <w:rPr>
          <w:rFonts w:ascii="Arial" w:eastAsia="Times New Roman" w:hAnsi="Arial" w:cs="Arial"/>
          <w:color w:val="000000"/>
          <w:sz w:val="19"/>
        </w:rPr>
        <w:t> </w:t>
      </w:r>
      <w:hyperlink r:id="rId2465" w:tooltip="Banknotes" w:history="1">
        <w:r w:rsidR="00C249AE" w:rsidRPr="00054BD3">
          <w:rPr>
            <w:rFonts w:ascii="Arial" w:eastAsia="Times New Roman" w:hAnsi="Arial" w:cs="Arial"/>
            <w:color w:val="0B0080"/>
            <w:sz w:val="19"/>
          </w:rPr>
          <w:t>banknotes</w:t>
        </w:r>
      </w:hyperlink>
      <w:r w:rsidR="00C249AE" w:rsidRPr="00054BD3">
        <w:rPr>
          <w:rFonts w:ascii="Arial" w:eastAsia="Times New Roman" w:hAnsi="Arial" w:cs="Arial"/>
          <w:color w:val="000000"/>
          <w:sz w:val="19"/>
          <w:szCs w:val="19"/>
        </w:rPr>
        <w:t>,</w:t>
      </w:r>
      <w:r w:rsidR="00C249AE" w:rsidRPr="00054BD3">
        <w:rPr>
          <w:rFonts w:ascii="Arial" w:eastAsia="Times New Roman" w:hAnsi="Arial" w:cs="Arial"/>
          <w:color w:val="000000"/>
          <w:sz w:val="19"/>
        </w:rPr>
        <w:t> </w:t>
      </w:r>
      <w:hyperlink r:id="rId2466" w:tooltip="Bond (finance)" w:history="1">
        <w:r w:rsidR="00C249AE" w:rsidRPr="00054BD3">
          <w:rPr>
            <w:rFonts w:ascii="Arial" w:eastAsia="Times New Roman" w:hAnsi="Arial" w:cs="Arial"/>
            <w:color w:val="0B0080"/>
            <w:sz w:val="19"/>
          </w:rPr>
          <w:t>bonds</w:t>
        </w:r>
      </w:hyperlink>
      <w:r w:rsidR="00C249AE" w:rsidRPr="00054BD3">
        <w:rPr>
          <w:rFonts w:ascii="Arial" w:eastAsia="Times New Roman" w:hAnsi="Arial" w:cs="Arial"/>
          <w:color w:val="000000"/>
          <w:sz w:val="19"/>
        </w:rPr>
        <w:t> </w:t>
      </w:r>
      <w:r w:rsidR="00C249AE" w:rsidRPr="00054BD3">
        <w:rPr>
          <w:rFonts w:ascii="Arial" w:eastAsia="Times New Roman" w:hAnsi="Arial" w:cs="Arial"/>
          <w:color w:val="000000"/>
          <w:sz w:val="19"/>
          <w:szCs w:val="19"/>
        </w:rPr>
        <w:t>and</w:t>
      </w:r>
      <w:r w:rsidR="00C249AE" w:rsidRPr="00054BD3">
        <w:rPr>
          <w:rFonts w:ascii="Arial" w:eastAsia="Times New Roman" w:hAnsi="Arial" w:cs="Arial"/>
          <w:color w:val="000000"/>
          <w:sz w:val="19"/>
        </w:rPr>
        <w:t> </w:t>
      </w:r>
      <w:hyperlink r:id="rId2467" w:tooltip="Debenture" w:history="1">
        <w:r w:rsidR="00C249AE" w:rsidRPr="00054BD3">
          <w:rPr>
            <w:rFonts w:ascii="Arial" w:eastAsia="Times New Roman" w:hAnsi="Arial" w:cs="Arial"/>
            <w:color w:val="0B0080"/>
            <w:sz w:val="19"/>
          </w:rPr>
          <w:t>debentures</w:t>
        </w:r>
      </w:hyperlink>
      <w:r w:rsidR="00C249AE" w:rsidRPr="00054BD3">
        <w:rPr>
          <w:rFonts w:ascii="Arial" w:eastAsia="Times New Roman" w:hAnsi="Arial" w:cs="Arial"/>
          <w:color w:val="000000"/>
          <w:sz w:val="19"/>
          <w:szCs w:val="19"/>
        </w:rPr>
        <w:t>),</w:t>
      </w:r>
    </w:p>
    <w:p w:rsidR="00C249AE" w:rsidRPr="00054BD3" w:rsidRDefault="00712693" w:rsidP="00295C31">
      <w:pPr>
        <w:numPr>
          <w:ilvl w:val="0"/>
          <w:numId w:val="105"/>
        </w:numPr>
        <w:spacing w:before="100" w:beforeAutospacing="1" w:after="24" w:line="360" w:lineRule="atLeast"/>
        <w:ind w:left="384"/>
        <w:rPr>
          <w:rFonts w:ascii="Arial" w:eastAsia="Times New Roman" w:hAnsi="Arial" w:cs="Arial"/>
          <w:color w:val="000000"/>
          <w:sz w:val="19"/>
          <w:szCs w:val="19"/>
        </w:rPr>
      </w:pPr>
      <w:hyperlink r:id="rId2468" w:tooltip="Stock" w:history="1">
        <w:r w:rsidR="00C249AE" w:rsidRPr="00054BD3">
          <w:rPr>
            <w:rFonts w:ascii="Arial" w:eastAsia="Times New Roman" w:hAnsi="Arial" w:cs="Arial"/>
            <w:color w:val="0B0080"/>
            <w:sz w:val="19"/>
          </w:rPr>
          <w:t>equity</w:t>
        </w:r>
      </w:hyperlink>
      <w:r w:rsidR="00C249AE" w:rsidRPr="00054BD3">
        <w:rPr>
          <w:rFonts w:ascii="Arial" w:eastAsia="Times New Roman" w:hAnsi="Arial" w:cs="Arial"/>
          <w:color w:val="000000"/>
          <w:sz w:val="19"/>
        </w:rPr>
        <w:t> </w:t>
      </w:r>
      <w:r w:rsidR="00C249AE" w:rsidRPr="00054BD3">
        <w:rPr>
          <w:rFonts w:ascii="Arial" w:eastAsia="Times New Roman" w:hAnsi="Arial" w:cs="Arial"/>
          <w:color w:val="000000"/>
          <w:sz w:val="19"/>
          <w:szCs w:val="19"/>
        </w:rPr>
        <w:t>securities, e.g.,</w:t>
      </w:r>
      <w:r w:rsidR="00C249AE" w:rsidRPr="00054BD3">
        <w:rPr>
          <w:rFonts w:ascii="Arial" w:eastAsia="Times New Roman" w:hAnsi="Arial" w:cs="Arial"/>
          <w:color w:val="000000"/>
          <w:sz w:val="19"/>
        </w:rPr>
        <w:t> </w:t>
      </w:r>
      <w:hyperlink r:id="rId2469" w:tooltip="Common stock" w:history="1">
        <w:r w:rsidR="00C249AE" w:rsidRPr="00054BD3">
          <w:rPr>
            <w:rFonts w:ascii="Arial" w:eastAsia="Times New Roman" w:hAnsi="Arial" w:cs="Arial"/>
            <w:color w:val="0B0080"/>
            <w:sz w:val="19"/>
          </w:rPr>
          <w:t>common stocks</w:t>
        </w:r>
      </w:hyperlink>
      <w:r w:rsidR="00C249AE" w:rsidRPr="00054BD3">
        <w:rPr>
          <w:rFonts w:ascii="Arial" w:eastAsia="Times New Roman" w:hAnsi="Arial" w:cs="Arial"/>
          <w:color w:val="000000"/>
          <w:sz w:val="19"/>
          <w:szCs w:val="19"/>
        </w:rPr>
        <w:t>; and,</w:t>
      </w:r>
    </w:p>
    <w:p w:rsidR="00C249AE" w:rsidRPr="00054BD3" w:rsidRDefault="00712693" w:rsidP="00295C31">
      <w:pPr>
        <w:numPr>
          <w:ilvl w:val="0"/>
          <w:numId w:val="105"/>
        </w:numPr>
        <w:spacing w:before="100" w:beforeAutospacing="1" w:after="24" w:line="360" w:lineRule="atLeast"/>
        <w:ind w:left="384"/>
        <w:rPr>
          <w:rFonts w:ascii="Arial" w:eastAsia="Times New Roman" w:hAnsi="Arial" w:cs="Arial"/>
          <w:color w:val="000000"/>
          <w:sz w:val="19"/>
          <w:szCs w:val="19"/>
        </w:rPr>
      </w:pPr>
      <w:hyperlink r:id="rId2470" w:tooltip="Derivative (finance)" w:history="1">
        <w:r w:rsidR="00C249AE" w:rsidRPr="00054BD3">
          <w:rPr>
            <w:rFonts w:ascii="Arial" w:eastAsia="Times New Roman" w:hAnsi="Arial" w:cs="Arial"/>
            <w:color w:val="0B0080"/>
            <w:sz w:val="19"/>
          </w:rPr>
          <w:t>derivative</w:t>
        </w:r>
      </w:hyperlink>
      <w:r w:rsidR="00C249AE" w:rsidRPr="00054BD3">
        <w:rPr>
          <w:rFonts w:ascii="Arial" w:eastAsia="Times New Roman" w:hAnsi="Arial" w:cs="Arial"/>
          <w:color w:val="000000"/>
          <w:sz w:val="19"/>
        </w:rPr>
        <w:t> </w:t>
      </w:r>
      <w:r w:rsidR="00C249AE" w:rsidRPr="00054BD3">
        <w:rPr>
          <w:rFonts w:ascii="Arial" w:eastAsia="Times New Roman" w:hAnsi="Arial" w:cs="Arial"/>
          <w:color w:val="000000"/>
          <w:sz w:val="19"/>
          <w:szCs w:val="19"/>
        </w:rPr>
        <w:t>contracts, such as</w:t>
      </w:r>
      <w:r w:rsidR="00C249AE" w:rsidRPr="00054BD3">
        <w:rPr>
          <w:rFonts w:ascii="Arial" w:eastAsia="Times New Roman" w:hAnsi="Arial" w:cs="Arial"/>
          <w:color w:val="000000"/>
          <w:sz w:val="19"/>
        </w:rPr>
        <w:t> </w:t>
      </w:r>
      <w:hyperlink r:id="rId2471" w:tooltip="Forward contract" w:history="1">
        <w:r w:rsidR="00C249AE" w:rsidRPr="00054BD3">
          <w:rPr>
            <w:rFonts w:ascii="Arial" w:eastAsia="Times New Roman" w:hAnsi="Arial" w:cs="Arial"/>
            <w:color w:val="0B0080"/>
            <w:sz w:val="19"/>
          </w:rPr>
          <w:t>forwards</w:t>
        </w:r>
      </w:hyperlink>
      <w:r w:rsidR="00C249AE" w:rsidRPr="00054BD3">
        <w:rPr>
          <w:rFonts w:ascii="Arial" w:eastAsia="Times New Roman" w:hAnsi="Arial" w:cs="Arial"/>
          <w:color w:val="000000"/>
          <w:sz w:val="19"/>
          <w:szCs w:val="19"/>
        </w:rPr>
        <w:t>,</w:t>
      </w:r>
      <w:r w:rsidR="00C249AE" w:rsidRPr="00054BD3">
        <w:rPr>
          <w:rFonts w:ascii="Arial" w:eastAsia="Times New Roman" w:hAnsi="Arial" w:cs="Arial"/>
          <w:color w:val="000000"/>
          <w:sz w:val="19"/>
        </w:rPr>
        <w:t> </w:t>
      </w:r>
      <w:hyperlink r:id="rId2472" w:tooltip="Futures contract" w:history="1">
        <w:r w:rsidR="00C249AE" w:rsidRPr="00054BD3">
          <w:rPr>
            <w:rFonts w:ascii="Arial" w:eastAsia="Times New Roman" w:hAnsi="Arial" w:cs="Arial"/>
            <w:color w:val="0B0080"/>
            <w:sz w:val="19"/>
          </w:rPr>
          <w:t>futures</w:t>
        </w:r>
      </w:hyperlink>
      <w:r w:rsidR="00C249AE" w:rsidRPr="00054BD3">
        <w:rPr>
          <w:rFonts w:ascii="Arial" w:eastAsia="Times New Roman" w:hAnsi="Arial" w:cs="Arial"/>
          <w:color w:val="000000"/>
          <w:sz w:val="19"/>
          <w:szCs w:val="19"/>
        </w:rPr>
        <w:t>,</w:t>
      </w:r>
      <w:r w:rsidR="00C249AE" w:rsidRPr="00054BD3">
        <w:rPr>
          <w:rFonts w:ascii="Arial" w:eastAsia="Times New Roman" w:hAnsi="Arial" w:cs="Arial"/>
          <w:color w:val="000000"/>
          <w:sz w:val="19"/>
        </w:rPr>
        <w:t> </w:t>
      </w:r>
      <w:hyperlink r:id="rId2473" w:tooltip="Option (finance)" w:history="1">
        <w:r w:rsidR="00C249AE" w:rsidRPr="00054BD3">
          <w:rPr>
            <w:rFonts w:ascii="Arial" w:eastAsia="Times New Roman" w:hAnsi="Arial" w:cs="Arial"/>
            <w:color w:val="0B0080"/>
            <w:sz w:val="19"/>
          </w:rPr>
          <w:t>options</w:t>
        </w:r>
      </w:hyperlink>
      <w:r w:rsidR="00C249AE" w:rsidRPr="00054BD3">
        <w:rPr>
          <w:rFonts w:ascii="Arial" w:eastAsia="Times New Roman" w:hAnsi="Arial" w:cs="Arial"/>
          <w:color w:val="000000"/>
          <w:sz w:val="19"/>
        </w:rPr>
        <w:t> </w:t>
      </w:r>
      <w:r w:rsidR="00C249AE" w:rsidRPr="00054BD3">
        <w:rPr>
          <w:rFonts w:ascii="Arial" w:eastAsia="Times New Roman" w:hAnsi="Arial" w:cs="Arial"/>
          <w:color w:val="000000"/>
          <w:sz w:val="19"/>
          <w:szCs w:val="19"/>
        </w:rPr>
        <w:t>and</w:t>
      </w:r>
      <w:r w:rsidR="00C249AE" w:rsidRPr="00054BD3">
        <w:rPr>
          <w:rFonts w:ascii="Arial" w:eastAsia="Times New Roman" w:hAnsi="Arial" w:cs="Arial"/>
          <w:color w:val="000000"/>
          <w:sz w:val="19"/>
        </w:rPr>
        <w:t> </w:t>
      </w:r>
      <w:hyperlink r:id="rId2474" w:tooltip="Swap (finance)" w:history="1">
        <w:r w:rsidR="00C249AE" w:rsidRPr="00054BD3">
          <w:rPr>
            <w:rFonts w:ascii="Arial" w:eastAsia="Times New Roman" w:hAnsi="Arial" w:cs="Arial"/>
            <w:color w:val="0B0080"/>
            <w:sz w:val="19"/>
          </w:rPr>
          <w:t>swaps</w:t>
        </w:r>
      </w:hyperlink>
      <w:r w:rsidR="00C249AE" w:rsidRPr="00054BD3">
        <w:rPr>
          <w:rFonts w:ascii="Arial" w:eastAsia="Times New Roman" w:hAnsi="Arial" w:cs="Arial"/>
          <w:color w:val="000000"/>
          <w:sz w:val="19"/>
          <w:szCs w:val="19"/>
        </w:rPr>
        <w:t>.</w:t>
      </w:r>
    </w:p>
    <w:p w:rsidR="00C249AE" w:rsidRPr="00054BD3" w:rsidRDefault="00C249AE" w:rsidP="00C249AE">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company or other entity issuing the security is called the</w:t>
      </w:r>
      <w:r w:rsidRPr="00054BD3">
        <w:rPr>
          <w:rFonts w:ascii="Arial" w:eastAsia="Times New Roman" w:hAnsi="Arial" w:cs="Arial"/>
          <w:color w:val="000000"/>
          <w:sz w:val="19"/>
        </w:rPr>
        <w:t> </w:t>
      </w:r>
      <w:hyperlink r:id="rId2475" w:tooltip="Issuer" w:history="1">
        <w:r w:rsidRPr="00054BD3">
          <w:rPr>
            <w:rFonts w:ascii="Arial" w:eastAsia="Times New Roman" w:hAnsi="Arial" w:cs="Arial"/>
            <w:color w:val="0B0080"/>
            <w:sz w:val="19"/>
          </w:rPr>
          <w:t>issuer</w:t>
        </w:r>
      </w:hyperlink>
      <w:r w:rsidRPr="00054BD3">
        <w:rPr>
          <w:rFonts w:ascii="Arial" w:eastAsia="Times New Roman" w:hAnsi="Arial" w:cs="Arial"/>
          <w:color w:val="000000"/>
          <w:sz w:val="19"/>
          <w:szCs w:val="19"/>
        </w:rPr>
        <w:t>. A country's regulatory structure determines what qualifies as a security. For example, private investment pools may have some features of securities, but they may not be registered or regulated as such if they meet various restrictions.</w:t>
      </w:r>
    </w:p>
    <w:p w:rsidR="00C249AE" w:rsidRPr="00054BD3" w:rsidRDefault="00C249AE" w:rsidP="00C249AE">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Securities may be represented by a certificate or, more typically, "non-certificated", that is in electronic or "book entry" only form. Certificates may be </w:t>
      </w:r>
      <w:r w:rsidRPr="00054BD3">
        <w:rPr>
          <w:rFonts w:ascii="Arial" w:eastAsia="Times New Roman" w:hAnsi="Arial" w:cs="Arial"/>
          <w:i/>
          <w:iCs/>
          <w:color w:val="000000"/>
          <w:sz w:val="19"/>
          <w:szCs w:val="19"/>
        </w:rPr>
        <w:t>bearer</w:t>
      </w:r>
      <w:r w:rsidRPr="00054BD3">
        <w:rPr>
          <w:rFonts w:ascii="Arial" w:eastAsia="Times New Roman" w:hAnsi="Arial" w:cs="Arial"/>
          <w:color w:val="000000"/>
          <w:sz w:val="19"/>
          <w:szCs w:val="19"/>
        </w:rPr>
        <w:t>, meaning they entitle the holder to rights under the security merely by holding the security, or</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registered</w:t>
      </w:r>
      <w:r w:rsidRPr="00054BD3">
        <w:rPr>
          <w:rFonts w:ascii="Arial" w:eastAsia="Times New Roman" w:hAnsi="Arial" w:cs="Arial"/>
          <w:color w:val="000000"/>
          <w:sz w:val="19"/>
          <w:szCs w:val="19"/>
        </w:rPr>
        <w:t>, meaning they entitle the holder to rights only if he appears on a security register maintained by the issuer or an intermediary. They include shares of corporate</w:t>
      </w:r>
      <w:r w:rsidRPr="00054BD3">
        <w:rPr>
          <w:rFonts w:ascii="Arial" w:eastAsia="Times New Roman" w:hAnsi="Arial" w:cs="Arial"/>
          <w:color w:val="000000"/>
          <w:sz w:val="19"/>
        </w:rPr>
        <w:t> </w:t>
      </w:r>
      <w:hyperlink r:id="rId2476" w:tooltip="Stock" w:history="1">
        <w:r w:rsidRPr="00054BD3">
          <w:rPr>
            <w:rFonts w:ascii="Arial" w:eastAsia="Times New Roman" w:hAnsi="Arial" w:cs="Arial"/>
            <w:color w:val="0B0080"/>
            <w:sz w:val="19"/>
          </w:rPr>
          <w:t>stock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2477" w:tooltip="Mutual fund" w:history="1">
        <w:r w:rsidRPr="00054BD3">
          <w:rPr>
            <w:rFonts w:ascii="Arial" w:eastAsia="Times New Roman" w:hAnsi="Arial" w:cs="Arial"/>
            <w:color w:val="0B0080"/>
            <w:sz w:val="19"/>
          </w:rPr>
          <w:t>mutual funds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478" w:tooltip="Bond (finance)" w:history="1">
        <w:r w:rsidRPr="00054BD3">
          <w:rPr>
            <w:rFonts w:ascii="Arial" w:eastAsia="Times New Roman" w:hAnsi="Arial" w:cs="Arial"/>
            <w:color w:val="0B0080"/>
            <w:sz w:val="19"/>
          </w:rPr>
          <w:t>bonds</w:t>
        </w:r>
      </w:hyperlink>
      <w:r w:rsidRPr="00054BD3">
        <w:rPr>
          <w:rFonts w:ascii="Arial" w:eastAsia="Times New Roman" w:hAnsi="Arial" w:cs="Arial"/>
          <w:color w:val="000000"/>
          <w:sz w:val="19"/>
          <w:szCs w:val="19"/>
        </w:rPr>
        <w:t xml:space="preserve"> issued by corporations or governmental agencies,</w:t>
      </w:r>
      <w:r w:rsidRPr="00054BD3">
        <w:rPr>
          <w:rFonts w:ascii="Arial" w:eastAsia="Times New Roman" w:hAnsi="Arial" w:cs="Arial"/>
          <w:color w:val="000000"/>
          <w:sz w:val="19"/>
        </w:rPr>
        <w:t> </w:t>
      </w:r>
      <w:hyperlink r:id="rId2479" w:tooltip="Stock option" w:history="1">
        <w:r w:rsidRPr="00054BD3">
          <w:rPr>
            <w:rFonts w:ascii="Arial" w:eastAsia="Times New Roman" w:hAnsi="Arial" w:cs="Arial"/>
            <w:color w:val="0B0080"/>
            <w:sz w:val="19"/>
          </w:rPr>
          <w:t>stock options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other options, limited partnership units, and various other formal investment instruments that are negotiable and fungible.</w:t>
      </w:r>
    </w:p>
    <w:p w:rsidR="00C249AE" w:rsidRPr="00054BD3" w:rsidRDefault="00C249AE" w:rsidP="00C249AE">
      <w:pPr>
        <w:spacing w:before="96" w:after="120" w:line="360" w:lineRule="atLeast"/>
        <w:rPr>
          <w:rFonts w:ascii="Arial" w:eastAsia="Times New Roman" w:hAnsi="Arial" w:cs="Arial"/>
          <w:color w:val="000000"/>
          <w:sz w:val="19"/>
          <w:szCs w:val="19"/>
        </w:rPr>
      </w:pPr>
    </w:p>
    <w:p w:rsidR="00C249AE" w:rsidRPr="00054BD3" w:rsidRDefault="00C249AE"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799" w:name="_Toc327803074"/>
      <w:bookmarkStart w:id="800" w:name="_Toc327806085"/>
      <w:bookmarkStart w:id="801" w:name="_Toc327807381"/>
      <w:bookmarkStart w:id="802" w:name="_Toc327873139"/>
      <w:r w:rsidRPr="00054BD3">
        <w:rPr>
          <w:rFonts w:ascii="Arial" w:eastAsia="Times New Roman" w:hAnsi="Arial" w:cs="Arial"/>
          <w:color w:val="000000"/>
          <w:kern w:val="36"/>
          <w:sz w:val="38"/>
          <w:szCs w:val="38"/>
        </w:rPr>
        <w:t>Prospectus (finance)</w:t>
      </w:r>
      <w:bookmarkEnd w:id="799"/>
      <w:bookmarkEnd w:id="800"/>
      <w:bookmarkEnd w:id="801"/>
      <w:bookmarkEnd w:id="802"/>
    </w:p>
    <w:p w:rsidR="00C249AE" w:rsidRPr="00054BD3" w:rsidRDefault="00C249AE" w:rsidP="00C249AE">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w:t>
      </w:r>
      <w:r w:rsidRPr="00054BD3">
        <w:rPr>
          <w:rFonts w:ascii="Arial" w:eastAsia="Times New Roman" w:hAnsi="Arial" w:cs="Arial"/>
          <w:color w:val="000000"/>
          <w:sz w:val="19"/>
        </w:rPr>
        <w:t> </w:t>
      </w:r>
      <w:hyperlink r:id="rId2480" w:tooltip="Finance" w:history="1">
        <w:r w:rsidRPr="00054BD3">
          <w:rPr>
            <w:rFonts w:ascii="Arial" w:eastAsia="Times New Roman" w:hAnsi="Arial" w:cs="Arial"/>
            <w:color w:val="0B0080"/>
            <w:sz w:val="19"/>
          </w:rPr>
          <w:t>finance</w:t>
        </w:r>
      </w:hyperlink>
      <w:r w:rsidRPr="00054BD3">
        <w:rPr>
          <w:rFonts w:ascii="Arial" w:eastAsia="Times New Roman" w:hAnsi="Arial" w:cs="Arial"/>
          <w:color w:val="000000"/>
          <w:sz w:val="19"/>
          <w:szCs w:val="19"/>
        </w:rPr>
        <w:t>, 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prospectus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document that describes a financial security for potential buyers. A prospectus commonly provides investors with material information about</w:t>
      </w:r>
      <w:r w:rsidRPr="00054BD3">
        <w:rPr>
          <w:rFonts w:ascii="Arial" w:eastAsia="Times New Roman" w:hAnsi="Arial" w:cs="Arial"/>
          <w:color w:val="000000"/>
          <w:sz w:val="19"/>
        </w:rPr>
        <w:t> </w:t>
      </w:r>
      <w:hyperlink r:id="rId2481" w:tooltip="Mutual fund" w:history="1">
        <w:r w:rsidRPr="00054BD3">
          <w:rPr>
            <w:rFonts w:ascii="Arial" w:eastAsia="Times New Roman" w:hAnsi="Arial" w:cs="Arial"/>
            <w:color w:val="0B0080"/>
            <w:sz w:val="19"/>
          </w:rPr>
          <w:t>mutual funds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482" w:tooltip="Stock" w:history="1">
        <w:r w:rsidRPr="00054BD3">
          <w:rPr>
            <w:rFonts w:ascii="Arial" w:eastAsia="Times New Roman" w:hAnsi="Arial" w:cs="Arial"/>
            <w:color w:val="0B0080"/>
            <w:sz w:val="19"/>
          </w:rPr>
          <w:t>stocks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483" w:tooltip="Bond (finance)" w:history="1">
        <w:r w:rsidRPr="00054BD3">
          <w:rPr>
            <w:rFonts w:ascii="Arial" w:eastAsia="Times New Roman" w:hAnsi="Arial" w:cs="Arial"/>
            <w:color w:val="0B0080"/>
            <w:sz w:val="19"/>
          </w:rPr>
          <w:t>bonds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other</w:t>
      </w:r>
      <w:r w:rsidRPr="00054BD3">
        <w:rPr>
          <w:rFonts w:ascii="Arial" w:eastAsia="Times New Roman" w:hAnsi="Arial" w:cs="Arial"/>
          <w:color w:val="000000"/>
          <w:sz w:val="19"/>
        </w:rPr>
        <w:t> </w:t>
      </w:r>
      <w:hyperlink r:id="rId2484" w:tooltip="Investment" w:history="1">
        <w:r w:rsidRPr="00054BD3">
          <w:rPr>
            <w:rFonts w:ascii="Arial" w:eastAsia="Times New Roman" w:hAnsi="Arial" w:cs="Arial"/>
            <w:color w:val="0B0080"/>
            <w:sz w:val="19"/>
          </w:rPr>
          <w:t>investments</w:t>
        </w:r>
      </w:hyperlink>
      <w:r w:rsidRPr="00054BD3">
        <w:rPr>
          <w:rFonts w:ascii="Arial" w:eastAsia="Times New Roman" w:hAnsi="Arial" w:cs="Arial"/>
          <w:color w:val="000000"/>
          <w:sz w:val="19"/>
          <w:szCs w:val="19"/>
        </w:rPr>
        <w:t>, such as a description of the company's business,</w:t>
      </w:r>
      <w:r w:rsidRPr="00054BD3">
        <w:rPr>
          <w:rFonts w:ascii="Arial" w:eastAsia="Times New Roman" w:hAnsi="Arial" w:cs="Arial"/>
          <w:color w:val="000000"/>
          <w:sz w:val="19"/>
        </w:rPr>
        <w:t> </w:t>
      </w:r>
      <w:hyperlink r:id="rId2485" w:tooltip="Financial statements" w:history="1">
        <w:r w:rsidRPr="00054BD3">
          <w:rPr>
            <w:rFonts w:ascii="Arial" w:eastAsia="Times New Roman" w:hAnsi="Arial" w:cs="Arial"/>
            <w:color w:val="0B0080"/>
            <w:sz w:val="19"/>
          </w:rPr>
          <w:t>financial statements</w:t>
        </w:r>
      </w:hyperlink>
      <w:r w:rsidRPr="00054BD3">
        <w:rPr>
          <w:rFonts w:ascii="Arial" w:eastAsia="Times New Roman" w:hAnsi="Arial" w:cs="Arial"/>
          <w:color w:val="000000"/>
          <w:sz w:val="19"/>
          <w:szCs w:val="19"/>
        </w:rPr>
        <w:t>, biographies of officers and directors, detailed information about their compensation, any litigation that is taking place, a list of material properties and any other material information. In the context of an individual securities offering, such as an</w:t>
      </w:r>
      <w:r w:rsidRPr="00054BD3">
        <w:rPr>
          <w:rFonts w:ascii="Arial" w:eastAsia="Times New Roman" w:hAnsi="Arial" w:cs="Arial"/>
          <w:color w:val="000000"/>
          <w:sz w:val="19"/>
        </w:rPr>
        <w:t> </w:t>
      </w:r>
      <w:hyperlink r:id="rId2486" w:tooltip="Initial public offering" w:history="1">
        <w:r w:rsidRPr="00054BD3">
          <w:rPr>
            <w:rFonts w:ascii="Arial" w:eastAsia="Times New Roman" w:hAnsi="Arial" w:cs="Arial"/>
            <w:color w:val="0B0080"/>
            <w:sz w:val="19"/>
          </w:rPr>
          <w:t>initial public offering</w:t>
        </w:r>
      </w:hyperlink>
      <w:r w:rsidRPr="00054BD3">
        <w:rPr>
          <w:rFonts w:ascii="Arial" w:eastAsia="Times New Roman" w:hAnsi="Arial" w:cs="Arial"/>
          <w:color w:val="000000"/>
          <w:sz w:val="19"/>
          <w:szCs w:val="19"/>
        </w:rPr>
        <w:t>, a prospectus is distributed by</w:t>
      </w:r>
      <w:r w:rsidRPr="00054BD3">
        <w:rPr>
          <w:rFonts w:ascii="Arial" w:eastAsia="Times New Roman" w:hAnsi="Arial" w:cs="Arial"/>
          <w:color w:val="000000"/>
          <w:sz w:val="19"/>
        </w:rPr>
        <w:t> </w:t>
      </w:r>
      <w:hyperlink r:id="rId2487" w:tooltip="Underwriters" w:history="1">
        <w:r w:rsidRPr="00054BD3">
          <w:rPr>
            <w:rFonts w:ascii="Arial" w:eastAsia="Times New Roman" w:hAnsi="Arial" w:cs="Arial"/>
            <w:color w:val="0B0080"/>
            <w:sz w:val="19"/>
          </w:rPr>
          <w:t>underwriters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2488" w:tooltip="Brokerages" w:history="1">
        <w:r w:rsidRPr="00054BD3">
          <w:rPr>
            <w:rFonts w:ascii="Arial" w:eastAsia="Times New Roman" w:hAnsi="Arial" w:cs="Arial"/>
            <w:color w:val="0B0080"/>
            <w:sz w:val="19"/>
          </w:rPr>
          <w:t>brokerages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potential investors.</w:t>
      </w:r>
    </w:p>
    <w:p w:rsidR="00C249AE" w:rsidRPr="00054BD3" w:rsidRDefault="00C249AE" w:rsidP="00C249AE">
      <w:pPr>
        <w:spacing w:before="96" w:after="120" w:line="360" w:lineRule="atLeast"/>
        <w:rPr>
          <w:rFonts w:ascii="Arial" w:eastAsia="Times New Roman" w:hAnsi="Arial" w:cs="Arial"/>
          <w:color w:val="000000"/>
          <w:sz w:val="19"/>
          <w:szCs w:val="19"/>
        </w:rPr>
      </w:pPr>
    </w:p>
    <w:p w:rsidR="0073375D" w:rsidRPr="00054BD3" w:rsidRDefault="0073375D" w:rsidP="00C249AE">
      <w:pPr>
        <w:spacing w:before="96" w:after="120" w:line="360" w:lineRule="atLeast"/>
        <w:rPr>
          <w:rFonts w:ascii="Arial" w:eastAsia="Times New Roman" w:hAnsi="Arial" w:cs="Arial"/>
          <w:color w:val="000000"/>
          <w:sz w:val="19"/>
          <w:szCs w:val="19"/>
        </w:rPr>
      </w:pPr>
    </w:p>
    <w:p w:rsidR="0073375D" w:rsidRPr="00054BD3" w:rsidRDefault="0073375D" w:rsidP="00C249AE">
      <w:pPr>
        <w:spacing w:before="96" w:after="120" w:line="360" w:lineRule="atLeast"/>
        <w:rPr>
          <w:rFonts w:ascii="Arial" w:eastAsia="Times New Roman" w:hAnsi="Arial" w:cs="Arial"/>
          <w:color w:val="000000"/>
          <w:sz w:val="19"/>
          <w:szCs w:val="19"/>
        </w:rPr>
      </w:pPr>
    </w:p>
    <w:p w:rsidR="0073375D" w:rsidRPr="00054BD3" w:rsidRDefault="0073375D" w:rsidP="00C249AE">
      <w:pPr>
        <w:spacing w:before="96" w:after="120" w:line="360" w:lineRule="atLeast"/>
        <w:rPr>
          <w:rFonts w:ascii="Arial" w:eastAsia="Times New Roman" w:hAnsi="Arial" w:cs="Arial"/>
          <w:color w:val="000000"/>
          <w:sz w:val="19"/>
          <w:szCs w:val="19"/>
        </w:rPr>
      </w:pPr>
    </w:p>
    <w:p w:rsidR="0073375D" w:rsidRPr="00054BD3" w:rsidRDefault="0073375D" w:rsidP="00C249AE">
      <w:pPr>
        <w:spacing w:before="96" w:after="120" w:line="360" w:lineRule="atLeast"/>
        <w:rPr>
          <w:rFonts w:ascii="Arial" w:eastAsia="Times New Roman" w:hAnsi="Arial" w:cs="Arial"/>
          <w:color w:val="000000"/>
          <w:sz w:val="19"/>
          <w:szCs w:val="19"/>
        </w:rPr>
      </w:pPr>
    </w:p>
    <w:p w:rsidR="0073375D" w:rsidRPr="00054BD3" w:rsidRDefault="0073375D" w:rsidP="00C249AE">
      <w:pPr>
        <w:spacing w:before="96" w:after="120" w:line="360" w:lineRule="atLeast"/>
        <w:rPr>
          <w:rFonts w:ascii="Arial" w:eastAsia="Times New Roman" w:hAnsi="Arial" w:cs="Arial"/>
          <w:color w:val="000000"/>
          <w:sz w:val="19"/>
          <w:szCs w:val="19"/>
        </w:rPr>
      </w:pPr>
    </w:p>
    <w:p w:rsidR="000D1BBB" w:rsidRPr="00BA72A6" w:rsidRDefault="000D1BBB"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03" w:name="_Toc327803075"/>
      <w:bookmarkStart w:id="804" w:name="_Toc327806086"/>
      <w:bookmarkStart w:id="805" w:name="_Toc327807382"/>
      <w:bookmarkStart w:id="806" w:name="_Toc327873140"/>
      <w:r w:rsidRPr="00BA72A6">
        <w:rPr>
          <w:rFonts w:ascii="Arial" w:eastAsia="Times New Roman" w:hAnsi="Arial" w:cs="Arial"/>
          <w:color w:val="000000"/>
          <w:kern w:val="36"/>
          <w:sz w:val="38"/>
          <w:szCs w:val="38"/>
        </w:rPr>
        <w:lastRenderedPageBreak/>
        <w:t>Initial public offering</w:t>
      </w:r>
      <w:bookmarkEnd w:id="803"/>
      <w:bookmarkEnd w:id="804"/>
      <w:bookmarkEnd w:id="805"/>
      <w:bookmarkEnd w:id="806"/>
    </w:p>
    <w:p w:rsidR="000D1BBB" w:rsidRPr="00054BD3" w:rsidRDefault="000D1BBB" w:rsidP="000D1BBB">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initial public offering</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IPO</w:t>
      </w:r>
      <w:r w:rsidRPr="00054BD3">
        <w:rPr>
          <w:rFonts w:ascii="Arial" w:eastAsia="Times New Roman" w:hAnsi="Arial" w:cs="Arial"/>
          <w:color w:val="000000"/>
          <w:sz w:val="19"/>
          <w:szCs w:val="19"/>
        </w:rPr>
        <w:t>) 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stock market launch</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first sale of</w:t>
      </w:r>
      <w:r w:rsidRPr="00054BD3">
        <w:rPr>
          <w:rFonts w:ascii="Arial" w:eastAsia="Times New Roman" w:hAnsi="Arial" w:cs="Arial"/>
          <w:color w:val="000000"/>
          <w:sz w:val="19"/>
        </w:rPr>
        <w:t> </w:t>
      </w:r>
      <w:hyperlink r:id="rId2489" w:tooltip="Stock" w:history="1">
        <w:r w:rsidRPr="00054BD3">
          <w:rPr>
            <w:rFonts w:ascii="Arial" w:eastAsia="Times New Roman" w:hAnsi="Arial" w:cs="Arial"/>
            <w:color w:val="0B0080"/>
            <w:sz w:val="19"/>
          </w:rPr>
          <w:t>stock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a company to the public. It is a type of</w:t>
      </w:r>
      <w:r w:rsidRPr="00054BD3">
        <w:rPr>
          <w:rFonts w:ascii="Arial" w:eastAsia="Times New Roman" w:hAnsi="Arial" w:cs="Arial"/>
          <w:color w:val="000000"/>
          <w:sz w:val="19"/>
        </w:rPr>
        <w:t> </w:t>
      </w:r>
      <w:hyperlink r:id="rId2490" w:tooltip="Public offering" w:history="1">
        <w:r w:rsidRPr="00054BD3">
          <w:rPr>
            <w:rFonts w:ascii="Arial" w:eastAsia="Times New Roman" w:hAnsi="Arial" w:cs="Arial"/>
            <w:color w:val="0B0080"/>
            <w:sz w:val="19"/>
          </w:rPr>
          <w:t>public offering</w:t>
        </w:r>
      </w:hyperlink>
      <w:r w:rsidRPr="00054BD3">
        <w:rPr>
          <w:rFonts w:ascii="Arial" w:eastAsia="Times New Roman" w:hAnsi="Arial" w:cs="Arial"/>
          <w:color w:val="000000"/>
          <w:sz w:val="19"/>
          <w:szCs w:val="19"/>
        </w:rPr>
        <w:t>. As the result of an initial public offering, a</w:t>
      </w:r>
      <w:r w:rsidRPr="00054BD3">
        <w:rPr>
          <w:rFonts w:ascii="Arial" w:eastAsia="Times New Roman" w:hAnsi="Arial" w:cs="Arial"/>
          <w:color w:val="000000"/>
          <w:sz w:val="19"/>
        </w:rPr>
        <w:t> </w:t>
      </w:r>
      <w:hyperlink r:id="rId2491" w:tooltip="Private company" w:history="1">
        <w:r w:rsidRPr="00054BD3">
          <w:rPr>
            <w:rFonts w:ascii="Arial" w:eastAsia="Times New Roman" w:hAnsi="Arial" w:cs="Arial"/>
            <w:color w:val="0B0080"/>
            <w:sz w:val="19"/>
          </w:rPr>
          <w:t>private company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turns into a</w:t>
      </w:r>
      <w:r w:rsidRPr="00054BD3">
        <w:rPr>
          <w:rFonts w:ascii="Arial" w:eastAsia="Times New Roman" w:hAnsi="Arial" w:cs="Arial"/>
          <w:color w:val="000000"/>
          <w:sz w:val="19"/>
        </w:rPr>
        <w:t> </w:t>
      </w:r>
      <w:hyperlink r:id="rId2492" w:tooltip="Public company" w:history="1">
        <w:r w:rsidRPr="00054BD3">
          <w:rPr>
            <w:rFonts w:ascii="Arial" w:eastAsia="Times New Roman" w:hAnsi="Arial" w:cs="Arial"/>
            <w:color w:val="0B0080"/>
            <w:sz w:val="19"/>
          </w:rPr>
          <w:t>public company</w:t>
        </w:r>
      </w:hyperlink>
      <w:r w:rsidRPr="00054BD3">
        <w:rPr>
          <w:rFonts w:ascii="Arial" w:eastAsia="Times New Roman" w:hAnsi="Arial" w:cs="Arial"/>
          <w:color w:val="000000"/>
          <w:sz w:val="19"/>
          <w:szCs w:val="19"/>
        </w:rPr>
        <w:t>. The process is used by companies to raise expansion capital and become publicly traded enterprises. Many companies that undertake an IPO also request the assistance of an investment banking firm acting in the capacity of an</w:t>
      </w:r>
      <w:r w:rsidRPr="00054BD3">
        <w:rPr>
          <w:rFonts w:ascii="Arial" w:eastAsia="Times New Roman" w:hAnsi="Arial" w:cs="Arial"/>
          <w:color w:val="000000"/>
          <w:sz w:val="19"/>
        </w:rPr>
        <w:t> </w:t>
      </w:r>
      <w:hyperlink r:id="rId2493" w:tooltip="Securities underwriting" w:history="1">
        <w:r w:rsidRPr="00054BD3">
          <w:rPr>
            <w:rFonts w:ascii="Arial" w:eastAsia="Times New Roman" w:hAnsi="Arial" w:cs="Arial"/>
            <w:color w:val="0B0080"/>
            <w:sz w:val="19"/>
          </w:rPr>
          <w:t>underwriter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help them correctly assess the value of their shares, that is, the share price.</w:t>
      </w:r>
    </w:p>
    <w:p w:rsidR="000D1BBB" w:rsidRPr="00054BD3" w:rsidRDefault="000D1BBB" w:rsidP="000D1BBB">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07" w:name="_Toc327803076"/>
      <w:bookmarkStart w:id="808" w:name="_Toc327806087"/>
      <w:bookmarkStart w:id="809" w:name="_Toc327873141"/>
      <w:r w:rsidRPr="00054BD3">
        <w:rPr>
          <w:rFonts w:ascii="Arial" w:eastAsia="Times New Roman" w:hAnsi="Arial" w:cs="Arial"/>
          <w:color w:val="000000"/>
          <w:sz w:val="29"/>
        </w:rPr>
        <w:t>Reasons for listing</w:t>
      </w:r>
      <w:bookmarkEnd w:id="807"/>
      <w:bookmarkEnd w:id="808"/>
      <w:bookmarkEnd w:id="809"/>
    </w:p>
    <w:p w:rsidR="000D1BBB" w:rsidRPr="00054BD3" w:rsidRDefault="000D1BBB" w:rsidP="000D1BB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When a company lists its securities on a</w:t>
      </w:r>
      <w:r w:rsidRPr="00054BD3">
        <w:rPr>
          <w:rFonts w:ascii="Arial" w:eastAsia="Times New Roman" w:hAnsi="Arial" w:cs="Arial"/>
          <w:color w:val="000000"/>
          <w:sz w:val="20"/>
        </w:rPr>
        <w:t> </w:t>
      </w:r>
      <w:hyperlink r:id="rId2494" w:tooltip="Stock exchange" w:history="1">
        <w:r w:rsidRPr="00054BD3">
          <w:rPr>
            <w:rFonts w:ascii="Arial" w:eastAsia="Times New Roman" w:hAnsi="Arial" w:cs="Arial"/>
            <w:color w:val="0B0080"/>
            <w:sz w:val="20"/>
          </w:rPr>
          <w:t>public exchange</w:t>
        </w:r>
      </w:hyperlink>
      <w:r w:rsidRPr="00054BD3">
        <w:rPr>
          <w:rFonts w:ascii="Arial" w:eastAsia="Times New Roman" w:hAnsi="Arial" w:cs="Arial"/>
          <w:color w:val="000000"/>
          <w:sz w:val="20"/>
          <w:szCs w:val="20"/>
        </w:rPr>
        <w:t>, the money paid by investors for the newly issued shares goes directly to the company (in contrast to a later trade of shares on the exchange, where the money passes between investors). An IPO, therefore, allows a company to tap a wide pool of investors to provide itself with capital for future growth, repayment of debt or working capital. A company selling common shares is never required to repay the capital to investors.</w:t>
      </w:r>
    </w:p>
    <w:p w:rsidR="000D1BBB" w:rsidRPr="00054BD3" w:rsidRDefault="000D1BBB" w:rsidP="000D1BB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Once a company is listed, it is able to issue additional common shares via a secondary offering, thereby again providing itself with capital for expansion without incurring any debt. This ability to quickly raise large amounts of capital from the market is a key reason many companies seek to go public.</w:t>
      </w:r>
    </w:p>
    <w:p w:rsidR="000D1BBB" w:rsidRPr="00054BD3" w:rsidRDefault="000D1BBB" w:rsidP="000D1BB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There are several benefits to being a public company, namely:</w:t>
      </w:r>
    </w:p>
    <w:p w:rsidR="000D1BBB" w:rsidRPr="00054BD3" w:rsidRDefault="000D1BBB" w:rsidP="00295C31">
      <w:pPr>
        <w:numPr>
          <w:ilvl w:val="0"/>
          <w:numId w:val="10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Bolstering and diversifying equity base</w:t>
      </w:r>
    </w:p>
    <w:p w:rsidR="000D1BBB" w:rsidRPr="00054BD3" w:rsidRDefault="000D1BBB" w:rsidP="00295C31">
      <w:pPr>
        <w:numPr>
          <w:ilvl w:val="0"/>
          <w:numId w:val="10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Enabling cheaper access to capital</w:t>
      </w:r>
    </w:p>
    <w:p w:rsidR="000D1BBB" w:rsidRPr="00054BD3" w:rsidRDefault="000D1BBB" w:rsidP="00295C31">
      <w:pPr>
        <w:numPr>
          <w:ilvl w:val="0"/>
          <w:numId w:val="10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Exposure, prestige and public image</w:t>
      </w:r>
    </w:p>
    <w:p w:rsidR="000D1BBB" w:rsidRPr="00054BD3" w:rsidRDefault="000D1BBB" w:rsidP="00295C31">
      <w:pPr>
        <w:numPr>
          <w:ilvl w:val="0"/>
          <w:numId w:val="10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Attracting and retaining better management and employees through liquid equity participation</w:t>
      </w:r>
    </w:p>
    <w:p w:rsidR="000D1BBB" w:rsidRPr="00054BD3" w:rsidRDefault="000D1BBB" w:rsidP="00295C31">
      <w:pPr>
        <w:numPr>
          <w:ilvl w:val="0"/>
          <w:numId w:val="10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Facilitating acquisitions</w:t>
      </w:r>
    </w:p>
    <w:p w:rsidR="000D1BBB" w:rsidRPr="00054BD3" w:rsidRDefault="000D1BBB" w:rsidP="00295C31">
      <w:pPr>
        <w:numPr>
          <w:ilvl w:val="0"/>
          <w:numId w:val="10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Creating multiple financing opportunities: equity, convertible debt, cheaper bank loans, etc.</w:t>
      </w:r>
    </w:p>
    <w:p w:rsidR="000D1BBB" w:rsidRPr="00054BD3" w:rsidRDefault="000D1BBB" w:rsidP="000D1BBB">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10" w:name="_Toc327803077"/>
      <w:bookmarkStart w:id="811" w:name="_Toc327806088"/>
      <w:bookmarkStart w:id="812" w:name="_Toc327873142"/>
      <w:r w:rsidRPr="00054BD3">
        <w:rPr>
          <w:rFonts w:ascii="Arial" w:eastAsia="Times New Roman" w:hAnsi="Arial" w:cs="Arial"/>
          <w:color w:val="000000"/>
          <w:sz w:val="29"/>
        </w:rPr>
        <w:t>Disadvantages of an IPO</w:t>
      </w:r>
      <w:bookmarkEnd w:id="810"/>
      <w:bookmarkEnd w:id="811"/>
      <w:bookmarkEnd w:id="812"/>
    </w:p>
    <w:p w:rsidR="000D1BBB" w:rsidRPr="00054BD3" w:rsidRDefault="000D1BBB" w:rsidP="000D1BB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There are several disadvantages to completing an initial public offering, namely:</w:t>
      </w:r>
    </w:p>
    <w:p w:rsidR="000D1BBB" w:rsidRPr="00054BD3" w:rsidRDefault="000D1BBB" w:rsidP="00295C31">
      <w:pPr>
        <w:numPr>
          <w:ilvl w:val="0"/>
          <w:numId w:val="10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Significant legal, accounting and marketing costs</w:t>
      </w:r>
    </w:p>
    <w:p w:rsidR="000D1BBB" w:rsidRPr="00054BD3" w:rsidRDefault="000D1BBB" w:rsidP="00295C31">
      <w:pPr>
        <w:numPr>
          <w:ilvl w:val="0"/>
          <w:numId w:val="10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Ongoing requirement to disclose financial and business information</w:t>
      </w:r>
    </w:p>
    <w:p w:rsidR="000D1BBB" w:rsidRPr="00054BD3" w:rsidRDefault="000D1BBB" w:rsidP="00295C31">
      <w:pPr>
        <w:numPr>
          <w:ilvl w:val="0"/>
          <w:numId w:val="10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Meaningful time, effort and attention required of senior management</w:t>
      </w:r>
    </w:p>
    <w:p w:rsidR="000D1BBB" w:rsidRPr="00054BD3" w:rsidRDefault="000D1BBB" w:rsidP="00295C31">
      <w:pPr>
        <w:numPr>
          <w:ilvl w:val="0"/>
          <w:numId w:val="10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Risk that required funding will not be raised</w:t>
      </w:r>
    </w:p>
    <w:p w:rsidR="000D1BBB" w:rsidRPr="00054BD3" w:rsidRDefault="000D1BBB" w:rsidP="00295C31">
      <w:pPr>
        <w:numPr>
          <w:ilvl w:val="0"/>
          <w:numId w:val="10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Public dissemination of information which may be useful to competitors, suppliers and customers.</w:t>
      </w:r>
    </w:p>
    <w:p w:rsidR="0073375D" w:rsidRPr="00054BD3" w:rsidRDefault="0073375D" w:rsidP="000D1BBB">
      <w:pPr>
        <w:spacing w:before="96" w:after="120" w:line="360" w:lineRule="atLeast"/>
        <w:rPr>
          <w:rFonts w:ascii="Arial" w:eastAsia="Times New Roman" w:hAnsi="Arial" w:cs="Arial"/>
          <w:color w:val="000000"/>
          <w:kern w:val="36"/>
          <w:sz w:val="38"/>
          <w:szCs w:val="38"/>
        </w:rPr>
      </w:pPr>
    </w:p>
    <w:p w:rsidR="0073375D" w:rsidRPr="00054BD3" w:rsidRDefault="0073375D" w:rsidP="000D1BBB">
      <w:pPr>
        <w:spacing w:before="96" w:after="120" w:line="360" w:lineRule="atLeast"/>
        <w:rPr>
          <w:rFonts w:ascii="Arial" w:eastAsia="Times New Roman" w:hAnsi="Arial" w:cs="Arial"/>
          <w:color w:val="000000"/>
          <w:kern w:val="36"/>
          <w:sz w:val="38"/>
          <w:szCs w:val="38"/>
        </w:rPr>
      </w:pPr>
    </w:p>
    <w:p w:rsidR="0073375D" w:rsidRPr="00054BD3" w:rsidRDefault="0073375D" w:rsidP="000D1BBB">
      <w:pPr>
        <w:spacing w:before="96" w:after="120" w:line="360" w:lineRule="atLeast"/>
        <w:rPr>
          <w:rFonts w:ascii="Arial" w:eastAsia="Times New Roman" w:hAnsi="Arial" w:cs="Arial"/>
          <w:color w:val="000000"/>
          <w:kern w:val="36"/>
          <w:sz w:val="38"/>
          <w:szCs w:val="38"/>
        </w:rPr>
      </w:pPr>
    </w:p>
    <w:p w:rsidR="0073375D" w:rsidRPr="00BA72A6" w:rsidRDefault="0073375D"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13" w:name="_Toc327803078"/>
      <w:bookmarkStart w:id="814" w:name="_Toc327806089"/>
      <w:bookmarkStart w:id="815" w:name="_Toc327807383"/>
      <w:bookmarkStart w:id="816" w:name="_Toc327873143"/>
      <w:r w:rsidRPr="00BA72A6">
        <w:rPr>
          <w:rFonts w:ascii="Arial" w:eastAsia="Times New Roman" w:hAnsi="Arial" w:cs="Arial"/>
          <w:color w:val="000000"/>
          <w:kern w:val="36"/>
          <w:sz w:val="38"/>
          <w:szCs w:val="38"/>
        </w:rPr>
        <w:lastRenderedPageBreak/>
        <w:t>Capital surplus</w:t>
      </w:r>
      <w:bookmarkEnd w:id="813"/>
      <w:bookmarkEnd w:id="814"/>
      <w:bookmarkEnd w:id="815"/>
      <w:bookmarkEnd w:id="816"/>
    </w:p>
    <w:p w:rsidR="000D1BBB" w:rsidRPr="00054BD3" w:rsidRDefault="000D1BBB" w:rsidP="0073375D">
      <w:pPr>
        <w:spacing w:before="96" w:after="120" w:line="285"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Capital surplus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term that frequently appears as a</w:t>
      </w:r>
      <w:r w:rsidRPr="00054BD3">
        <w:rPr>
          <w:rFonts w:ascii="Arial" w:eastAsia="Times New Roman" w:hAnsi="Arial" w:cs="Arial"/>
          <w:color w:val="000000"/>
          <w:sz w:val="19"/>
        </w:rPr>
        <w:t> </w:t>
      </w:r>
      <w:hyperlink r:id="rId2495" w:tooltip="Balance sheet" w:history="1">
        <w:r w:rsidRPr="00054BD3">
          <w:rPr>
            <w:rFonts w:ascii="Arial" w:eastAsia="Times New Roman" w:hAnsi="Arial" w:cs="Arial"/>
            <w:color w:val="0B0080"/>
            <w:sz w:val="19"/>
          </w:rPr>
          <w:t>balance sheet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item as a component of</w:t>
      </w:r>
      <w:r w:rsidRPr="00054BD3">
        <w:rPr>
          <w:rFonts w:ascii="Arial" w:eastAsia="Times New Roman" w:hAnsi="Arial" w:cs="Arial"/>
          <w:color w:val="000000"/>
          <w:sz w:val="19"/>
        </w:rPr>
        <w:t> </w:t>
      </w:r>
      <w:hyperlink r:id="rId2496" w:tooltip="Shareholders' equity" w:history="1">
        <w:r w:rsidRPr="00054BD3">
          <w:rPr>
            <w:rFonts w:ascii="Arial" w:eastAsia="Times New Roman" w:hAnsi="Arial" w:cs="Arial"/>
            <w:color w:val="0B0080"/>
            <w:sz w:val="19"/>
          </w:rPr>
          <w:t>shareholders' equity</w:t>
        </w:r>
      </w:hyperlink>
      <w:r w:rsidRPr="00054BD3">
        <w:rPr>
          <w:rFonts w:ascii="Arial" w:eastAsia="Times New Roman" w:hAnsi="Arial" w:cs="Arial"/>
          <w:color w:val="000000"/>
          <w:sz w:val="19"/>
          <w:szCs w:val="19"/>
        </w:rPr>
        <w:t>. Capital surplus is used to account for that amount which a</w:t>
      </w:r>
      <w:r w:rsidRPr="00054BD3">
        <w:rPr>
          <w:rFonts w:ascii="Arial" w:eastAsia="Times New Roman" w:hAnsi="Arial" w:cs="Arial"/>
          <w:color w:val="000000"/>
          <w:sz w:val="19"/>
        </w:rPr>
        <w:t> </w:t>
      </w:r>
      <w:hyperlink r:id="rId2497" w:tooltip="Company (law)" w:history="1">
        <w:r w:rsidRPr="00054BD3">
          <w:rPr>
            <w:rFonts w:ascii="Arial" w:eastAsia="Times New Roman" w:hAnsi="Arial" w:cs="Arial"/>
            <w:color w:val="0B0080"/>
            <w:sz w:val="19"/>
          </w:rPr>
          <w:t>firm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raises in excess of the</w:t>
      </w:r>
      <w:r w:rsidRPr="00054BD3">
        <w:rPr>
          <w:rFonts w:ascii="Arial" w:eastAsia="Times New Roman" w:hAnsi="Arial" w:cs="Arial"/>
          <w:color w:val="000000"/>
          <w:sz w:val="19"/>
        </w:rPr>
        <w:t> </w:t>
      </w:r>
      <w:hyperlink r:id="rId2498" w:tooltip="Par value" w:history="1">
        <w:r w:rsidRPr="00054BD3">
          <w:rPr>
            <w:rFonts w:ascii="Arial" w:eastAsia="Times New Roman" w:hAnsi="Arial" w:cs="Arial"/>
            <w:color w:val="0B0080"/>
            <w:sz w:val="19"/>
          </w:rPr>
          <w:t>par value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(nominal value) of the shares (</w:t>
      </w:r>
      <w:hyperlink r:id="rId2499" w:tooltip="Common stock" w:history="1">
        <w:r w:rsidRPr="00054BD3">
          <w:rPr>
            <w:rFonts w:ascii="Arial" w:eastAsia="Times New Roman" w:hAnsi="Arial" w:cs="Arial"/>
            <w:color w:val="0B0080"/>
            <w:sz w:val="19"/>
          </w:rPr>
          <w:t>common stock</w:t>
        </w:r>
      </w:hyperlink>
      <w:r w:rsidRPr="00054BD3">
        <w:rPr>
          <w:rFonts w:ascii="Arial" w:eastAsia="Times New Roman" w:hAnsi="Arial" w:cs="Arial"/>
          <w:color w:val="000000"/>
          <w:sz w:val="19"/>
          <w:szCs w:val="19"/>
        </w:rPr>
        <w:t>).</w:t>
      </w:r>
    </w:p>
    <w:p w:rsidR="000D1BBB" w:rsidRPr="00054BD3" w:rsidRDefault="000D1BBB" w:rsidP="0073375D">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Taken together, common stock (and sometimes preferred stock) issued and paid plus capital surplus represent the total amount actually paid by investors for shares when issued (assuming no subsequent adjustments or changes).</w:t>
      </w:r>
    </w:p>
    <w:p w:rsidR="000D1BBB" w:rsidRPr="00054BD3" w:rsidRDefault="000D1BBB" w:rsidP="0073375D">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Shares for which there is no</w:t>
      </w:r>
      <w:r w:rsidRPr="00054BD3">
        <w:rPr>
          <w:rFonts w:ascii="Arial" w:eastAsia="Times New Roman" w:hAnsi="Arial" w:cs="Arial"/>
          <w:color w:val="000000"/>
          <w:sz w:val="19"/>
        </w:rPr>
        <w:t> </w:t>
      </w:r>
      <w:hyperlink r:id="rId2500" w:tooltip="Par value" w:history="1">
        <w:r w:rsidRPr="00054BD3">
          <w:rPr>
            <w:rFonts w:ascii="Arial" w:eastAsia="Times New Roman" w:hAnsi="Arial" w:cs="Arial"/>
            <w:color w:val="0B0080"/>
            <w:sz w:val="19"/>
          </w:rPr>
          <w:t>par value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will generally not have any form of capital surplus on the balance sheet; all funds from issuing shares will be credited to common stock issued.</w:t>
      </w:r>
    </w:p>
    <w:p w:rsidR="000D1BBB" w:rsidRPr="00054BD3" w:rsidRDefault="000D1BBB" w:rsidP="0073375D">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Some other scenarios for triggering Capital Surplus include when the Government donates a piece of land to the company.</w:t>
      </w:r>
    </w:p>
    <w:p w:rsidR="000D1BBB" w:rsidRPr="00054BD3" w:rsidRDefault="000D1BBB" w:rsidP="0073375D">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Capital surplus/Share premium account (SPA) is not distributable; however, in restricted circumstances it can be reduced:</w:t>
      </w:r>
    </w:p>
    <w:p w:rsidR="000D1BBB" w:rsidRPr="00054BD3" w:rsidRDefault="000D1BBB" w:rsidP="00295C31">
      <w:pPr>
        <w:numPr>
          <w:ilvl w:val="0"/>
          <w:numId w:val="108"/>
        </w:numPr>
        <w:spacing w:before="100" w:beforeAutospacing="1" w:after="24" w:line="285"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to write off the expenses/commission relating to the issue of those shares;</w:t>
      </w:r>
    </w:p>
    <w:p w:rsidR="000D1BBB" w:rsidRPr="00054BD3" w:rsidRDefault="000D1BBB" w:rsidP="00295C31">
      <w:pPr>
        <w:numPr>
          <w:ilvl w:val="0"/>
          <w:numId w:val="108"/>
        </w:numPr>
        <w:spacing w:before="100" w:beforeAutospacing="1" w:after="24" w:line="285"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to make a bonus issue of fully paid-up shares.</w:t>
      </w:r>
    </w:p>
    <w:p w:rsidR="000D1BBB" w:rsidRPr="00054BD3" w:rsidRDefault="000D1BBB" w:rsidP="0073375D">
      <w:pPr>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It may also be used to account for any gains the firm may derive from selling</w:t>
      </w:r>
      <w:r w:rsidRPr="00054BD3">
        <w:rPr>
          <w:rFonts w:ascii="Arial" w:eastAsia="Times New Roman" w:hAnsi="Arial" w:cs="Arial"/>
          <w:color w:val="000000"/>
          <w:sz w:val="19"/>
        </w:rPr>
        <w:t> </w:t>
      </w:r>
      <w:hyperlink r:id="rId2501" w:tooltip="Treasury stock" w:history="1">
        <w:r w:rsidRPr="00054BD3">
          <w:rPr>
            <w:rFonts w:ascii="Arial" w:eastAsia="Times New Roman" w:hAnsi="Arial" w:cs="Arial"/>
            <w:color w:val="0B0080"/>
            <w:sz w:val="19"/>
          </w:rPr>
          <w:t>treasury stock</w:t>
        </w:r>
      </w:hyperlink>
      <w:r w:rsidRPr="00054BD3">
        <w:rPr>
          <w:rFonts w:ascii="Arial" w:eastAsia="Times New Roman" w:hAnsi="Arial" w:cs="Arial"/>
          <w:color w:val="000000"/>
          <w:sz w:val="19"/>
          <w:szCs w:val="19"/>
        </w:rPr>
        <w:t>, although this is less commonly seen.</w:t>
      </w:r>
    </w:p>
    <w:p w:rsidR="000D1BBB" w:rsidRPr="00054BD3" w:rsidRDefault="000D1BBB" w:rsidP="0073375D">
      <w:pPr>
        <w:spacing w:before="96" w:after="120" w:line="285"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Capital Surplus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also a term used by economists to denote capital inflows in excess of capital outflows on a country's</w:t>
      </w:r>
      <w:r w:rsidRPr="00054BD3">
        <w:rPr>
          <w:rFonts w:ascii="Arial" w:eastAsia="Times New Roman" w:hAnsi="Arial" w:cs="Arial"/>
          <w:color w:val="000000"/>
          <w:sz w:val="19"/>
        </w:rPr>
        <w:t> </w:t>
      </w:r>
      <w:hyperlink r:id="rId2502" w:tooltip="Balance of payments" w:history="1">
        <w:r w:rsidRPr="00054BD3">
          <w:rPr>
            <w:rFonts w:ascii="Arial" w:eastAsia="Times New Roman" w:hAnsi="Arial" w:cs="Arial"/>
            <w:color w:val="0B0080"/>
            <w:sz w:val="19"/>
          </w:rPr>
          <w:t>balance of payments</w:t>
        </w:r>
      </w:hyperlink>
      <w:r w:rsidRPr="00054BD3">
        <w:rPr>
          <w:rFonts w:ascii="Arial" w:eastAsia="Times New Roman" w:hAnsi="Arial" w:cs="Arial"/>
          <w:color w:val="000000"/>
          <w:sz w:val="19"/>
          <w:szCs w:val="19"/>
        </w:rPr>
        <w:t>.</w:t>
      </w:r>
    </w:p>
    <w:p w:rsidR="000D1BBB" w:rsidRPr="001D3B2D" w:rsidRDefault="000D1BBB" w:rsidP="000D1BBB">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817" w:name="_Toc327803079"/>
      <w:bookmarkStart w:id="818" w:name="_Toc327806090"/>
      <w:bookmarkStart w:id="819" w:name="_Toc327873144"/>
      <w:r w:rsidRPr="001D3B2D">
        <w:rPr>
          <w:rStyle w:val="mw-headline"/>
          <w:rFonts w:cs="Arial"/>
          <w:b w:val="0"/>
          <w:bCs w:val="0"/>
          <w:i w:val="0"/>
          <w:color w:val="000000"/>
          <w:sz w:val="29"/>
          <w:szCs w:val="29"/>
        </w:rPr>
        <w:t>Background</w:t>
      </w:r>
      <w:bookmarkEnd w:id="817"/>
      <w:bookmarkEnd w:id="818"/>
      <w:bookmarkEnd w:id="819"/>
    </w:p>
    <w:p w:rsidR="000D1BBB" w:rsidRPr="00054BD3" w:rsidRDefault="000D1BBB" w:rsidP="0073375D">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Many firms authorize shares with some nominal par value, often the smallest unit of currency commonly in use (such as one penny or $0.01), in many jurisdictions due to legal requirements. The firm may then sell these shares for a much higher price (as the par value is a largely archaic and fictional concept).</w:t>
      </w:r>
    </w:p>
    <w:p w:rsidR="000D1BBB" w:rsidRPr="00054BD3" w:rsidRDefault="000D1BBB" w:rsidP="0073375D">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Any premium received over the par value is credited to capital surplus.</w:t>
      </w:r>
    </w:p>
    <w:p w:rsidR="000D1BBB" w:rsidRPr="00054BD3" w:rsidRDefault="000D1BBB" w:rsidP="000D1BBB">
      <w:pPr>
        <w:pStyle w:val="Heading3"/>
        <w:shd w:val="clear" w:color="auto" w:fill="FFFFFF"/>
        <w:spacing w:before="0" w:after="72" w:line="285" w:lineRule="atLeast"/>
        <w:rPr>
          <w:rFonts w:ascii="Arial" w:hAnsi="Arial" w:cs="Arial"/>
          <w:color w:val="000000"/>
          <w:sz w:val="23"/>
          <w:szCs w:val="23"/>
        </w:rPr>
      </w:pPr>
      <w:bookmarkStart w:id="820" w:name="_Toc327803080"/>
      <w:r w:rsidRPr="00054BD3">
        <w:rPr>
          <w:rStyle w:val="mw-headline"/>
          <w:rFonts w:ascii="Arial" w:hAnsi="Arial" w:cs="Arial"/>
          <w:color w:val="000000"/>
          <w:sz w:val="23"/>
          <w:szCs w:val="23"/>
        </w:rPr>
        <w:t>Share premium account</w:t>
      </w:r>
      <w:bookmarkEnd w:id="820"/>
    </w:p>
    <w:p w:rsidR="000D1BBB" w:rsidRPr="00054BD3" w:rsidRDefault="000D1BBB" w:rsidP="0073375D">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According to Companies Act 1985 s.130 and companies ordinance 1984 (Nepal) s.84</w:t>
      </w:r>
      <w:r w:rsidRPr="00054BD3">
        <w:rPr>
          <w:rStyle w:val="apple-converted-space"/>
          <w:rFonts w:ascii="Arial" w:hAnsi="Arial" w:cs="Arial"/>
          <w:color w:val="000000"/>
          <w:sz w:val="20"/>
          <w:szCs w:val="20"/>
        </w:rPr>
        <w:t> </w:t>
      </w:r>
      <w:hyperlink r:id="rId2503" w:anchor="cite_note-0" w:history="1">
        <w:r w:rsidRPr="00054BD3">
          <w:rPr>
            <w:rStyle w:val="Hyperlink"/>
            <w:rFonts w:ascii="Arial" w:hAnsi="Arial" w:cs="Arial"/>
            <w:color w:val="0B0080"/>
            <w:sz w:val="20"/>
            <w:szCs w:val="20"/>
            <w:vertAlign w:val="superscript"/>
          </w:rPr>
          <w:t>[1]</w:t>
        </w:r>
      </w:hyperlink>
      <w:r w:rsidRPr="00054BD3">
        <w:rPr>
          <w:rFonts w:ascii="Arial" w:hAnsi="Arial" w:cs="Arial"/>
          <w:color w:val="000000"/>
          <w:sz w:val="20"/>
          <w:szCs w:val="20"/>
        </w:rPr>
        <w:t>:</w:t>
      </w:r>
    </w:p>
    <w:p w:rsidR="000D1BBB" w:rsidRPr="00054BD3" w:rsidRDefault="000D1BBB" w:rsidP="0073375D">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(1) If a company issues shares at a premium, whether for cash or otherwise, a sum equal to the aggregate amount or value of the premiums on those shares shall be transferred to an account called "the share premium account".</w:t>
      </w:r>
    </w:p>
    <w:p w:rsidR="000D1BBB" w:rsidRPr="00054BD3" w:rsidRDefault="000D1BBB" w:rsidP="0073375D">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(2) The share premium account may be applied by the company in paying up unissued shares to be allotted to members as fully paid bonus shares, or in writing off- (a) the company's preliminary expenses; or (b) the expenses of, or the commission paid or discount allowed on, any issue of shares or debentures of the company, or (c) in providing for the premium payable on redemption of debentures of the company.</w:t>
      </w:r>
    </w:p>
    <w:p w:rsidR="000D1BBB" w:rsidRPr="00054BD3" w:rsidRDefault="000D1BBB" w:rsidP="0073375D">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(3) Subject to this, the provisions of this Act relating to the reduction of a company's share capital apply as if the share premium account were part of its paid up share capital.</w:t>
      </w:r>
    </w:p>
    <w:p w:rsidR="000D1BBB" w:rsidRPr="00054BD3" w:rsidRDefault="000D1BBB" w:rsidP="0073375D">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A company's SPA is a part of creditors' buffer.</w:t>
      </w:r>
    </w:p>
    <w:p w:rsidR="00A86514" w:rsidRPr="00BA72A6" w:rsidRDefault="00A86514"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21" w:name="_Toc327803081"/>
      <w:bookmarkStart w:id="822" w:name="_Toc327806091"/>
      <w:bookmarkStart w:id="823" w:name="_Toc327807384"/>
      <w:bookmarkStart w:id="824" w:name="_Toc327873145"/>
      <w:r w:rsidRPr="00BA72A6">
        <w:rPr>
          <w:rFonts w:ascii="Arial" w:eastAsia="Times New Roman" w:hAnsi="Arial" w:cs="Arial"/>
          <w:color w:val="000000"/>
          <w:kern w:val="36"/>
          <w:sz w:val="38"/>
          <w:szCs w:val="38"/>
        </w:rPr>
        <w:lastRenderedPageBreak/>
        <w:t>Derivative suit</w:t>
      </w:r>
      <w:bookmarkEnd w:id="821"/>
      <w:bookmarkEnd w:id="822"/>
      <w:bookmarkEnd w:id="823"/>
      <w:bookmarkEnd w:id="824"/>
    </w:p>
    <w:p w:rsidR="00A86514" w:rsidRPr="00054BD3" w:rsidRDefault="00A86514" w:rsidP="00A8651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shareholder derivative suit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2504" w:tooltip="Lawsuit" w:history="1">
        <w:r w:rsidRPr="00054BD3">
          <w:rPr>
            <w:rFonts w:ascii="Arial" w:eastAsia="Times New Roman" w:hAnsi="Arial" w:cs="Arial"/>
            <w:color w:val="0B0080"/>
            <w:sz w:val="19"/>
          </w:rPr>
          <w:t>lawsuit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brought by a</w:t>
      </w:r>
      <w:r w:rsidRPr="00054BD3">
        <w:rPr>
          <w:rFonts w:ascii="Arial" w:eastAsia="Times New Roman" w:hAnsi="Arial" w:cs="Arial"/>
          <w:color w:val="000000"/>
          <w:sz w:val="19"/>
        </w:rPr>
        <w:t> </w:t>
      </w:r>
      <w:hyperlink r:id="rId2505" w:tooltip="Shareholder" w:history="1">
        <w:r w:rsidRPr="00054BD3">
          <w:rPr>
            <w:rFonts w:ascii="Arial" w:eastAsia="Times New Roman" w:hAnsi="Arial" w:cs="Arial"/>
            <w:color w:val="0B0080"/>
            <w:sz w:val="19"/>
          </w:rPr>
          <w:t>shareholder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behalf of a</w:t>
      </w:r>
      <w:r w:rsidRPr="00054BD3">
        <w:rPr>
          <w:rFonts w:ascii="Arial" w:eastAsia="Times New Roman" w:hAnsi="Arial" w:cs="Arial"/>
          <w:color w:val="000000"/>
          <w:sz w:val="19"/>
        </w:rPr>
        <w:t> </w:t>
      </w:r>
      <w:hyperlink r:id="rId2506" w:tooltip="Corporation" w:history="1">
        <w:r w:rsidRPr="00054BD3">
          <w:rPr>
            <w:rFonts w:ascii="Arial" w:eastAsia="Times New Roman" w:hAnsi="Arial" w:cs="Arial"/>
            <w:color w:val="0B0080"/>
            <w:sz w:val="19"/>
          </w:rPr>
          <w:t>corporation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against a third party. Often, the third party is an</w:t>
      </w:r>
      <w:r w:rsidRPr="00054BD3">
        <w:rPr>
          <w:rFonts w:ascii="Arial" w:eastAsia="Times New Roman" w:hAnsi="Arial" w:cs="Arial"/>
          <w:color w:val="000000"/>
          <w:sz w:val="19"/>
        </w:rPr>
        <w:t> </w:t>
      </w:r>
      <w:hyperlink r:id="rId2507" w:tooltip="Insider" w:history="1">
        <w:r w:rsidRPr="00054BD3">
          <w:rPr>
            <w:rFonts w:ascii="Arial" w:eastAsia="Times New Roman" w:hAnsi="Arial" w:cs="Arial"/>
            <w:color w:val="0B0080"/>
            <w:sz w:val="19"/>
          </w:rPr>
          <w:t>insider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the corporation, such as an executive officer or director. Shareholder derivative suits are unique because under traditional</w:t>
      </w:r>
      <w:r w:rsidRPr="00054BD3">
        <w:rPr>
          <w:rFonts w:ascii="Arial" w:eastAsia="Times New Roman" w:hAnsi="Arial" w:cs="Arial"/>
          <w:color w:val="000000"/>
          <w:sz w:val="19"/>
        </w:rPr>
        <w:t> </w:t>
      </w:r>
      <w:hyperlink r:id="rId2508" w:tooltip="Corporation" w:history="1">
        <w:r w:rsidRPr="00054BD3">
          <w:rPr>
            <w:rFonts w:ascii="Arial" w:eastAsia="Times New Roman" w:hAnsi="Arial" w:cs="Arial"/>
            <w:color w:val="0B0080"/>
            <w:sz w:val="19"/>
          </w:rPr>
          <w:t>corporate law</w:t>
        </w:r>
      </w:hyperlink>
      <w:r w:rsidRPr="00054BD3">
        <w:rPr>
          <w:rFonts w:ascii="Arial" w:eastAsia="Times New Roman" w:hAnsi="Arial" w:cs="Arial"/>
          <w:color w:val="000000"/>
          <w:sz w:val="19"/>
          <w:szCs w:val="19"/>
        </w:rPr>
        <w:t>, management is responsible for bringing and defending the corporation against suit. Shareholder derivative suits permit a shareholder to initiate a suit when management has failed to do so. Because</w:t>
      </w:r>
      <w:r w:rsidRPr="00054BD3">
        <w:rPr>
          <w:rFonts w:ascii="Arial" w:eastAsia="Times New Roman" w:hAnsi="Arial" w:cs="Arial"/>
          <w:color w:val="000000"/>
          <w:sz w:val="19"/>
          <w:szCs w:val="19"/>
          <w:vertAlign w:val="superscript"/>
        </w:rPr>
        <w:t xml:space="preserve"> </w:t>
      </w:r>
      <w:r w:rsidRPr="00054BD3">
        <w:rPr>
          <w:rFonts w:ascii="Arial" w:eastAsia="Times New Roman" w:hAnsi="Arial" w:cs="Arial"/>
          <w:color w:val="000000"/>
          <w:sz w:val="19"/>
          <w:szCs w:val="19"/>
        </w:rPr>
        <w:t>derivative suits vary the traditional roles</w:t>
      </w:r>
      <w:r w:rsidRPr="00054BD3">
        <w:rPr>
          <w:rFonts w:ascii="Arial" w:eastAsia="Times New Roman" w:hAnsi="Arial" w:cs="Arial"/>
          <w:color w:val="000000"/>
          <w:sz w:val="19"/>
          <w:szCs w:val="19"/>
          <w:vertAlign w:val="superscript"/>
        </w:rPr>
        <w:t xml:space="preserve"> </w:t>
      </w:r>
      <w:r w:rsidRPr="00054BD3">
        <w:rPr>
          <w:rFonts w:ascii="Arial" w:eastAsia="Times New Roman" w:hAnsi="Arial" w:cs="Arial"/>
          <w:color w:val="000000"/>
          <w:sz w:val="19"/>
          <w:szCs w:val="19"/>
        </w:rPr>
        <w:t>of management and shareholders, many jurisdictions have implemented various procedural requirements to derivative suits.</w:t>
      </w:r>
    </w:p>
    <w:p w:rsidR="00A86514" w:rsidRPr="00054BD3" w:rsidRDefault="00A86514"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25" w:name="_Toc327803082"/>
      <w:bookmarkStart w:id="826" w:name="_Toc327806092"/>
      <w:bookmarkStart w:id="827" w:name="_Toc327873146"/>
      <w:r w:rsidRPr="00054BD3">
        <w:rPr>
          <w:rFonts w:ascii="Arial" w:eastAsia="Times New Roman" w:hAnsi="Arial" w:cs="Arial"/>
          <w:color w:val="000000"/>
          <w:sz w:val="29"/>
        </w:rPr>
        <w:t>Purpose and difficulties</w:t>
      </w:r>
      <w:bookmarkEnd w:id="825"/>
      <w:bookmarkEnd w:id="826"/>
      <w:bookmarkEnd w:id="827"/>
    </w:p>
    <w:p w:rsidR="00A86514" w:rsidRPr="00054BD3" w:rsidRDefault="00A86514" w:rsidP="00A86514">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Under traditional corporate business law, shareholders are the owners of a corporation. However, they are not empowered to control the day-to-day operations of the corporation. Instead, shareholders appoint directors, and the directors in turn appoint officers or executives to manage day-to-day operations.</w:t>
      </w:r>
    </w:p>
    <w:p w:rsidR="00375DD1" w:rsidRPr="00054BD3" w:rsidRDefault="00A86514" w:rsidP="00D358B6">
      <w:pPr>
        <w:shd w:val="clear" w:color="auto" w:fill="FFFFFF"/>
        <w:spacing w:before="96" w:after="120" w:line="285"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Derivative suits permit a shareholder to bring an </w:t>
      </w:r>
      <w:hyperlink r:id="rId2509" w:tooltip="Lawsuit" w:history="1">
        <w:r w:rsidRPr="00054BD3">
          <w:rPr>
            <w:rFonts w:ascii="Arial" w:eastAsia="Times New Roman" w:hAnsi="Arial" w:cs="Arial"/>
            <w:color w:val="0B0080"/>
            <w:sz w:val="19"/>
            <w:szCs w:val="19"/>
          </w:rPr>
          <w:t>action</w:t>
        </w:r>
      </w:hyperlink>
      <w:r w:rsidRPr="00054BD3">
        <w:rPr>
          <w:rFonts w:ascii="Arial" w:eastAsia="Times New Roman" w:hAnsi="Arial" w:cs="Arial"/>
          <w:color w:val="000000"/>
          <w:sz w:val="19"/>
          <w:szCs w:val="19"/>
        </w:rPr>
        <w:t> in the name of the corporation against parties allegedly causing harm to the corporation. If the directors, officers, or employees of the corporation are not willing to file an action, a shareholder may first petition them to proceed. If such petition fails, the shareholder may take it upon himself to bring an action on behalf of the corporation. Any proceeds of a successful action are awarded to the corporation and not to the individual shareholders that initiate the action.</w:t>
      </w:r>
    </w:p>
    <w:p w:rsidR="0073375D" w:rsidRPr="00054BD3" w:rsidRDefault="0073375D" w:rsidP="001E7B01">
      <w:pPr>
        <w:pBdr>
          <w:bottom w:val="single" w:sz="8" w:space="0" w:color="AAAAAA"/>
        </w:pBdr>
        <w:spacing w:after="24" w:line="288" w:lineRule="atLeast"/>
        <w:outlineLvl w:val="0"/>
        <w:rPr>
          <w:rFonts w:ascii="Arial" w:eastAsia="Times New Roman" w:hAnsi="Arial" w:cs="Arial"/>
          <w:color w:val="000000"/>
          <w:kern w:val="36"/>
          <w:sz w:val="38"/>
          <w:szCs w:val="38"/>
        </w:rPr>
      </w:pPr>
    </w:p>
    <w:p w:rsidR="001E7B01" w:rsidRPr="00054BD3" w:rsidRDefault="001E7B01" w:rsidP="00D75350">
      <w:pPr>
        <w:pBdr>
          <w:bottom w:val="single" w:sz="8" w:space="0" w:color="AAAAAA"/>
        </w:pBdr>
        <w:spacing w:after="24" w:line="288" w:lineRule="atLeast"/>
        <w:outlineLvl w:val="0"/>
        <w:rPr>
          <w:rFonts w:ascii="Arial" w:eastAsia="Times New Roman" w:hAnsi="Arial" w:cs="Arial"/>
          <w:color w:val="000000"/>
          <w:kern w:val="36"/>
          <w:sz w:val="38"/>
          <w:szCs w:val="38"/>
        </w:rPr>
      </w:pPr>
      <w:bookmarkStart w:id="828" w:name="_Toc327803083"/>
      <w:bookmarkStart w:id="829" w:name="_Toc327806093"/>
      <w:bookmarkStart w:id="830" w:name="_Toc327807385"/>
      <w:bookmarkStart w:id="831" w:name="_Toc327873147"/>
      <w:r w:rsidRPr="00054BD3">
        <w:rPr>
          <w:rFonts w:ascii="Arial" w:eastAsia="Times New Roman" w:hAnsi="Arial" w:cs="Arial"/>
          <w:color w:val="000000"/>
          <w:kern w:val="36"/>
          <w:sz w:val="38"/>
          <w:szCs w:val="38"/>
        </w:rPr>
        <w:t>Director (business)</w:t>
      </w:r>
      <w:bookmarkEnd w:id="828"/>
      <w:bookmarkEnd w:id="829"/>
      <w:bookmarkEnd w:id="830"/>
      <w:bookmarkEnd w:id="831"/>
    </w:p>
    <w:p w:rsidR="001E7B01" w:rsidRPr="00054BD3" w:rsidRDefault="001E7B01" w:rsidP="001E7B01">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Director</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refers to a rank in</w:t>
      </w:r>
      <w:r w:rsidRPr="00054BD3">
        <w:rPr>
          <w:rFonts w:ascii="Arial" w:eastAsia="Times New Roman" w:hAnsi="Arial" w:cs="Arial"/>
          <w:color w:val="000000"/>
          <w:sz w:val="19"/>
        </w:rPr>
        <w:t> </w:t>
      </w:r>
      <w:hyperlink r:id="rId2510" w:tooltip="Management" w:history="1">
        <w:r w:rsidRPr="00054BD3">
          <w:rPr>
            <w:rFonts w:ascii="Arial" w:eastAsia="Times New Roman" w:hAnsi="Arial" w:cs="Arial"/>
            <w:color w:val="0B0080"/>
            <w:sz w:val="19"/>
          </w:rPr>
          <w:t>management</w:t>
        </w:r>
      </w:hyperlink>
      <w:r w:rsidRPr="00054BD3">
        <w:rPr>
          <w:rFonts w:ascii="Arial" w:eastAsia="Times New Roman" w:hAnsi="Arial" w:cs="Arial"/>
          <w:color w:val="000000"/>
          <w:sz w:val="19"/>
          <w:szCs w:val="19"/>
        </w:rPr>
        <w:t>. A director is a person who leads, or supervises a certain area of a company, a program, or a project.</w:t>
      </w:r>
      <w:hyperlink r:id="rId2511" w:anchor="cite_note-businessdictionary.com_Director.2C_definitions-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Usually</w:t>
      </w:r>
      <w:r w:rsidRPr="00054BD3">
        <w:rPr>
          <w:rFonts w:ascii="Arial" w:eastAsia="Times New Roman" w:hAnsi="Arial" w:cs="Arial"/>
          <w:color w:val="000000"/>
          <w:sz w:val="19"/>
        </w:rPr>
        <w:t> </w:t>
      </w:r>
      <w:hyperlink r:id="rId2512" w:tooltip="Corporation" w:history="1">
        <w:r w:rsidRPr="00054BD3">
          <w:rPr>
            <w:rFonts w:ascii="Arial" w:eastAsia="Times New Roman" w:hAnsi="Arial" w:cs="Arial"/>
            <w:color w:val="0B0080"/>
            <w:sz w:val="19"/>
          </w:rPr>
          <w:t>companies</w:t>
        </w:r>
      </w:hyperlink>
      <w:r w:rsidRPr="00054BD3">
        <w:rPr>
          <w:rFonts w:ascii="Arial" w:eastAsia="Times New Roman" w:hAnsi="Arial" w:cs="Arial"/>
          <w:color w:val="000000"/>
          <w:sz w:val="19"/>
          <w:szCs w:val="19"/>
        </w:rPr>
        <w:t>, which use this</w:t>
      </w:r>
      <w:r w:rsidRPr="00054BD3">
        <w:rPr>
          <w:rFonts w:ascii="Arial" w:eastAsia="Times New Roman" w:hAnsi="Arial" w:cs="Arial"/>
          <w:color w:val="000000"/>
          <w:sz w:val="19"/>
        </w:rPr>
        <w:t> </w:t>
      </w:r>
      <w:hyperlink r:id="rId2513" w:tooltip="Corporate title" w:history="1">
        <w:r w:rsidRPr="00054BD3">
          <w:rPr>
            <w:rFonts w:ascii="Arial" w:eastAsia="Times New Roman" w:hAnsi="Arial" w:cs="Arial"/>
            <w:color w:val="0B0080"/>
            <w:sz w:val="19"/>
          </w:rPr>
          <w:t>title</w:t>
        </w:r>
      </w:hyperlink>
      <w:r w:rsidRPr="00054BD3">
        <w:rPr>
          <w:rFonts w:ascii="Arial" w:eastAsia="Times New Roman" w:hAnsi="Arial" w:cs="Arial"/>
          <w:color w:val="000000"/>
          <w:sz w:val="19"/>
          <w:szCs w:val="19"/>
        </w:rPr>
        <w:t xml:space="preserve"> commonly have large numbers of people with the title of director with different categories (e.g. director of</w:t>
      </w:r>
      <w:r w:rsidRPr="00054BD3">
        <w:rPr>
          <w:rFonts w:ascii="Arial" w:eastAsia="Times New Roman" w:hAnsi="Arial" w:cs="Arial"/>
          <w:color w:val="000000"/>
          <w:sz w:val="19"/>
        </w:rPr>
        <w:t> </w:t>
      </w:r>
      <w:hyperlink r:id="rId2514" w:tooltip="Human resources" w:history="1">
        <w:r w:rsidRPr="00054BD3">
          <w:rPr>
            <w:rFonts w:ascii="Arial" w:eastAsia="Times New Roman" w:hAnsi="Arial" w:cs="Arial"/>
            <w:color w:val="0B0080"/>
            <w:sz w:val="19"/>
          </w:rPr>
          <w:t>human resources</w:t>
        </w:r>
      </w:hyperlink>
      <w:r w:rsidRPr="00054BD3">
        <w:rPr>
          <w:rFonts w:ascii="Arial" w:eastAsia="Times New Roman" w:hAnsi="Arial" w:cs="Arial"/>
          <w:color w:val="000000"/>
          <w:sz w:val="19"/>
          <w:szCs w:val="19"/>
        </w:rPr>
        <w:t>).</w:t>
      </w:r>
      <w:hyperlink r:id="rId2515" w:anchor="cite_note-about.com_Human_Resources-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Depending on factors like the size or structure of a company, the director usually reports directly to a</w:t>
      </w:r>
      <w:r w:rsidRPr="00054BD3">
        <w:rPr>
          <w:rFonts w:ascii="Arial" w:eastAsia="Times New Roman" w:hAnsi="Arial" w:cs="Arial"/>
          <w:color w:val="000000"/>
          <w:sz w:val="19"/>
        </w:rPr>
        <w:t> </w:t>
      </w:r>
      <w:hyperlink r:id="rId2516" w:tooltip="Vice President" w:history="1">
        <w:r w:rsidRPr="00054BD3">
          <w:rPr>
            <w:rFonts w:ascii="Arial" w:eastAsia="Times New Roman" w:hAnsi="Arial" w:cs="Arial"/>
            <w:color w:val="0B0080"/>
            <w:sz w:val="19"/>
          </w:rPr>
          <w:t>Vice President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to the</w:t>
      </w:r>
      <w:r w:rsidRPr="00054BD3">
        <w:rPr>
          <w:rFonts w:ascii="Arial" w:eastAsia="Times New Roman" w:hAnsi="Arial" w:cs="Arial"/>
          <w:color w:val="000000"/>
          <w:sz w:val="19"/>
        </w:rPr>
        <w:t> </w:t>
      </w:r>
      <w:hyperlink r:id="rId2517" w:tooltip="Chief executive officer" w:history="1">
        <w:r w:rsidRPr="00054BD3">
          <w:rPr>
            <w:rFonts w:ascii="Arial" w:eastAsia="Times New Roman" w:hAnsi="Arial" w:cs="Arial"/>
            <w:color w:val="0B0080"/>
            <w:sz w:val="19"/>
          </w:rPr>
          <w:t>CEO</w:t>
        </w:r>
      </w:hyperlink>
      <w:r w:rsidRPr="00054BD3">
        <w:rPr>
          <w:rFonts w:ascii="Arial" w:eastAsia="Times New Roman" w:hAnsi="Arial" w:cs="Arial"/>
          <w:color w:val="000000"/>
          <w:sz w:val="19"/>
          <w:szCs w:val="19"/>
        </w:rPr>
        <w:t>. When there is more than one director, they are sometimes ranked starting from the top as</w:t>
      </w:r>
      <w:r w:rsidRPr="00054BD3">
        <w:rPr>
          <w:rFonts w:ascii="Arial" w:eastAsia="Times New Roman" w:hAnsi="Arial" w:cs="Arial"/>
          <w:color w:val="000000"/>
          <w:sz w:val="19"/>
        </w:rPr>
        <w:t> </w:t>
      </w:r>
      <w:hyperlink r:id="rId2518" w:tooltip="Executive Director" w:history="1">
        <w:r w:rsidRPr="00054BD3">
          <w:rPr>
            <w:rFonts w:ascii="Arial" w:eastAsia="Times New Roman" w:hAnsi="Arial" w:cs="Arial"/>
            <w:color w:val="0B0080"/>
            <w:sz w:val="19"/>
          </w:rPr>
          <w:t>Executive Director</w:t>
        </w:r>
      </w:hyperlink>
      <w:r w:rsidRPr="00054BD3">
        <w:rPr>
          <w:rFonts w:ascii="Arial" w:eastAsia="Times New Roman" w:hAnsi="Arial" w:cs="Arial"/>
          <w:color w:val="000000"/>
          <w:sz w:val="19"/>
          <w:szCs w:val="19"/>
        </w:rPr>
        <w:t>, Senior Director, and then Director. In large organizations there might also be appointed Assistant Directors. Director commonly denotes the lowest level of executive in an organization, however many large companies are increasingly designating titles of Associate Directors.</w:t>
      </w:r>
    </w:p>
    <w:p w:rsidR="0073375D" w:rsidRPr="00054BD3" w:rsidRDefault="0073375D" w:rsidP="00754841">
      <w:pPr>
        <w:spacing w:before="96" w:after="120" w:line="360" w:lineRule="atLeast"/>
        <w:rPr>
          <w:rFonts w:ascii="Arial" w:eastAsia="Times New Roman" w:hAnsi="Arial" w:cs="Arial"/>
          <w:color w:val="000000"/>
          <w:kern w:val="36"/>
          <w:sz w:val="38"/>
          <w:szCs w:val="38"/>
        </w:rPr>
      </w:pPr>
    </w:p>
    <w:p w:rsidR="0073375D" w:rsidRPr="00054BD3" w:rsidRDefault="0073375D" w:rsidP="00754841">
      <w:pPr>
        <w:spacing w:before="96" w:after="120" w:line="360" w:lineRule="atLeast"/>
        <w:rPr>
          <w:rFonts w:ascii="Arial" w:eastAsia="Times New Roman" w:hAnsi="Arial" w:cs="Arial"/>
          <w:color w:val="000000"/>
          <w:kern w:val="36"/>
          <w:sz w:val="38"/>
          <w:szCs w:val="38"/>
        </w:rPr>
      </w:pPr>
    </w:p>
    <w:p w:rsidR="0073375D" w:rsidRPr="00054BD3" w:rsidRDefault="0073375D" w:rsidP="00754841">
      <w:pPr>
        <w:spacing w:before="96" w:after="120" w:line="360" w:lineRule="atLeast"/>
        <w:rPr>
          <w:rFonts w:ascii="Arial" w:eastAsia="Times New Roman" w:hAnsi="Arial" w:cs="Arial"/>
          <w:color w:val="000000"/>
          <w:kern w:val="36"/>
          <w:sz w:val="38"/>
          <w:szCs w:val="38"/>
        </w:rPr>
      </w:pPr>
    </w:p>
    <w:p w:rsidR="0073375D" w:rsidRPr="00054BD3" w:rsidRDefault="0073375D" w:rsidP="00754841">
      <w:pPr>
        <w:spacing w:before="96" w:after="120" w:line="360" w:lineRule="atLeast"/>
        <w:rPr>
          <w:rFonts w:ascii="Arial" w:eastAsia="Times New Roman" w:hAnsi="Arial" w:cs="Arial"/>
          <w:color w:val="000000"/>
          <w:kern w:val="36"/>
          <w:sz w:val="38"/>
          <w:szCs w:val="38"/>
        </w:rPr>
      </w:pPr>
    </w:p>
    <w:p w:rsidR="0073375D" w:rsidRPr="00054BD3" w:rsidRDefault="0073375D" w:rsidP="00754841">
      <w:pPr>
        <w:spacing w:before="96" w:after="120" w:line="360" w:lineRule="atLeast"/>
        <w:rPr>
          <w:rFonts w:ascii="Arial" w:eastAsia="Times New Roman" w:hAnsi="Arial" w:cs="Arial"/>
          <w:color w:val="000000"/>
          <w:kern w:val="36"/>
          <w:sz w:val="38"/>
          <w:szCs w:val="38"/>
        </w:rPr>
      </w:pPr>
    </w:p>
    <w:p w:rsidR="0073375D" w:rsidRPr="00BA72A6" w:rsidRDefault="0073375D"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32" w:name="_Toc327803084"/>
      <w:bookmarkStart w:id="833" w:name="_Toc327806094"/>
      <w:bookmarkStart w:id="834" w:name="_Toc327807386"/>
      <w:bookmarkStart w:id="835" w:name="_Toc327873148"/>
      <w:r w:rsidRPr="00BA72A6">
        <w:rPr>
          <w:rFonts w:ascii="Arial" w:eastAsia="Times New Roman" w:hAnsi="Arial" w:cs="Arial"/>
          <w:color w:val="000000"/>
          <w:kern w:val="36"/>
          <w:sz w:val="38"/>
          <w:szCs w:val="38"/>
        </w:rPr>
        <w:lastRenderedPageBreak/>
        <w:t>Corporate governance</w:t>
      </w:r>
      <w:bookmarkEnd w:id="832"/>
      <w:bookmarkEnd w:id="833"/>
      <w:bookmarkEnd w:id="834"/>
      <w:bookmarkEnd w:id="835"/>
    </w:p>
    <w:p w:rsidR="00754841" w:rsidRPr="00054BD3" w:rsidRDefault="00754841" w:rsidP="00754841">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Corporate governance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system by which companies are directed and controlled" (Cadbury Committee, 1992).</w:t>
      </w:r>
      <w:hyperlink r:id="rId2519"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involves regulatory and market mechanisms, and the roles and relationships between a company’s management, its board, its shareholders and other</w:t>
      </w:r>
      <w:r w:rsidRPr="00054BD3">
        <w:rPr>
          <w:rFonts w:ascii="Arial" w:eastAsia="Times New Roman" w:hAnsi="Arial" w:cs="Arial"/>
          <w:color w:val="000000"/>
          <w:sz w:val="19"/>
        </w:rPr>
        <w:t> </w:t>
      </w:r>
      <w:hyperlink r:id="rId2520" w:tooltip="Stakeholder (corporate)" w:history="1">
        <w:r w:rsidRPr="00054BD3">
          <w:rPr>
            <w:rFonts w:ascii="Arial" w:eastAsia="Times New Roman" w:hAnsi="Arial" w:cs="Arial"/>
            <w:color w:val="0B0080"/>
            <w:sz w:val="19"/>
          </w:rPr>
          <w:t>stakeholders</w:t>
        </w:r>
      </w:hyperlink>
      <w:r w:rsidRPr="00054BD3">
        <w:rPr>
          <w:rFonts w:ascii="Arial" w:eastAsia="Times New Roman" w:hAnsi="Arial" w:cs="Arial"/>
          <w:color w:val="000000"/>
          <w:sz w:val="19"/>
          <w:szCs w:val="19"/>
        </w:rPr>
        <w:t>, and the goals for which the corporation is governed.</w:t>
      </w:r>
      <w:hyperlink r:id="rId2521" w:anchor="cite_note-1" w:history="1">
        <w:r w:rsidRPr="00054BD3">
          <w:rPr>
            <w:rFonts w:ascii="Arial" w:eastAsia="Times New Roman" w:hAnsi="Arial" w:cs="Arial"/>
            <w:color w:val="0B0080"/>
            <w:sz w:val="19"/>
            <w:vertAlign w:val="superscript"/>
          </w:rPr>
          <w:t>[2]</w:t>
        </w:r>
      </w:hyperlink>
      <w:hyperlink r:id="rId2522"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contemporary business corporations, the main external stakeholder groups are shareholders, debtholders, trade</w:t>
      </w:r>
      <w:r w:rsidRPr="00054BD3">
        <w:rPr>
          <w:rFonts w:ascii="Arial" w:eastAsia="Times New Roman" w:hAnsi="Arial" w:cs="Arial"/>
          <w:color w:val="000000"/>
          <w:sz w:val="19"/>
        </w:rPr>
        <w:t> </w:t>
      </w:r>
      <w:hyperlink r:id="rId2523" w:tooltip="Creditor" w:history="1">
        <w:r w:rsidRPr="00054BD3">
          <w:rPr>
            <w:rFonts w:ascii="Arial" w:eastAsia="Times New Roman" w:hAnsi="Arial" w:cs="Arial"/>
            <w:color w:val="0B0080"/>
            <w:sz w:val="19"/>
          </w:rPr>
          <w:t>creditors</w:t>
        </w:r>
      </w:hyperlink>
      <w:r w:rsidRPr="00054BD3">
        <w:rPr>
          <w:rFonts w:ascii="Arial" w:eastAsia="Times New Roman" w:hAnsi="Arial" w:cs="Arial"/>
          <w:color w:val="000000"/>
          <w:sz w:val="19"/>
          <w:szCs w:val="19"/>
        </w:rPr>
        <w:t>, suppliers, customers and communities affected by the corporation's activities</w:t>
      </w:r>
      <w:hyperlink r:id="rId2524"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Internal stakeholders are the</w:t>
      </w:r>
      <w:r w:rsidRPr="00054BD3">
        <w:rPr>
          <w:rFonts w:ascii="Arial" w:eastAsia="Times New Roman" w:hAnsi="Arial" w:cs="Arial"/>
          <w:color w:val="000000"/>
          <w:sz w:val="19"/>
        </w:rPr>
        <w:t> </w:t>
      </w:r>
      <w:hyperlink r:id="rId2525" w:tooltip="Board of directors" w:history="1">
        <w:r w:rsidRPr="00054BD3">
          <w:rPr>
            <w:rFonts w:ascii="Arial" w:eastAsia="Times New Roman" w:hAnsi="Arial" w:cs="Arial"/>
            <w:color w:val="0B0080"/>
            <w:sz w:val="19"/>
          </w:rPr>
          <w:t>board of directors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526" w:tooltip="Executive (management)" w:history="1">
        <w:r w:rsidRPr="00054BD3">
          <w:rPr>
            <w:rFonts w:ascii="Arial" w:eastAsia="Times New Roman" w:hAnsi="Arial" w:cs="Arial"/>
            <w:color w:val="0B0080"/>
            <w:sz w:val="19"/>
          </w:rPr>
          <w:t>executives</w:t>
        </w:r>
      </w:hyperlink>
      <w:r w:rsidRPr="00054BD3">
        <w:rPr>
          <w:rFonts w:ascii="Arial" w:eastAsia="Times New Roman" w:hAnsi="Arial" w:cs="Arial"/>
          <w:color w:val="000000"/>
          <w:sz w:val="19"/>
          <w:szCs w:val="19"/>
        </w:rPr>
        <w:t>, and other employees.</w:t>
      </w:r>
    </w:p>
    <w:p w:rsidR="00754841" w:rsidRPr="00054BD3" w:rsidRDefault="00754841" w:rsidP="0075484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Much of the contemporary interest in corporate governance is concerned with mitigation of the conflicts of interests between stakeholders. Ways of mitigating or preventing these conflicts of interests include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processes, customs, policies, laws, and institutions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which have impact on the way 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company</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controlled</w:t>
      </w:r>
      <w:r w:rsidRPr="00054BD3">
        <w:rPr>
          <w:rFonts w:ascii="Arial" w:eastAsia="Times New Roman" w:hAnsi="Arial" w:cs="Arial"/>
          <w:color w:val="000000"/>
          <w:sz w:val="19"/>
          <w:szCs w:val="19"/>
        </w:rPr>
        <w:t>.</w:t>
      </w:r>
      <w:hyperlink r:id="rId2527" w:anchor="cite_note-4" w:history="1">
        <w:r w:rsidRPr="00054BD3">
          <w:rPr>
            <w:rFonts w:ascii="Arial" w:eastAsia="Times New Roman" w:hAnsi="Arial" w:cs="Arial"/>
            <w:color w:val="0B0080"/>
            <w:sz w:val="19"/>
            <w:vertAlign w:val="superscript"/>
          </w:rPr>
          <w:t>[5]</w:t>
        </w:r>
      </w:hyperlink>
      <w:hyperlink r:id="rId2528" w:anchor="cite_note-5" w:history="1">
        <w:r w:rsidRPr="00054BD3">
          <w:rPr>
            <w:rFonts w:ascii="Arial" w:eastAsia="Times New Roman" w:hAnsi="Arial" w:cs="Arial"/>
            <w:color w:val="0B0080"/>
            <w:sz w:val="19"/>
            <w:vertAlign w:val="superscript"/>
          </w:rPr>
          <w:t>[6]</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 important theme of corporate governance is the nature and extent of</w:t>
      </w:r>
      <w:r w:rsidRPr="00054BD3">
        <w:rPr>
          <w:rFonts w:ascii="Arial" w:eastAsia="Times New Roman" w:hAnsi="Arial" w:cs="Arial"/>
          <w:color w:val="000000"/>
          <w:sz w:val="19"/>
        </w:rPr>
        <w:t> </w:t>
      </w:r>
      <w:hyperlink r:id="rId2529" w:tooltip="Accountability" w:history="1">
        <w:r w:rsidRPr="00054BD3">
          <w:rPr>
            <w:rFonts w:ascii="Arial" w:eastAsia="Times New Roman" w:hAnsi="Arial" w:cs="Arial"/>
            <w:color w:val="0B0080"/>
            <w:sz w:val="19"/>
          </w:rPr>
          <w:t>accountability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people in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business</w:t>
      </w:r>
      <w:r w:rsidRPr="00054BD3">
        <w:rPr>
          <w:rFonts w:ascii="Arial" w:eastAsia="Times New Roman" w:hAnsi="Arial" w:cs="Arial"/>
          <w:color w:val="000000"/>
          <w:sz w:val="19"/>
          <w:szCs w:val="19"/>
        </w:rPr>
        <w:t>, and mechanisms that try to decrease the</w:t>
      </w:r>
      <w:r w:rsidRPr="00054BD3">
        <w:rPr>
          <w:rFonts w:ascii="Arial" w:eastAsia="Times New Roman" w:hAnsi="Arial" w:cs="Arial"/>
          <w:color w:val="000000"/>
          <w:sz w:val="19"/>
        </w:rPr>
        <w:t> </w:t>
      </w:r>
      <w:hyperlink r:id="rId2530" w:tooltip="Principal–agent problem" w:history="1">
        <w:r w:rsidRPr="00054BD3">
          <w:rPr>
            <w:rFonts w:ascii="Arial" w:eastAsia="Times New Roman" w:hAnsi="Arial" w:cs="Arial"/>
            <w:color w:val="0B0080"/>
            <w:sz w:val="19"/>
          </w:rPr>
          <w:t>principal–agent problem</w:t>
        </w:r>
      </w:hyperlink>
      <w:r w:rsidRPr="00054BD3">
        <w:rPr>
          <w:rFonts w:ascii="Arial" w:eastAsia="Times New Roman" w:hAnsi="Arial" w:cs="Arial"/>
          <w:color w:val="000000"/>
          <w:sz w:val="19"/>
          <w:szCs w:val="19"/>
        </w:rPr>
        <w:t>.</w:t>
      </w:r>
      <w:hyperlink r:id="rId2531" w:anchor="cite_note-6" w:history="1">
        <w:r w:rsidRPr="00054BD3">
          <w:rPr>
            <w:rFonts w:ascii="Arial" w:eastAsia="Times New Roman" w:hAnsi="Arial" w:cs="Arial"/>
            <w:color w:val="0B0080"/>
            <w:sz w:val="19"/>
            <w:vertAlign w:val="superscript"/>
          </w:rPr>
          <w:t>[7]</w:t>
        </w:r>
      </w:hyperlink>
      <w:hyperlink r:id="rId2532" w:anchor="cite_note-7" w:history="1">
        <w:r w:rsidRPr="00054BD3">
          <w:rPr>
            <w:rFonts w:ascii="Arial" w:eastAsia="Times New Roman" w:hAnsi="Arial" w:cs="Arial"/>
            <w:color w:val="0B0080"/>
            <w:sz w:val="19"/>
            <w:vertAlign w:val="superscript"/>
          </w:rPr>
          <w:t>[8]</w:t>
        </w:r>
      </w:hyperlink>
    </w:p>
    <w:p w:rsidR="00754841" w:rsidRPr="00054BD3" w:rsidRDefault="00754841" w:rsidP="0075484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related but separate thread of discussions focuses on the impact of a corporate governance system on</w:t>
      </w:r>
      <w:r w:rsidRPr="00054BD3">
        <w:rPr>
          <w:rFonts w:ascii="Arial" w:eastAsia="Times New Roman" w:hAnsi="Arial" w:cs="Arial"/>
          <w:color w:val="000000"/>
          <w:sz w:val="19"/>
        </w:rPr>
        <w:t> </w:t>
      </w:r>
      <w:hyperlink r:id="rId2533" w:tooltip="Economic efficiency" w:history="1">
        <w:r w:rsidRPr="00054BD3">
          <w:rPr>
            <w:rFonts w:ascii="Arial" w:eastAsia="Times New Roman" w:hAnsi="Arial" w:cs="Arial"/>
            <w:color w:val="0B0080"/>
            <w:sz w:val="19"/>
          </w:rPr>
          <w:t>economic efficiency</w:t>
        </w:r>
      </w:hyperlink>
      <w:r w:rsidRPr="00054BD3">
        <w:rPr>
          <w:rFonts w:ascii="Arial" w:eastAsia="Times New Roman" w:hAnsi="Arial" w:cs="Arial"/>
          <w:color w:val="000000"/>
          <w:sz w:val="19"/>
          <w:szCs w:val="19"/>
        </w:rPr>
        <w:t>, with a strong emphasis on shareholders' welfare; this aspect is particularly present in contemporary public debates and developments in regulatory policy</w:t>
      </w:r>
      <w:hyperlink r:id="rId2534" w:anchor="cite_note-8" w:history="1">
        <w:r w:rsidRPr="00054BD3">
          <w:rPr>
            <w:rFonts w:ascii="Arial" w:eastAsia="Times New Roman" w:hAnsi="Arial" w:cs="Arial"/>
            <w:color w:val="0B0080"/>
            <w:sz w:val="19"/>
            <w:vertAlign w:val="superscript"/>
          </w:rPr>
          <w:t>[9]</w:t>
        </w:r>
      </w:hyperlink>
      <w:r w:rsidRPr="00054BD3">
        <w:rPr>
          <w:rFonts w:ascii="Arial" w:eastAsia="Times New Roman" w:hAnsi="Arial" w:cs="Arial"/>
          <w:color w:val="000000"/>
          <w:sz w:val="19"/>
          <w:szCs w:val="19"/>
        </w:rPr>
        <w:t>(see</w:t>
      </w:r>
      <w:r w:rsidRPr="00054BD3">
        <w:rPr>
          <w:rFonts w:ascii="Arial" w:eastAsia="Times New Roman" w:hAnsi="Arial" w:cs="Arial"/>
          <w:color w:val="000000"/>
          <w:sz w:val="19"/>
        </w:rPr>
        <w:t> </w:t>
      </w:r>
      <w:hyperlink r:id="rId2535" w:tooltip="Regulation" w:history="1">
        <w:r w:rsidRPr="00054BD3">
          <w:rPr>
            <w:rFonts w:ascii="Arial" w:eastAsia="Times New Roman" w:hAnsi="Arial" w:cs="Arial"/>
            <w:color w:val="0B0080"/>
            <w:sz w:val="19"/>
          </w:rPr>
          <w:t>regulation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2536" w:anchor="Regulatory_policies" w:tooltip="Policy" w:history="1">
        <w:r w:rsidRPr="00054BD3">
          <w:rPr>
            <w:rFonts w:ascii="Arial" w:eastAsia="Times New Roman" w:hAnsi="Arial" w:cs="Arial"/>
            <w:color w:val="0B0080"/>
            <w:sz w:val="19"/>
          </w:rPr>
          <w:t>policy regulation</w:t>
        </w:r>
      </w:hyperlink>
      <w:r w:rsidRPr="00054BD3">
        <w:rPr>
          <w:rFonts w:ascii="Arial" w:eastAsia="Times New Roman" w:hAnsi="Arial" w:cs="Arial"/>
          <w:color w:val="000000"/>
          <w:sz w:val="19"/>
          <w:szCs w:val="19"/>
        </w:rPr>
        <w:t>).</w:t>
      </w:r>
      <w:hyperlink r:id="rId2537" w:anchor="cite_note-9" w:history="1">
        <w:r w:rsidRPr="00054BD3">
          <w:rPr>
            <w:rFonts w:ascii="Arial" w:eastAsia="Times New Roman" w:hAnsi="Arial" w:cs="Arial"/>
            <w:color w:val="0B0080"/>
            <w:sz w:val="19"/>
            <w:vertAlign w:val="superscript"/>
          </w:rPr>
          <w:t>[10]</w:t>
        </w:r>
      </w:hyperlink>
    </w:p>
    <w:p w:rsidR="00754841" w:rsidRPr="00054BD3" w:rsidRDefault="00754841" w:rsidP="0075484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There has been renewed interest in the corporate governance practices of modern corporations, particularly in relation to accountability, since the high-profile collapses of a number of large corporations during 2001-2002, most of which involved accounting fraud </w:t>
      </w:r>
      <w:hyperlink r:id="rId2538" w:anchor="cite_note-10" w:history="1">
        <w:r w:rsidRPr="00054BD3">
          <w:rPr>
            <w:rFonts w:ascii="Arial" w:eastAsia="Times New Roman" w:hAnsi="Arial" w:cs="Arial"/>
            <w:color w:val="0B0080"/>
            <w:sz w:val="19"/>
            <w:vertAlign w:val="superscript"/>
          </w:rPr>
          <w:t>[11]</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539" w:tooltip="Corporate scandals" w:history="1">
        <w:r w:rsidRPr="00054BD3">
          <w:rPr>
            <w:rFonts w:ascii="Arial" w:eastAsia="Times New Roman" w:hAnsi="Arial" w:cs="Arial"/>
            <w:color w:val="0B0080"/>
            <w:sz w:val="19"/>
          </w:rPr>
          <w:t>Corporate scandals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various forms have maintained public and political interest in the regulation of corporate governance. In the U.S., these include</w:t>
      </w:r>
      <w:r w:rsidRPr="00054BD3">
        <w:rPr>
          <w:rFonts w:ascii="Arial" w:eastAsia="Times New Roman" w:hAnsi="Arial" w:cs="Arial"/>
          <w:color w:val="000000"/>
          <w:sz w:val="19"/>
        </w:rPr>
        <w:t> </w:t>
      </w:r>
      <w:hyperlink r:id="rId2540" w:tooltip="Enron Corporation" w:history="1">
        <w:r w:rsidRPr="00054BD3">
          <w:rPr>
            <w:rFonts w:ascii="Arial" w:eastAsia="Times New Roman" w:hAnsi="Arial" w:cs="Arial"/>
            <w:color w:val="0B0080"/>
            <w:sz w:val="19"/>
          </w:rPr>
          <w:t>Enron Corporation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2541" w:tooltip="MCI Inc." w:history="1">
        <w:r w:rsidRPr="00054BD3">
          <w:rPr>
            <w:rFonts w:ascii="Arial" w:eastAsia="Times New Roman" w:hAnsi="Arial" w:cs="Arial"/>
            <w:color w:val="0B0080"/>
            <w:sz w:val="19"/>
          </w:rPr>
          <w:t>MCI Inc.</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(formerly WorldCom). Their demise is associated with the</w:t>
      </w:r>
      <w:r w:rsidRPr="00054BD3">
        <w:rPr>
          <w:rFonts w:ascii="Arial" w:eastAsia="Times New Roman" w:hAnsi="Arial" w:cs="Arial"/>
          <w:color w:val="000000"/>
          <w:sz w:val="19"/>
        </w:rPr>
        <w:t> </w:t>
      </w:r>
      <w:hyperlink r:id="rId2542" w:tooltip="U.S. federal government" w:history="1">
        <w:r w:rsidRPr="00054BD3">
          <w:rPr>
            <w:rFonts w:ascii="Arial" w:eastAsia="Times New Roman" w:hAnsi="Arial" w:cs="Arial"/>
            <w:color w:val="0B0080"/>
            <w:sz w:val="19"/>
          </w:rPr>
          <w:t>U.S. federal government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passing the</w:t>
      </w:r>
      <w:r w:rsidRPr="00054BD3">
        <w:rPr>
          <w:rFonts w:ascii="Arial" w:eastAsia="Times New Roman" w:hAnsi="Arial" w:cs="Arial"/>
          <w:color w:val="000000"/>
          <w:sz w:val="19"/>
        </w:rPr>
        <w:t> </w:t>
      </w:r>
      <w:hyperlink r:id="rId2543" w:tooltip="Sarbanes-Oxley Act" w:history="1">
        <w:r w:rsidRPr="00054BD3">
          <w:rPr>
            <w:rFonts w:ascii="Arial" w:eastAsia="Times New Roman" w:hAnsi="Arial" w:cs="Arial"/>
            <w:color w:val="0B0080"/>
            <w:sz w:val="19"/>
          </w:rPr>
          <w:t>Sarbanes-Oxley Act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2002, intending to restore public confidence in corporate governance. Comparable failures in Australia (</w:t>
      </w:r>
      <w:hyperlink r:id="rId2544" w:tooltip="HIH" w:history="1">
        <w:r w:rsidRPr="00054BD3">
          <w:rPr>
            <w:rFonts w:ascii="Arial" w:eastAsia="Times New Roman" w:hAnsi="Arial" w:cs="Arial"/>
            <w:color w:val="0B0080"/>
            <w:sz w:val="19"/>
          </w:rPr>
          <w:t>HIH</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545" w:tooltip="One.Tel" w:history="1">
        <w:r w:rsidRPr="00054BD3">
          <w:rPr>
            <w:rFonts w:ascii="Arial" w:eastAsia="Times New Roman" w:hAnsi="Arial" w:cs="Arial"/>
            <w:color w:val="0B0080"/>
            <w:sz w:val="19"/>
          </w:rPr>
          <w:t>One.Tel</w:t>
        </w:r>
      </w:hyperlink>
      <w:r w:rsidRPr="00054BD3">
        <w:rPr>
          <w:rFonts w:ascii="Arial" w:eastAsia="Times New Roman" w:hAnsi="Arial" w:cs="Arial"/>
          <w:color w:val="000000"/>
          <w:sz w:val="19"/>
          <w:szCs w:val="19"/>
        </w:rPr>
        <w:t>) are associated with the eventual passage of the</w:t>
      </w:r>
      <w:r w:rsidRPr="00054BD3">
        <w:rPr>
          <w:rFonts w:ascii="Arial" w:eastAsia="Times New Roman" w:hAnsi="Arial" w:cs="Arial"/>
          <w:color w:val="000000"/>
          <w:sz w:val="19"/>
        </w:rPr>
        <w:t> </w:t>
      </w:r>
      <w:hyperlink r:id="rId2546" w:tooltip="CLERP 9" w:history="1">
        <w:r w:rsidRPr="00054BD3">
          <w:rPr>
            <w:rFonts w:ascii="Arial" w:eastAsia="Times New Roman" w:hAnsi="Arial" w:cs="Arial"/>
            <w:color w:val="0B0080"/>
            <w:sz w:val="19"/>
          </w:rPr>
          <w:t>CLERP 9</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reforms. Similar corporate failures in other countries stimulated increased regulatory interest (e.g.,</w:t>
      </w:r>
      <w:r w:rsidRPr="00054BD3">
        <w:rPr>
          <w:rFonts w:ascii="Arial" w:eastAsia="Times New Roman" w:hAnsi="Arial" w:cs="Arial"/>
          <w:color w:val="000000"/>
          <w:sz w:val="19"/>
        </w:rPr>
        <w:t> </w:t>
      </w:r>
      <w:hyperlink r:id="rId2547" w:tooltip="Parmalat" w:history="1">
        <w:r w:rsidRPr="00054BD3">
          <w:rPr>
            <w:rFonts w:ascii="Arial" w:eastAsia="Times New Roman" w:hAnsi="Arial" w:cs="Arial"/>
            <w:color w:val="0B0080"/>
            <w:sz w:val="19"/>
          </w:rPr>
          <w:t>Parmalat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Italy).</w:t>
      </w:r>
    </w:p>
    <w:p w:rsidR="00754841" w:rsidRPr="00054BD3" w:rsidRDefault="00754841"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36" w:name="_Toc327803085"/>
      <w:bookmarkStart w:id="837" w:name="_Toc327806095"/>
      <w:bookmarkStart w:id="838" w:name="_Toc327873149"/>
      <w:r w:rsidRPr="00054BD3">
        <w:rPr>
          <w:rFonts w:ascii="Arial" w:eastAsia="Times New Roman" w:hAnsi="Arial" w:cs="Arial"/>
          <w:color w:val="000000"/>
          <w:sz w:val="29"/>
        </w:rPr>
        <w:t>Principles of corporate governance</w:t>
      </w:r>
      <w:bookmarkEnd w:id="836"/>
      <w:bookmarkEnd w:id="837"/>
      <w:bookmarkEnd w:id="838"/>
    </w:p>
    <w:p w:rsidR="00754841" w:rsidRPr="00054BD3" w:rsidRDefault="00754841" w:rsidP="0075484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Contemporary discussions of corporate governance tend to refer to principles raised in three documents released since 1990: The</w:t>
      </w:r>
      <w:r w:rsidRPr="00054BD3">
        <w:rPr>
          <w:rFonts w:ascii="Arial" w:eastAsia="Times New Roman" w:hAnsi="Arial" w:cs="Arial"/>
          <w:color w:val="000000"/>
          <w:sz w:val="20"/>
        </w:rPr>
        <w:t> </w:t>
      </w:r>
      <w:hyperlink r:id="rId2548" w:tooltip="Cadbury Report" w:history="1">
        <w:r w:rsidRPr="00054BD3">
          <w:rPr>
            <w:rFonts w:ascii="Arial" w:eastAsia="Times New Roman" w:hAnsi="Arial" w:cs="Arial"/>
            <w:color w:val="0B0080"/>
            <w:sz w:val="20"/>
          </w:rPr>
          <w:t>Cadbury Report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(UK, 1992), the Principles of Corporate Governance (OECD, 1998 and 2004), the</w:t>
      </w:r>
      <w:r w:rsidRPr="00054BD3">
        <w:rPr>
          <w:rFonts w:ascii="Arial" w:eastAsia="Times New Roman" w:hAnsi="Arial" w:cs="Arial"/>
          <w:color w:val="000000"/>
          <w:sz w:val="20"/>
        </w:rPr>
        <w:t> </w:t>
      </w:r>
      <w:hyperlink r:id="rId2549" w:tooltip="Sarbanes-Oxley Act" w:history="1">
        <w:r w:rsidRPr="00054BD3">
          <w:rPr>
            <w:rFonts w:ascii="Arial" w:eastAsia="Times New Roman" w:hAnsi="Arial" w:cs="Arial"/>
            <w:color w:val="0B0080"/>
            <w:sz w:val="20"/>
          </w:rPr>
          <w:t>Sarbanes-Oxley Act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2002 (US, 2002). The Cadbury and OECD reports present general principals around which businesses are expected to operate to assure proper governance. The Sarbanes-Oxley Act, informally referred to as Sarbox or Sox, is an attempt by the federal government in the United States to legislate several of the principles recommended in the Cadbury and OECD reports.</w:t>
      </w:r>
    </w:p>
    <w:p w:rsidR="00754841" w:rsidRPr="00054BD3" w:rsidRDefault="00754841" w:rsidP="00295C31">
      <w:pPr>
        <w:numPr>
          <w:ilvl w:val="0"/>
          <w:numId w:val="8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lastRenderedPageBreak/>
        <w:t>Rights and equitable treatment of shareholders</w:t>
      </w:r>
      <w:r w:rsidRPr="00054BD3">
        <w:rPr>
          <w:rFonts w:ascii="Arial" w:eastAsia="Times New Roman" w:hAnsi="Arial" w:cs="Arial"/>
          <w:color w:val="000000"/>
          <w:sz w:val="20"/>
          <w:szCs w:val="20"/>
        </w:rPr>
        <w:t xml:space="preserve">: </w:t>
      </w:r>
      <w:hyperlink r:id="rId2550" w:anchor="cite_note-11" w:history="1">
        <w:r w:rsidRPr="00054BD3">
          <w:rPr>
            <w:rFonts w:ascii="Arial" w:eastAsia="Times New Roman" w:hAnsi="Arial" w:cs="Arial"/>
            <w:color w:val="0B0080"/>
            <w:sz w:val="20"/>
            <w:vertAlign w:val="superscript"/>
          </w:rPr>
          <w:t xml:space="preserve">[12] </w:t>
        </w:r>
      </w:hyperlink>
      <w:hyperlink r:id="rId2551" w:anchor="cite_note-12" w:history="1">
        <w:r w:rsidRPr="00054BD3">
          <w:rPr>
            <w:rFonts w:ascii="Arial" w:eastAsia="Times New Roman" w:hAnsi="Arial" w:cs="Arial"/>
            <w:color w:val="0B0080"/>
            <w:sz w:val="20"/>
            <w:vertAlign w:val="superscript"/>
          </w:rPr>
          <w:t xml:space="preserve">[13] </w:t>
        </w:r>
      </w:hyperlink>
      <w:hyperlink r:id="rId2552" w:anchor="cite_note-13" w:history="1">
        <w:r w:rsidRPr="00054BD3">
          <w:rPr>
            <w:rFonts w:ascii="Arial" w:eastAsia="Times New Roman" w:hAnsi="Arial" w:cs="Arial"/>
            <w:color w:val="0B0080"/>
            <w:sz w:val="20"/>
            <w:vertAlign w:val="superscript"/>
          </w:rPr>
          <w:t>[14]</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Organizations should respect the rights of shareholders and help shareholders to exercise those rights. They can help shareholders exercise their rights by openly and effectively communicating information and by encouraging shareholders to participate in general meetings.</w:t>
      </w:r>
    </w:p>
    <w:p w:rsidR="00754841" w:rsidRPr="00054BD3" w:rsidRDefault="00754841" w:rsidP="00295C31">
      <w:pPr>
        <w:numPr>
          <w:ilvl w:val="0"/>
          <w:numId w:val="8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Interests of other stakeholders</w:t>
      </w:r>
      <w:r w:rsidRPr="00054BD3">
        <w:rPr>
          <w:rFonts w:ascii="Arial" w:eastAsia="Times New Roman" w:hAnsi="Arial" w:cs="Arial"/>
          <w:color w:val="000000"/>
          <w:sz w:val="20"/>
          <w:szCs w:val="20"/>
        </w:rPr>
        <w:t>:</w:t>
      </w:r>
      <w:hyperlink r:id="rId2553" w:anchor="cite_note-14" w:history="1">
        <w:r w:rsidRPr="00054BD3">
          <w:rPr>
            <w:rFonts w:ascii="Arial" w:eastAsia="Times New Roman" w:hAnsi="Arial" w:cs="Arial"/>
            <w:color w:val="0B0080"/>
            <w:sz w:val="20"/>
            <w:vertAlign w:val="superscript"/>
          </w:rPr>
          <w:t>[15]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Organizations should recognize that they have legal, contractual, social, and market driven obligations to non-shareholder stakeholders, including employees, investors, creditors, suppliers, local communities, customers, and policy makers.</w:t>
      </w:r>
    </w:p>
    <w:p w:rsidR="00754841" w:rsidRPr="00054BD3" w:rsidRDefault="00754841" w:rsidP="00295C31">
      <w:pPr>
        <w:numPr>
          <w:ilvl w:val="0"/>
          <w:numId w:val="8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Role and responsibilities of the board</w:t>
      </w:r>
      <w:r w:rsidRPr="00054BD3">
        <w:rPr>
          <w:rFonts w:ascii="Arial" w:eastAsia="Times New Roman" w:hAnsi="Arial" w:cs="Arial"/>
          <w:color w:val="000000"/>
          <w:sz w:val="20"/>
          <w:szCs w:val="20"/>
        </w:rPr>
        <w:t xml:space="preserve">: </w:t>
      </w:r>
      <w:hyperlink r:id="rId2554" w:anchor="cite_note-15" w:history="1">
        <w:r w:rsidRPr="00054BD3">
          <w:rPr>
            <w:rFonts w:ascii="Arial" w:eastAsia="Times New Roman" w:hAnsi="Arial" w:cs="Arial"/>
            <w:color w:val="0B0080"/>
            <w:sz w:val="20"/>
            <w:vertAlign w:val="superscript"/>
          </w:rPr>
          <w:t xml:space="preserve">[16] </w:t>
        </w:r>
      </w:hyperlink>
      <w:hyperlink r:id="rId2555" w:anchor="cite_note-16" w:history="1">
        <w:r w:rsidRPr="00054BD3">
          <w:rPr>
            <w:rFonts w:ascii="Arial" w:eastAsia="Times New Roman" w:hAnsi="Arial" w:cs="Arial"/>
            <w:color w:val="0B0080"/>
            <w:sz w:val="20"/>
            <w:vertAlign w:val="superscript"/>
          </w:rPr>
          <w:t>[17]</w:t>
        </w:r>
      </w:hyperlink>
      <w:r w:rsidRPr="00054BD3">
        <w:rPr>
          <w:rFonts w:ascii="Arial" w:eastAsia="Times New Roman" w:hAnsi="Arial" w:cs="Arial"/>
          <w:color w:val="000000"/>
          <w:sz w:val="20"/>
        </w:rPr>
        <w:t> </w:t>
      </w:r>
      <w:r w:rsidR="00130871" w:rsidRPr="00054BD3">
        <w:rPr>
          <w:rFonts w:ascii="Arial" w:eastAsia="Times New Roman" w:hAnsi="Arial" w:cs="Arial"/>
          <w:color w:val="000000"/>
          <w:sz w:val="20"/>
          <w:szCs w:val="20"/>
        </w:rPr>
        <w:t>the</w:t>
      </w:r>
      <w:r w:rsidRPr="00054BD3">
        <w:rPr>
          <w:rFonts w:ascii="Arial" w:eastAsia="Times New Roman" w:hAnsi="Arial" w:cs="Arial"/>
          <w:color w:val="000000"/>
          <w:sz w:val="20"/>
          <w:szCs w:val="20"/>
        </w:rPr>
        <w:t xml:space="preserve"> board needs sufficient relevant skills and understanding to review and challenge management performance. It also needs adequate size and appropriate levels of independence and commitment</w:t>
      </w:r>
    </w:p>
    <w:p w:rsidR="00754841" w:rsidRPr="00054BD3" w:rsidRDefault="00754841" w:rsidP="00295C31">
      <w:pPr>
        <w:numPr>
          <w:ilvl w:val="0"/>
          <w:numId w:val="88"/>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 xml:space="preserve">Integrity and ethical </w:t>
      </w:r>
      <w:r w:rsidR="00130871" w:rsidRPr="00054BD3">
        <w:rPr>
          <w:rFonts w:ascii="Arial" w:eastAsia="Times New Roman" w:hAnsi="Arial" w:cs="Arial"/>
          <w:b/>
          <w:bCs/>
          <w:color w:val="000000"/>
          <w:sz w:val="20"/>
          <w:szCs w:val="20"/>
        </w:rPr>
        <w:t>behaviour</w:t>
      </w:r>
      <w:r w:rsidRPr="00054BD3">
        <w:rPr>
          <w:rFonts w:ascii="Arial" w:eastAsia="Times New Roman" w:hAnsi="Arial" w:cs="Arial"/>
          <w:color w:val="000000"/>
          <w:sz w:val="20"/>
          <w:szCs w:val="20"/>
        </w:rPr>
        <w:t xml:space="preserve">: </w:t>
      </w:r>
      <w:hyperlink r:id="rId2556" w:anchor="cite_note-17" w:history="1">
        <w:r w:rsidRPr="00054BD3">
          <w:rPr>
            <w:rFonts w:ascii="Arial" w:eastAsia="Times New Roman" w:hAnsi="Arial" w:cs="Arial"/>
            <w:color w:val="0B0080"/>
            <w:sz w:val="20"/>
            <w:vertAlign w:val="superscript"/>
          </w:rPr>
          <w:t xml:space="preserve">[18] </w:t>
        </w:r>
      </w:hyperlink>
      <w:hyperlink r:id="rId2557" w:anchor="cite_note-18" w:history="1">
        <w:r w:rsidRPr="00054BD3">
          <w:rPr>
            <w:rFonts w:ascii="Arial" w:eastAsia="Times New Roman" w:hAnsi="Arial" w:cs="Arial"/>
            <w:color w:val="0B0080"/>
            <w:sz w:val="20"/>
            <w:vertAlign w:val="superscript"/>
          </w:rPr>
          <w:t>[19]</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Integrity should be a fundamental requirement in choosing corporate officers and board members. Organizations should develop a code of conduct for their directors and executives that promotes ethical and responsible decision making.</w:t>
      </w:r>
    </w:p>
    <w:p w:rsidR="00754841" w:rsidRPr="00054BD3" w:rsidRDefault="00754841" w:rsidP="00295C31">
      <w:pPr>
        <w:numPr>
          <w:ilvl w:val="0"/>
          <w:numId w:val="88"/>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b/>
          <w:bCs/>
          <w:color w:val="000000"/>
          <w:sz w:val="20"/>
          <w:szCs w:val="20"/>
        </w:rPr>
        <w:t>Disclosure and transparency</w:t>
      </w:r>
      <w:r w:rsidRPr="00054BD3">
        <w:rPr>
          <w:rFonts w:ascii="Arial" w:eastAsia="Times New Roman" w:hAnsi="Arial" w:cs="Arial"/>
          <w:color w:val="000000"/>
          <w:sz w:val="20"/>
          <w:szCs w:val="20"/>
        </w:rPr>
        <w:t xml:space="preserve">: </w:t>
      </w:r>
      <w:hyperlink r:id="rId2558" w:anchor="cite_note-19" w:history="1">
        <w:r w:rsidRPr="00054BD3">
          <w:rPr>
            <w:rFonts w:ascii="Arial" w:eastAsia="Times New Roman" w:hAnsi="Arial" w:cs="Arial"/>
            <w:color w:val="0B0080"/>
            <w:sz w:val="20"/>
            <w:vertAlign w:val="superscript"/>
          </w:rPr>
          <w:t xml:space="preserve">[20] </w:t>
        </w:r>
      </w:hyperlink>
      <w:hyperlink r:id="rId2559" w:anchor="cite_note-20" w:history="1">
        <w:r w:rsidRPr="00054BD3">
          <w:rPr>
            <w:rFonts w:ascii="Arial" w:eastAsia="Times New Roman" w:hAnsi="Arial" w:cs="Arial"/>
            <w:color w:val="0B0080"/>
            <w:sz w:val="20"/>
            <w:vertAlign w:val="superscript"/>
          </w:rPr>
          <w:t>[21]</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Organizations should clarify and make publicly known the roles and responsibilities of board and management to provide stakeholders with a level of accountability. They should also implement procedures to independently verify and safeguard the integrity of the company's financial reporting. Disclosure of material matters concerning the organization should be timely and balanced to ensure that all investors have access to clear, factual information.</w:t>
      </w:r>
    </w:p>
    <w:p w:rsidR="00754841" w:rsidRPr="00054BD3" w:rsidRDefault="00754841" w:rsidP="00754841">
      <w:pPr>
        <w:pBdr>
          <w:bottom w:val="single" w:sz="6" w:space="0" w:color="AAAAAA"/>
        </w:pBdr>
        <w:spacing w:after="24" w:line="288" w:lineRule="atLeast"/>
        <w:outlineLvl w:val="0"/>
        <w:rPr>
          <w:rFonts w:ascii="Arial" w:eastAsia="Times New Roman" w:hAnsi="Arial" w:cs="Arial"/>
          <w:color w:val="000000"/>
          <w:kern w:val="36"/>
          <w:sz w:val="38"/>
          <w:szCs w:val="38"/>
        </w:rPr>
      </w:pPr>
    </w:p>
    <w:p w:rsidR="00754841" w:rsidRPr="00BA72A6" w:rsidRDefault="00754841"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39" w:name="_Toc327803086"/>
      <w:bookmarkStart w:id="840" w:name="_Toc327806096"/>
      <w:bookmarkStart w:id="841" w:name="_Toc327807387"/>
      <w:bookmarkStart w:id="842" w:name="_Toc327873150"/>
      <w:r w:rsidRPr="00BA72A6">
        <w:rPr>
          <w:rFonts w:ascii="Arial" w:eastAsia="Times New Roman" w:hAnsi="Arial" w:cs="Arial"/>
          <w:color w:val="000000"/>
          <w:kern w:val="36"/>
          <w:sz w:val="38"/>
          <w:szCs w:val="38"/>
        </w:rPr>
        <w:t>Directors' duties</w:t>
      </w:r>
      <w:bookmarkEnd w:id="839"/>
      <w:bookmarkEnd w:id="840"/>
      <w:bookmarkEnd w:id="841"/>
      <w:bookmarkEnd w:id="842"/>
    </w:p>
    <w:p w:rsidR="00754841" w:rsidRPr="00054BD3" w:rsidRDefault="00754841" w:rsidP="00754841">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Directors' duties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are a series of statutory, common law and equitable obligations owed primarily by members of the</w:t>
      </w:r>
      <w:r w:rsidRPr="00054BD3">
        <w:rPr>
          <w:rFonts w:ascii="Arial" w:eastAsia="Times New Roman" w:hAnsi="Arial" w:cs="Arial"/>
          <w:color w:val="000000"/>
          <w:sz w:val="19"/>
        </w:rPr>
        <w:t> </w:t>
      </w:r>
      <w:hyperlink r:id="rId2560" w:tooltip="Board of directors" w:history="1">
        <w:r w:rsidRPr="00054BD3">
          <w:rPr>
            <w:rFonts w:ascii="Arial" w:eastAsia="Times New Roman" w:hAnsi="Arial" w:cs="Arial"/>
            <w:color w:val="0B0080"/>
            <w:sz w:val="19"/>
          </w:rPr>
          <w:t>board of directors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the</w:t>
      </w:r>
      <w:r w:rsidRPr="00054BD3">
        <w:rPr>
          <w:rFonts w:ascii="Arial" w:eastAsia="Times New Roman" w:hAnsi="Arial" w:cs="Arial"/>
          <w:color w:val="000000"/>
          <w:sz w:val="19"/>
        </w:rPr>
        <w:t> </w:t>
      </w:r>
      <w:hyperlink r:id="rId2561" w:tooltip="Corporation" w:history="1">
        <w:r w:rsidRPr="00054BD3">
          <w:rPr>
            <w:rFonts w:ascii="Arial" w:eastAsia="Times New Roman" w:hAnsi="Arial" w:cs="Arial"/>
            <w:color w:val="0B0080"/>
            <w:sz w:val="19"/>
          </w:rPr>
          <w:t>corporation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that employs them. It is a central part of </w:t>
      </w:r>
      <w:hyperlink r:id="rId2562" w:tooltip="Corporate law" w:history="1">
        <w:r w:rsidRPr="00054BD3">
          <w:rPr>
            <w:rFonts w:ascii="Arial" w:eastAsia="Times New Roman" w:hAnsi="Arial" w:cs="Arial"/>
            <w:color w:val="0B0080"/>
            <w:sz w:val="19"/>
          </w:rPr>
          <w:t>corporate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2563" w:tooltip="Corporate governance" w:history="1">
        <w:r w:rsidRPr="00054BD3">
          <w:rPr>
            <w:rFonts w:ascii="Arial" w:eastAsia="Times New Roman" w:hAnsi="Arial" w:cs="Arial"/>
            <w:color w:val="0B0080"/>
            <w:sz w:val="19"/>
          </w:rPr>
          <w:t>corporate governance</w:t>
        </w:r>
      </w:hyperlink>
      <w:r w:rsidRPr="00054BD3">
        <w:rPr>
          <w:rFonts w:ascii="Arial" w:eastAsia="Times New Roman" w:hAnsi="Arial" w:cs="Arial"/>
          <w:color w:val="000000"/>
          <w:sz w:val="19"/>
          <w:szCs w:val="19"/>
        </w:rPr>
        <w:t>. Directors' duties are analogous to duties owed by trustees to beneficiaries, and by agents to principals.</w:t>
      </w:r>
    </w:p>
    <w:p w:rsidR="00754841" w:rsidRPr="00054BD3" w:rsidRDefault="00754841" w:rsidP="0075484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Among different jurisdictions, a number of similarities between the frameworks for directors' duties exist.</w:t>
      </w:r>
    </w:p>
    <w:p w:rsidR="00754841" w:rsidRPr="00054BD3" w:rsidRDefault="00754841" w:rsidP="00295C31">
      <w:pPr>
        <w:numPr>
          <w:ilvl w:val="0"/>
          <w:numId w:val="8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directors owe duties to the corporation,</w:t>
      </w:r>
      <w:hyperlink r:id="rId2564"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not to individual shareholders,</w:t>
      </w:r>
      <w:hyperlink r:id="rId2565"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employees or creditors outside exceptional circumstances</w:t>
      </w:r>
    </w:p>
    <w:p w:rsidR="00754841" w:rsidRPr="00054BD3" w:rsidRDefault="00754841" w:rsidP="00295C31">
      <w:pPr>
        <w:numPr>
          <w:ilvl w:val="0"/>
          <w:numId w:val="8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directors' core duty is to remain loyal to the company, and avoid conflicts of interest</w:t>
      </w:r>
    </w:p>
    <w:p w:rsidR="00754841" w:rsidRPr="00054BD3" w:rsidRDefault="00754841" w:rsidP="00295C31">
      <w:pPr>
        <w:numPr>
          <w:ilvl w:val="0"/>
          <w:numId w:val="8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directors are expected to display a high standard of care, skill or diligence</w:t>
      </w:r>
    </w:p>
    <w:p w:rsidR="00754841" w:rsidRPr="00054BD3" w:rsidRDefault="00754841" w:rsidP="00295C31">
      <w:pPr>
        <w:numPr>
          <w:ilvl w:val="0"/>
          <w:numId w:val="85"/>
        </w:numPr>
        <w:spacing w:before="100" w:beforeAutospacing="1" w:after="24" w:line="360" w:lineRule="atLeast"/>
        <w:ind w:left="384"/>
        <w:rPr>
          <w:rFonts w:ascii="Arial" w:eastAsia="Times New Roman" w:hAnsi="Arial" w:cs="Arial"/>
          <w:color w:val="000000"/>
          <w:sz w:val="19"/>
          <w:szCs w:val="19"/>
        </w:rPr>
      </w:pPr>
      <w:r w:rsidRPr="00054BD3">
        <w:rPr>
          <w:rFonts w:ascii="Arial" w:eastAsia="Times New Roman" w:hAnsi="Arial" w:cs="Arial"/>
          <w:color w:val="000000"/>
          <w:sz w:val="19"/>
          <w:szCs w:val="19"/>
        </w:rPr>
        <w:t>directors are expected to act in</w:t>
      </w:r>
      <w:r w:rsidRPr="00054BD3">
        <w:rPr>
          <w:rFonts w:ascii="Arial" w:eastAsia="Times New Roman" w:hAnsi="Arial" w:cs="Arial"/>
          <w:color w:val="000000"/>
          <w:sz w:val="19"/>
        </w:rPr>
        <w:t> </w:t>
      </w:r>
      <w:hyperlink r:id="rId2566" w:tooltip="Good faith" w:history="1">
        <w:r w:rsidRPr="00054BD3">
          <w:rPr>
            <w:rFonts w:ascii="Arial" w:eastAsia="Times New Roman" w:hAnsi="Arial" w:cs="Arial"/>
            <w:color w:val="0B0080"/>
            <w:sz w:val="19"/>
          </w:rPr>
          <w:t>good faith</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promote the success of the corporation</w:t>
      </w:r>
    </w:p>
    <w:p w:rsidR="0073375D" w:rsidRPr="00054BD3" w:rsidRDefault="0073375D" w:rsidP="00754841">
      <w:pPr>
        <w:spacing w:before="96" w:after="120" w:line="360" w:lineRule="atLeast"/>
        <w:rPr>
          <w:rFonts w:ascii="Arial" w:eastAsia="Times New Roman" w:hAnsi="Arial" w:cs="Arial"/>
          <w:color w:val="000000"/>
          <w:kern w:val="36"/>
          <w:sz w:val="38"/>
          <w:szCs w:val="38"/>
        </w:rPr>
      </w:pPr>
    </w:p>
    <w:p w:rsidR="0073375D" w:rsidRPr="00054BD3" w:rsidRDefault="0073375D" w:rsidP="00754841">
      <w:pPr>
        <w:spacing w:before="96" w:after="120" w:line="360" w:lineRule="atLeast"/>
        <w:rPr>
          <w:rFonts w:ascii="Arial" w:eastAsia="Times New Roman" w:hAnsi="Arial" w:cs="Arial"/>
          <w:color w:val="000000"/>
          <w:kern w:val="36"/>
          <w:sz w:val="38"/>
          <w:szCs w:val="38"/>
        </w:rPr>
      </w:pPr>
    </w:p>
    <w:p w:rsidR="0073375D" w:rsidRPr="00054BD3" w:rsidRDefault="0073375D" w:rsidP="00754841">
      <w:pPr>
        <w:spacing w:before="96" w:after="120" w:line="360" w:lineRule="atLeast"/>
        <w:rPr>
          <w:rFonts w:ascii="Arial" w:eastAsia="Times New Roman" w:hAnsi="Arial" w:cs="Arial"/>
          <w:color w:val="000000"/>
          <w:kern w:val="36"/>
          <w:sz w:val="38"/>
          <w:szCs w:val="38"/>
        </w:rPr>
      </w:pPr>
    </w:p>
    <w:p w:rsidR="0073375D" w:rsidRPr="00BA72A6" w:rsidRDefault="0073375D"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43" w:name="_Toc327803087"/>
      <w:bookmarkStart w:id="844" w:name="_Toc327806097"/>
      <w:bookmarkStart w:id="845" w:name="_Toc327807388"/>
      <w:bookmarkStart w:id="846" w:name="_Toc327873151"/>
      <w:r w:rsidRPr="00BA72A6">
        <w:rPr>
          <w:rFonts w:ascii="Arial" w:eastAsia="Times New Roman" w:hAnsi="Arial" w:cs="Arial"/>
          <w:color w:val="000000"/>
          <w:kern w:val="36"/>
          <w:sz w:val="38"/>
          <w:szCs w:val="38"/>
        </w:rPr>
        <w:lastRenderedPageBreak/>
        <w:t>Business judgment rule</w:t>
      </w:r>
      <w:bookmarkEnd w:id="843"/>
      <w:bookmarkEnd w:id="844"/>
      <w:bookmarkEnd w:id="845"/>
      <w:bookmarkEnd w:id="846"/>
    </w:p>
    <w:p w:rsidR="00754841" w:rsidRPr="00054BD3" w:rsidRDefault="00754841" w:rsidP="0075484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business judgment rule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2567" w:tooltip="United States" w:history="1">
        <w:r w:rsidRPr="00054BD3">
          <w:rPr>
            <w:rFonts w:ascii="Arial" w:eastAsia="Times New Roman" w:hAnsi="Arial" w:cs="Arial"/>
            <w:color w:val="0B0080"/>
            <w:sz w:val="19"/>
          </w:rPr>
          <w:t>United States</w:t>
        </w:r>
      </w:hyperlink>
      <w:r w:rsidRPr="00054BD3">
        <w:rPr>
          <w:rFonts w:ascii="Arial" w:eastAsia="Times New Roman" w:hAnsi="Arial" w:cs="Arial"/>
          <w:color w:val="000000"/>
          <w:sz w:val="19"/>
        </w:rPr>
        <w:t> </w:t>
      </w:r>
      <w:hyperlink r:id="rId2568" w:tooltip="Case law" w:history="1">
        <w:r w:rsidRPr="00054BD3">
          <w:rPr>
            <w:rFonts w:ascii="Arial" w:eastAsia="Times New Roman" w:hAnsi="Arial" w:cs="Arial"/>
            <w:color w:val="0B0080"/>
            <w:sz w:val="19"/>
          </w:rPr>
          <w:t>case law</w:t>
        </w:r>
      </w:hyperlink>
      <w:r w:rsidRPr="00054BD3">
        <w:rPr>
          <w:rFonts w:ascii="Arial" w:eastAsia="Times New Roman" w:hAnsi="Arial" w:cs="Arial"/>
          <w:color w:val="000000"/>
          <w:sz w:val="19"/>
          <w:szCs w:val="19"/>
        </w:rPr>
        <w:t>-derived concept in</w:t>
      </w:r>
      <w:r w:rsidRPr="00054BD3">
        <w:rPr>
          <w:rFonts w:ascii="Arial" w:eastAsia="Times New Roman" w:hAnsi="Arial" w:cs="Arial"/>
          <w:color w:val="000000"/>
          <w:sz w:val="19"/>
        </w:rPr>
        <w:t> </w:t>
      </w:r>
      <w:hyperlink r:id="rId2569" w:tooltip="Corporations law" w:history="1">
        <w:r w:rsidRPr="00054BD3">
          <w:rPr>
            <w:rFonts w:ascii="Arial" w:eastAsia="Times New Roman" w:hAnsi="Arial" w:cs="Arial"/>
            <w:color w:val="0B0080"/>
            <w:sz w:val="19"/>
          </w:rPr>
          <w:t>corporations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whereby the "directors of a corporation . . . are clothed with [the] presumption, which the law accords to them, of being [motivated] in their conduct by a bona fide regard for the interests of the corporation whose affairs the stockholders have committed to their charge"</w:t>
      </w:r>
      <w:hyperlink r:id="rId2570"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szCs w:val="19"/>
        </w:rPr>
        <w:t>.</w:t>
      </w:r>
    </w:p>
    <w:p w:rsidR="00754841" w:rsidRPr="00054BD3" w:rsidRDefault="00754841" w:rsidP="00754841">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To challenge the actions of a corporation's</w:t>
      </w:r>
      <w:r w:rsidRPr="00054BD3">
        <w:rPr>
          <w:rFonts w:ascii="Arial" w:eastAsia="Times New Roman" w:hAnsi="Arial" w:cs="Arial"/>
          <w:color w:val="000000"/>
          <w:sz w:val="19"/>
        </w:rPr>
        <w:t> </w:t>
      </w:r>
      <w:hyperlink r:id="rId2571" w:tooltip="Board of directors" w:history="1">
        <w:r w:rsidRPr="00054BD3">
          <w:rPr>
            <w:rFonts w:ascii="Arial" w:eastAsia="Times New Roman" w:hAnsi="Arial" w:cs="Arial"/>
            <w:color w:val="0B0080"/>
            <w:sz w:val="19"/>
          </w:rPr>
          <w:t>board of directors</w:t>
        </w:r>
      </w:hyperlink>
      <w:r w:rsidRPr="00054BD3">
        <w:rPr>
          <w:rFonts w:ascii="Arial" w:eastAsia="Times New Roman" w:hAnsi="Arial" w:cs="Arial"/>
          <w:color w:val="000000"/>
          <w:sz w:val="19"/>
          <w:szCs w:val="19"/>
        </w:rPr>
        <w:t>, a plaintiff assumes "the burden of providing evidence that directors, in reaching their challenged decision, breached any one of the triads of their</w:t>
      </w:r>
      <w:r w:rsidRPr="00054BD3">
        <w:rPr>
          <w:rFonts w:ascii="Arial" w:eastAsia="Times New Roman" w:hAnsi="Arial" w:cs="Arial"/>
          <w:color w:val="000000"/>
          <w:sz w:val="19"/>
        </w:rPr>
        <w:t> </w:t>
      </w:r>
      <w:hyperlink r:id="rId2572" w:tooltip="Fiduciary duty" w:history="1">
        <w:r w:rsidRPr="00054BD3">
          <w:rPr>
            <w:rFonts w:ascii="Arial" w:eastAsia="Times New Roman" w:hAnsi="Arial" w:cs="Arial"/>
            <w:color w:val="0B0080"/>
            <w:sz w:val="19"/>
          </w:rPr>
          <w:t>fiduciary duty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573" w:tooltip="Good faith" w:history="1">
        <w:r w:rsidRPr="00054BD3">
          <w:rPr>
            <w:rFonts w:ascii="Arial" w:eastAsia="Times New Roman" w:hAnsi="Arial" w:cs="Arial"/>
            <w:color w:val="0B0080"/>
            <w:sz w:val="19"/>
          </w:rPr>
          <w:t>good faith</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574" w:tooltip="Duty of Loyalty" w:history="1">
        <w:r w:rsidRPr="00054BD3">
          <w:rPr>
            <w:rFonts w:ascii="Arial" w:eastAsia="Times New Roman" w:hAnsi="Arial" w:cs="Arial"/>
            <w:color w:val="0B0080"/>
            <w:sz w:val="19"/>
          </w:rPr>
          <w:t>loyalty</w:t>
        </w:r>
      </w:hyperlink>
      <w:r w:rsidRPr="00054BD3">
        <w:rPr>
          <w:rFonts w:ascii="Arial" w:eastAsia="Times New Roman" w:hAnsi="Arial" w:cs="Arial"/>
          <w:color w:val="000000"/>
          <w:sz w:val="19"/>
          <w:szCs w:val="19"/>
        </w:rPr>
        <w:t>, or</w:t>
      </w:r>
      <w:r w:rsidRPr="00054BD3">
        <w:rPr>
          <w:rFonts w:ascii="Arial" w:eastAsia="Times New Roman" w:hAnsi="Arial" w:cs="Arial"/>
          <w:color w:val="000000"/>
          <w:sz w:val="19"/>
        </w:rPr>
        <w:t> </w:t>
      </w:r>
      <w:hyperlink r:id="rId2575" w:tooltip="Duty of care (business associations)" w:history="1">
        <w:r w:rsidRPr="00054BD3">
          <w:rPr>
            <w:rFonts w:ascii="Arial" w:eastAsia="Times New Roman" w:hAnsi="Arial" w:cs="Arial"/>
            <w:color w:val="0B0080"/>
            <w:sz w:val="19"/>
          </w:rPr>
          <w:t>due care</w:t>
        </w:r>
      </w:hyperlink>
      <w:r w:rsidRPr="00054BD3">
        <w:rPr>
          <w:rFonts w:ascii="Arial" w:eastAsia="Times New Roman" w:hAnsi="Arial" w:cs="Arial"/>
          <w:color w:val="000000"/>
          <w:sz w:val="19"/>
          <w:szCs w:val="19"/>
        </w:rPr>
        <w:t>".</w:t>
      </w:r>
      <w:hyperlink r:id="rId2576"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Failing to do so, a plaintiff "is not entitled to any remedy unless the transaction constitutes waste . . . [that is,] the exchange was so one-sided that no business person of ordinary, sound judgment could conclude that the corporation has received adequate consideration".</w:t>
      </w:r>
      <w:hyperlink r:id="rId2577" w:anchor="cite_note-2" w:history="1">
        <w:r w:rsidRPr="00054BD3">
          <w:rPr>
            <w:rFonts w:ascii="Arial" w:eastAsia="Times New Roman" w:hAnsi="Arial" w:cs="Arial"/>
            <w:color w:val="0B0080"/>
            <w:sz w:val="19"/>
            <w:vertAlign w:val="superscript"/>
          </w:rPr>
          <w:t>[3]</w:t>
        </w:r>
      </w:hyperlink>
    </w:p>
    <w:p w:rsidR="00754841" w:rsidRPr="00054BD3" w:rsidRDefault="00754841"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47" w:name="_Toc327803088"/>
      <w:bookmarkStart w:id="848" w:name="_Toc327806098"/>
      <w:bookmarkStart w:id="849" w:name="_Toc327873152"/>
      <w:r w:rsidRPr="00054BD3">
        <w:rPr>
          <w:rFonts w:ascii="Arial" w:eastAsia="Times New Roman" w:hAnsi="Arial" w:cs="Arial"/>
          <w:color w:val="000000"/>
          <w:sz w:val="29"/>
        </w:rPr>
        <w:t>Basis</w:t>
      </w:r>
      <w:bookmarkEnd w:id="847"/>
      <w:bookmarkEnd w:id="848"/>
      <w:bookmarkEnd w:id="849"/>
    </w:p>
    <w:p w:rsidR="00754841" w:rsidRPr="00054BD3" w:rsidRDefault="00754841" w:rsidP="0075484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Given that the directors are not insurers of corporate success, the business judgment rule specifies that the court will not review the business decisions of directors who performed their duties (1) in</w:t>
      </w:r>
      <w:r w:rsidRPr="00054BD3">
        <w:rPr>
          <w:rFonts w:ascii="Arial" w:eastAsia="Times New Roman" w:hAnsi="Arial" w:cs="Arial"/>
          <w:color w:val="000000"/>
          <w:sz w:val="20"/>
        </w:rPr>
        <w:t> </w:t>
      </w:r>
      <w:hyperlink r:id="rId2578" w:tooltip="Good faith" w:history="1">
        <w:r w:rsidRPr="00054BD3">
          <w:rPr>
            <w:rFonts w:ascii="Arial" w:eastAsia="Times New Roman" w:hAnsi="Arial" w:cs="Arial"/>
            <w:color w:val="0B0080"/>
            <w:sz w:val="20"/>
          </w:rPr>
          <w:t>good faith</w:t>
        </w:r>
      </w:hyperlink>
      <w:r w:rsidRPr="00054BD3">
        <w:rPr>
          <w:rFonts w:ascii="Arial" w:eastAsia="Times New Roman" w:hAnsi="Arial" w:cs="Arial"/>
          <w:color w:val="000000"/>
          <w:sz w:val="20"/>
          <w:szCs w:val="20"/>
        </w:rPr>
        <w:t>; (2) with the care that an ordinarily prudent person in a like position would exercise under similar circumstances; and (3) in a manner the directors reasonably believe to be in the best interests of the corporation.</w:t>
      </w:r>
      <w:hyperlink r:id="rId2579" w:anchor="cite_note-3" w:history="1">
        <w:r w:rsidRPr="00054BD3">
          <w:rPr>
            <w:rFonts w:ascii="Arial" w:eastAsia="Times New Roman" w:hAnsi="Arial" w:cs="Arial"/>
            <w:color w:val="0B0080"/>
            <w:sz w:val="20"/>
            <w:vertAlign w:val="superscript"/>
          </w:rPr>
          <w:t>[4]</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As part of their duty of care, directors have a duty not to waste corporate assets by overpaying for property or employment services. The business judgment rule is very difficult to overcome and courts will not interfere with directors unless it is clear that they are guilty of fraud or misappropriation of the corporate funds, etc.</w:t>
      </w:r>
      <w:hyperlink r:id="rId2580" w:anchor="cite_note-4" w:history="1">
        <w:r w:rsidRPr="00054BD3">
          <w:rPr>
            <w:rFonts w:ascii="Arial" w:eastAsia="Times New Roman" w:hAnsi="Arial" w:cs="Arial"/>
            <w:color w:val="0B0080"/>
            <w:sz w:val="20"/>
            <w:vertAlign w:val="superscript"/>
          </w:rPr>
          <w:t>[5]</w:t>
        </w:r>
      </w:hyperlink>
    </w:p>
    <w:p w:rsidR="00754841" w:rsidRPr="00054BD3" w:rsidRDefault="00754841" w:rsidP="0075484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effect, the business judgment rule creates a strong</w:t>
      </w:r>
      <w:r w:rsidRPr="00054BD3">
        <w:rPr>
          <w:rFonts w:ascii="Arial" w:eastAsia="Times New Roman" w:hAnsi="Arial" w:cs="Arial"/>
          <w:color w:val="000000"/>
          <w:sz w:val="20"/>
        </w:rPr>
        <w:t> </w:t>
      </w:r>
      <w:hyperlink r:id="rId2581" w:tooltip="Presumption" w:history="1">
        <w:r w:rsidRPr="00054BD3">
          <w:rPr>
            <w:rFonts w:ascii="Arial" w:eastAsia="Times New Roman" w:hAnsi="Arial" w:cs="Arial"/>
            <w:color w:val="0B0080"/>
            <w:sz w:val="20"/>
          </w:rPr>
          <w:t>presumption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in </w:t>
      </w:r>
      <w:r w:rsidR="00EB7766" w:rsidRPr="00054BD3">
        <w:rPr>
          <w:rFonts w:ascii="Arial" w:eastAsia="Times New Roman" w:hAnsi="Arial" w:cs="Arial"/>
          <w:color w:val="000000"/>
          <w:sz w:val="20"/>
          <w:szCs w:val="20"/>
        </w:rPr>
        <w:t>favour</w:t>
      </w:r>
      <w:r w:rsidRPr="00054BD3">
        <w:rPr>
          <w:rFonts w:ascii="Arial" w:eastAsia="Times New Roman" w:hAnsi="Arial" w:cs="Arial"/>
          <w:color w:val="000000"/>
          <w:sz w:val="20"/>
          <w:szCs w:val="20"/>
        </w:rPr>
        <w:t xml:space="preserve"> of the Board of Directors of a corporation, freeing its members from possible liability for decisions that result in harm to the corporation. The presumption is that "in making business decisions not involving direct self-interest or self-dealing, corporate directors act on an informed basis, in good faith, and in the honest belief that their actions are in the corporation's best interest."</w:t>
      </w:r>
      <w:hyperlink r:id="rId2582" w:anchor="cite_note-5" w:history="1">
        <w:r w:rsidRPr="00054BD3">
          <w:rPr>
            <w:rFonts w:ascii="Arial" w:eastAsia="Times New Roman" w:hAnsi="Arial" w:cs="Arial"/>
            <w:color w:val="0B0080"/>
            <w:sz w:val="20"/>
            <w:vertAlign w:val="superscript"/>
          </w:rPr>
          <w:t>[6]</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 short, it exists so that a Board will not suffer legal action simply from a bad decision. As the</w:t>
      </w:r>
      <w:r w:rsidRPr="00054BD3">
        <w:rPr>
          <w:rFonts w:ascii="Arial" w:eastAsia="Times New Roman" w:hAnsi="Arial" w:cs="Arial"/>
          <w:color w:val="000000"/>
          <w:sz w:val="20"/>
        </w:rPr>
        <w:t> </w:t>
      </w:r>
      <w:hyperlink r:id="rId2583" w:tooltip="Delaware Supreme Court" w:history="1">
        <w:r w:rsidRPr="00054BD3">
          <w:rPr>
            <w:rFonts w:ascii="Arial" w:eastAsia="Times New Roman" w:hAnsi="Arial" w:cs="Arial"/>
            <w:color w:val="0B0080"/>
            <w:sz w:val="20"/>
          </w:rPr>
          <w:t>Delaware Supreme Court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has said, a court "will not substitute its own notions of what is or is not sound business judgment"</w:t>
      </w:r>
      <w:hyperlink r:id="rId2584" w:anchor="cite_note-Aronson-6" w:history="1">
        <w:r w:rsidRPr="00054BD3">
          <w:rPr>
            <w:rFonts w:ascii="Arial" w:eastAsia="Times New Roman" w:hAnsi="Arial" w:cs="Arial"/>
            <w:color w:val="0B0080"/>
            <w:sz w:val="20"/>
            <w:vertAlign w:val="superscript"/>
          </w:rPr>
          <w:t>[7]</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if "the directors of a corporation acted on an informed basis, in good faith and in the honest belief that the action taken was in the best interests of the company."</w:t>
      </w:r>
      <w:hyperlink r:id="rId2585" w:anchor="cite_note-7" w:history="1">
        <w:r w:rsidRPr="00054BD3">
          <w:rPr>
            <w:rFonts w:ascii="Arial" w:eastAsia="Times New Roman" w:hAnsi="Arial" w:cs="Arial"/>
            <w:color w:val="0B0080"/>
            <w:sz w:val="20"/>
            <w:vertAlign w:val="superscript"/>
          </w:rPr>
          <w:t>[8]</w:t>
        </w:r>
      </w:hyperlink>
    </w:p>
    <w:p w:rsidR="00754841" w:rsidRPr="00054BD3" w:rsidRDefault="00754841"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50" w:name="_Toc327803089"/>
      <w:bookmarkStart w:id="851" w:name="_Toc327806099"/>
      <w:bookmarkStart w:id="852" w:name="_Toc327873153"/>
      <w:r w:rsidRPr="00054BD3">
        <w:rPr>
          <w:rFonts w:ascii="Arial" w:eastAsia="Times New Roman" w:hAnsi="Arial" w:cs="Arial"/>
          <w:color w:val="000000"/>
          <w:sz w:val="29"/>
        </w:rPr>
        <w:t>Duty of care and duty of loyalty</w:t>
      </w:r>
      <w:bookmarkEnd w:id="850"/>
      <w:bookmarkEnd w:id="851"/>
      <w:bookmarkEnd w:id="852"/>
    </w:p>
    <w:p w:rsidR="00754841" w:rsidRPr="00054BD3" w:rsidRDefault="00754841" w:rsidP="0075484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Although a distinct common law concept from</w:t>
      </w:r>
      <w:r w:rsidRPr="00054BD3">
        <w:rPr>
          <w:rFonts w:ascii="Arial" w:eastAsia="Times New Roman" w:hAnsi="Arial" w:cs="Arial"/>
          <w:color w:val="000000"/>
          <w:sz w:val="20"/>
        </w:rPr>
        <w:t> </w:t>
      </w:r>
      <w:hyperlink r:id="rId2586" w:tooltip="Duty of care" w:history="1">
        <w:r w:rsidRPr="00054BD3">
          <w:rPr>
            <w:rFonts w:ascii="Arial" w:eastAsia="Times New Roman" w:hAnsi="Arial" w:cs="Arial"/>
            <w:color w:val="0B0080"/>
            <w:sz w:val="20"/>
          </w:rPr>
          <w:t>duty of care</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2587" w:tooltip="Duty of loyalty" w:history="1">
        <w:r w:rsidRPr="00054BD3">
          <w:rPr>
            <w:rFonts w:ascii="Arial" w:eastAsia="Times New Roman" w:hAnsi="Arial" w:cs="Arial"/>
            <w:color w:val="0B0080"/>
            <w:sz w:val="20"/>
          </w:rPr>
          <w:t>duty of loyalty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is often evaluated by courts in certain cases dealing with violations by the board. While the business judgment rule is historically linked particularly to the duty of care standard of conduct,</w:t>
      </w:r>
      <w:hyperlink r:id="rId2588" w:anchor="cite_note-8" w:history="1">
        <w:r w:rsidRPr="00054BD3">
          <w:rPr>
            <w:rFonts w:ascii="Arial" w:eastAsia="Times New Roman" w:hAnsi="Arial" w:cs="Arial"/>
            <w:color w:val="0B0080"/>
            <w:sz w:val="20"/>
            <w:vertAlign w:val="superscript"/>
          </w:rPr>
          <w:t>[9]</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shareholders who sue the directors often charge both the duty of care and duty of loyalty violations.</w:t>
      </w:r>
    </w:p>
    <w:p w:rsidR="00754841" w:rsidRPr="00054BD3" w:rsidRDefault="00754841" w:rsidP="0075484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This forced the courts to evaluate duty of care (employing the business judgment rule standard of review) together with duty of loyalty violations that involve self-interest violations (as opposed to gross incompetence with duty of care). Violations of the duty of care are reviewed under a</w:t>
      </w:r>
      <w:r w:rsidRPr="00054BD3">
        <w:rPr>
          <w:rFonts w:ascii="Arial" w:eastAsia="Times New Roman" w:hAnsi="Arial" w:cs="Arial"/>
          <w:color w:val="000000"/>
          <w:sz w:val="20"/>
        </w:rPr>
        <w:t> </w:t>
      </w:r>
      <w:hyperlink r:id="rId2589" w:tooltip="Gross negligence" w:history="1">
        <w:r w:rsidRPr="00054BD3">
          <w:rPr>
            <w:rFonts w:ascii="Arial" w:eastAsia="Times New Roman" w:hAnsi="Arial" w:cs="Arial"/>
            <w:color w:val="0B0080"/>
            <w:sz w:val="20"/>
          </w:rPr>
          <w:t>gross negligence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standard, as opposed to simple</w:t>
      </w:r>
      <w:r w:rsidRPr="00054BD3">
        <w:rPr>
          <w:rFonts w:ascii="Arial" w:eastAsia="Times New Roman" w:hAnsi="Arial" w:cs="Arial"/>
          <w:color w:val="000000"/>
          <w:sz w:val="20"/>
        </w:rPr>
        <w:t> </w:t>
      </w:r>
      <w:hyperlink r:id="rId2590" w:tooltip="Negligence" w:history="1">
        <w:r w:rsidRPr="00054BD3">
          <w:rPr>
            <w:rFonts w:ascii="Arial" w:eastAsia="Times New Roman" w:hAnsi="Arial" w:cs="Arial"/>
            <w:color w:val="0B0080"/>
            <w:sz w:val="20"/>
          </w:rPr>
          <w:t>negligence</w:t>
        </w:r>
      </w:hyperlink>
      <w:r w:rsidRPr="00054BD3">
        <w:rPr>
          <w:rFonts w:ascii="Arial" w:eastAsia="Times New Roman" w:hAnsi="Arial" w:cs="Arial"/>
          <w:color w:val="000000"/>
          <w:sz w:val="20"/>
          <w:szCs w:val="20"/>
        </w:rPr>
        <w:t>.</w:t>
      </w:r>
    </w:p>
    <w:p w:rsidR="00754841" w:rsidRPr="00054BD3" w:rsidRDefault="00754841" w:rsidP="0075484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lastRenderedPageBreak/>
        <w:t>Consequently, over time, one of the points of review that has entered the business judgment rule was the prohibition against self-interest transactions. Conflicting interest transactions occur when a director, who has a conflicting interest with respect to a transaction, knows that she or a related person is (1) a party to the transaction; (2) has a beneficial financial interest in, or closely linked to, the transaction that the interest would reasonably be expected to influence the director's judgment if she were to vote on the transaction; or (3) is a director, general partner, agent, or employee of another entity with whom the corporation is transacting business and the transaction is of such importance to the corporation that it would in the normal course of business be brought before the board.</w:t>
      </w:r>
      <w:hyperlink r:id="rId2591" w:anchor="cite_note-9" w:history="1">
        <w:r w:rsidRPr="00054BD3">
          <w:rPr>
            <w:rFonts w:ascii="Arial" w:eastAsia="Times New Roman" w:hAnsi="Arial" w:cs="Arial"/>
            <w:color w:val="0B0080"/>
            <w:sz w:val="20"/>
            <w:vertAlign w:val="superscript"/>
          </w:rPr>
          <w:t>[10]</w:t>
        </w:r>
      </w:hyperlink>
    </w:p>
    <w:p w:rsidR="00754841" w:rsidRPr="00054BD3" w:rsidRDefault="00754841"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53" w:name="_Toc327803090"/>
      <w:bookmarkStart w:id="854" w:name="_Toc327806100"/>
      <w:bookmarkStart w:id="855" w:name="_Toc327873154"/>
      <w:r w:rsidRPr="00054BD3">
        <w:rPr>
          <w:rFonts w:ascii="Arial" w:eastAsia="Times New Roman" w:hAnsi="Arial" w:cs="Arial"/>
          <w:color w:val="000000"/>
          <w:sz w:val="29"/>
        </w:rPr>
        <w:t>Standard of review</w:t>
      </w:r>
      <w:bookmarkEnd w:id="853"/>
      <w:bookmarkEnd w:id="854"/>
      <w:bookmarkEnd w:id="855"/>
    </w:p>
    <w:p w:rsidR="00754841" w:rsidRPr="00054BD3" w:rsidRDefault="00754841" w:rsidP="00754841">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following test was constructed in the opinion for</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Grobow v. Perot</w:t>
      </w:r>
      <w:r w:rsidRPr="00054BD3">
        <w:rPr>
          <w:rFonts w:ascii="Arial" w:eastAsia="Times New Roman" w:hAnsi="Arial" w:cs="Arial"/>
          <w:color w:val="000000"/>
          <w:sz w:val="20"/>
          <w:szCs w:val="20"/>
        </w:rPr>
        <w:t>, 539 A.2d 180 (Del. 1988), as a guideline for satisfaction of the business judgment rule. Directors in a business should:</w:t>
      </w:r>
    </w:p>
    <w:p w:rsidR="00754841" w:rsidRPr="00054BD3" w:rsidRDefault="00754841" w:rsidP="00295C31">
      <w:pPr>
        <w:numPr>
          <w:ilvl w:val="0"/>
          <w:numId w:val="8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act in good faith;</w:t>
      </w:r>
    </w:p>
    <w:p w:rsidR="00754841" w:rsidRPr="00054BD3" w:rsidRDefault="00754841" w:rsidP="00295C31">
      <w:pPr>
        <w:numPr>
          <w:ilvl w:val="0"/>
          <w:numId w:val="8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act in the best interests of the corporation;</w:t>
      </w:r>
    </w:p>
    <w:p w:rsidR="00754841" w:rsidRPr="00054BD3" w:rsidRDefault="00754841" w:rsidP="00295C31">
      <w:pPr>
        <w:numPr>
          <w:ilvl w:val="0"/>
          <w:numId w:val="8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act on an informed basis;</w:t>
      </w:r>
    </w:p>
    <w:p w:rsidR="00754841" w:rsidRPr="00054BD3" w:rsidRDefault="00754841" w:rsidP="00295C31">
      <w:pPr>
        <w:numPr>
          <w:ilvl w:val="0"/>
          <w:numId w:val="8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not be wasteful;</w:t>
      </w:r>
    </w:p>
    <w:p w:rsidR="00754841" w:rsidRPr="00054BD3" w:rsidRDefault="00754841" w:rsidP="00295C31">
      <w:pPr>
        <w:numPr>
          <w:ilvl w:val="0"/>
          <w:numId w:val="8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not involve self-interest (duty of loyalty concept plays a role here).</w:t>
      </w:r>
    </w:p>
    <w:p w:rsidR="009B5518" w:rsidRPr="00054BD3" w:rsidRDefault="009B5518" w:rsidP="00015474">
      <w:pPr>
        <w:shd w:val="clear" w:color="auto" w:fill="FFFFFF"/>
        <w:spacing w:before="96" w:after="120" w:line="285" w:lineRule="atLeast"/>
        <w:rPr>
          <w:rFonts w:ascii="Arial" w:eastAsia="Times New Roman" w:hAnsi="Arial" w:cs="Arial"/>
          <w:i/>
          <w:color w:val="000000"/>
          <w:sz w:val="38"/>
          <w:szCs w:val="38"/>
        </w:rPr>
      </w:pPr>
    </w:p>
    <w:p w:rsidR="006B0F37" w:rsidRPr="00054BD3" w:rsidRDefault="006B0F37" w:rsidP="00015474">
      <w:pPr>
        <w:shd w:val="clear" w:color="auto" w:fill="FFFFFF"/>
        <w:spacing w:before="96" w:after="120" w:line="285" w:lineRule="atLeast"/>
        <w:rPr>
          <w:rFonts w:ascii="Arial" w:eastAsia="Times New Roman" w:hAnsi="Arial" w:cs="Arial"/>
          <w:i/>
          <w:color w:val="000000"/>
          <w:sz w:val="38"/>
          <w:szCs w:val="38"/>
        </w:rPr>
      </w:pPr>
    </w:p>
    <w:p w:rsidR="006B0F37" w:rsidRPr="00054BD3" w:rsidRDefault="006B0F37" w:rsidP="00015474">
      <w:pPr>
        <w:shd w:val="clear" w:color="auto" w:fill="FFFFFF"/>
        <w:spacing w:before="96" w:after="120" w:line="285" w:lineRule="atLeast"/>
        <w:rPr>
          <w:rFonts w:ascii="Arial" w:eastAsia="Times New Roman" w:hAnsi="Arial" w:cs="Arial"/>
          <w:i/>
          <w:color w:val="000000"/>
          <w:sz w:val="38"/>
          <w:szCs w:val="38"/>
        </w:rPr>
      </w:pPr>
    </w:p>
    <w:p w:rsidR="006B0F37" w:rsidRPr="00054BD3" w:rsidRDefault="006B0F37" w:rsidP="00015474">
      <w:pPr>
        <w:shd w:val="clear" w:color="auto" w:fill="FFFFFF"/>
        <w:spacing w:before="96" w:after="120" w:line="285" w:lineRule="atLeast"/>
        <w:rPr>
          <w:rFonts w:ascii="Arial" w:eastAsia="Times New Roman" w:hAnsi="Arial" w:cs="Arial"/>
          <w:i/>
          <w:color w:val="000000"/>
          <w:sz w:val="38"/>
          <w:szCs w:val="38"/>
        </w:rPr>
      </w:pPr>
    </w:p>
    <w:p w:rsidR="006B0F37" w:rsidRPr="00054BD3" w:rsidRDefault="006B0F37" w:rsidP="00015474">
      <w:pPr>
        <w:shd w:val="clear" w:color="auto" w:fill="FFFFFF"/>
        <w:spacing w:before="96" w:after="120" w:line="285" w:lineRule="atLeast"/>
        <w:rPr>
          <w:rFonts w:ascii="Arial" w:eastAsia="Times New Roman" w:hAnsi="Arial" w:cs="Arial"/>
          <w:i/>
          <w:color w:val="000000"/>
          <w:sz w:val="38"/>
          <w:szCs w:val="38"/>
        </w:rPr>
      </w:pPr>
    </w:p>
    <w:p w:rsidR="006B0F37" w:rsidRPr="00054BD3" w:rsidRDefault="006B0F37" w:rsidP="00015474">
      <w:pPr>
        <w:shd w:val="clear" w:color="auto" w:fill="FFFFFF"/>
        <w:spacing w:before="96" w:after="120" w:line="285" w:lineRule="atLeast"/>
        <w:rPr>
          <w:rFonts w:ascii="Arial" w:eastAsia="Times New Roman" w:hAnsi="Arial" w:cs="Arial"/>
          <w:i/>
          <w:color w:val="000000"/>
          <w:sz w:val="38"/>
          <w:szCs w:val="38"/>
        </w:rPr>
      </w:pPr>
    </w:p>
    <w:p w:rsidR="006B0F37" w:rsidRPr="00054BD3" w:rsidRDefault="006B0F37" w:rsidP="00015474">
      <w:pPr>
        <w:shd w:val="clear" w:color="auto" w:fill="FFFFFF"/>
        <w:spacing w:before="96" w:after="120" w:line="285" w:lineRule="atLeast"/>
        <w:rPr>
          <w:rFonts w:ascii="Arial" w:eastAsia="Times New Roman" w:hAnsi="Arial" w:cs="Arial"/>
          <w:i/>
          <w:color w:val="000000"/>
          <w:sz w:val="38"/>
          <w:szCs w:val="38"/>
        </w:rPr>
      </w:pPr>
    </w:p>
    <w:p w:rsidR="006B0F37" w:rsidRPr="00054BD3" w:rsidRDefault="006B0F37" w:rsidP="00015474">
      <w:pPr>
        <w:shd w:val="clear" w:color="auto" w:fill="FFFFFF"/>
        <w:spacing w:before="96" w:after="120" w:line="285" w:lineRule="atLeast"/>
        <w:rPr>
          <w:rFonts w:ascii="Arial" w:eastAsia="Times New Roman" w:hAnsi="Arial" w:cs="Arial"/>
          <w:i/>
          <w:color w:val="000000"/>
          <w:sz w:val="38"/>
          <w:szCs w:val="38"/>
        </w:rPr>
      </w:pPr>
    </w:p>
    <w:p w:rsidR="006B0F37" w:rsidRPr="00054BD3" w:rsidRDefault="006B0F37" w:rsidP="00015474">
      <w:pPr>
        <w:shd w:val="clear" w:color="auto" w:fill="FFFFFF"/>
        <w:spacing w:before="96" w:after="120" w:line="285" w:lineRule="atLeast"/>
        <w:rPr>
          <w:rFonts w:ascii="Arial" w:eastAsia="Times New Roman" w:hAnsi="Arial" w:cs="Arial"/>
          <w:i/>
          <w:color w:val="000000"/>
          <w:sz w:val="38"/>
          <w:szCs w:val="38"/>
        </w:rPr>
      </w:pPr>
    </w:p>
    <w:p w:rsidR="006B0F37" w:rsidRPr="00054BD3" w:rsidRDefault="006B0F37" w:rsidP="00015474">
      <w:pPr>
        <w:shd w:val="clear" w:color="auto" w:fill="FFFFFF"/>
        <w:spacing w:before="96" w:after="120" w:line="285" w:lineRule="atLeast"/>
        <w:rPr>
          <w:rFonts w:ascii="Arial" w:eastAsia="Times New Roman" w:hAnsi="Arial" w:cs="Arial"/>
          <w:i/>
          <w:color w:val="000000"/>
          <w:sz w:val="38"/>
          <w:szCs w:val="38"/>
        </w:rPr>
      </w:pPr>
    </w:p>
    <w:p w:rsidR="006B0F37" w:rsidRPr="00054BD3" w:rsidRDefault="006B0F37" w:rsidP="00015474">
      <w:pPr>
        <w:shd w:val="clear" w:color="auto" w:fill="FFFFFF"/>
        <w:spacing w:before="96" w:after="120" w:line="285" w:lineRule="atLeast"/>
        <w:rPr>
          <w:rFonts w:ascii="Arial" w:eastAsia="Times New Roman" w:hAnsi="Arial" w:cs="Arial"/>
          <w:i/>
          <w:color w:val="000000"/>
          <w:sz w:val="38"/>
          <w:szCs w:val="38"/>
        </w:rPr>
      </w:pPr>
    </w:p>
    <w:p w:rsidR="006B0F37" w:rsidRPr="00054BD3" w:rsidRDefault="006B0F37" w:rsidP="00015474">
      <w:pPr>
        <w:shd w:val="clear" w:color="auto" w:fill="FFFFFF"/>
        <w:spacing w:before="96" w:after="120" w:line="285" w:lineRule="atLeast"/>
        <w:rPr>
          <w:rFonts w:ascii="Arial" w:eastAsia="Times New Roman" w:hAnsi="Arial" w:cs="Arial"/>
          <w:i/>
          <w:color w:val="000000"/>
          <w:sz w:val="38"/>
          <w:szCs w:val="38"/>
        </w:rPr>
      </w:pPr>
    </w:p>
    <w:p w:rsidR="006B0F37" w:rsidRPr="00054BD3" w:rsidRDefault="006B0F37" w:rsidP="00015474">
      <w:pPr>
        <w:shd w:val="clear" w:color="auto" w:fill="FFFFFF"/>
        <w:spacing w:before="96" w:after="120" w:line="285" w:lineRule="atLeast"/>
        <w:rPr>
          <w:rFonts w:ascii="Arial" w:eastAsia="Times New Roman" w:hAnsi="Arial" w:cs="Arial"/>
          <w:i/>
          <w:color w:val="000000"/>
          <w:sz w:val="38"/>
          <w:szCs w:val="38"/>
        </w:rPr>
      </w:pPr>
    </w:p>
    <w:p w:rsidR="00BB0A37" w:rsidRPr="00BA72A6" w:rsidRDefault="00BB0A37"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56" w:name="_Toc327803091"/>
      <w:bookmarkStart w:id="857" w:name="_Toc327806101"/>
      <w:bookmarkStart w:id="858" w:name="_Toc327807389"/>
      <w:bookmarkStart w:id="859" w:name="_Toc327873155"/>
      <w:r w:rsidRPr="00BA72A6">
        <w:rPr>
          <w:rFonts w:ascii="Arial" w:eastAsia="Times New Roman" w:hAnsi="Arial" w:cs="Arial"/>
          <w:color w:val="000000"/>
          <w:kern w:val="36"/>
          <w:sz w:val="38"/>
          <w:szCs w:val="38"/>
        </w:rPr>
        <w:lastRenderedPageBreak/>
        <w:t>Offshore financial centre</w:t>
      </w:r>
      <w:bookmarkEnd w:id="856"/>
      <w:bookmarkEnd w:id="857"/>
      <w:bookmarkEnd w:id="858"/>
      <w:bookmarkEnd w:id="859"/>
    </w:p>
    <w:p w:rsidR="00BB0A37" w:rsidRPr="00054BD3" w:rsidRDefault="001E2973" w:rsidP="00BB0A37">
      <w:pPr>
        <w:shd w:val="clear" w:color="auto" w:fill="F9F9F9"/>
        <w:spacing w:after="0" w:line="360"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lang w:val="en-US"/>
        </w:rPr>
        <w:drawing>
          <wp:inline distT="0" distB="0" distL="0" distR="0">
            <wp:extent cx="2374900" cy="1746885"/>
            <wp:effectExtent l="19050" t="0" r="6350" b="0"/>
            <wp:docPr id="40" name="Picture 40" descr="250px-Cane_Garden_Bay%2C_Tortola">
              <a:hlinkClick xmlns:a="http://schemas.openxmlformats.org/drawingml/2006/main" r:id="rId2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50px-Cane_Garden_Bay%2C_Tortola"/>
                    <pic:cNvPicPr>
                      <a:picLocks noChangeAspect="1" noChangeArrowheads="1"/>
                    </pic:cNvPicPr>
                  </pic:nvPicPr>
                  <pic:blipFill>
                    <a:blip r:embed="rId2593" cstate="print"/>
                    <a:srcRect/>
                    <a:stretch>
                      <a:fillRect/>
                    </a:stretch>
                  </pic:blipFill>
                  <pic:spPr bwMode="auto">
                    <a:xfrm>
                      <a:off x="0" y="0"/>
                      <a:ext cx="2374900" cy="1746885"/>
                    </a:xfrm>
                    <a:prstGeom prst="rect">
                      <a:avLst/>
                    </a:prstGeom>
                    <a:noFill/>
                    <a:ln w="9525">
                      <a:noFill/>
                      <a:miter lim="800000"/>
                      <a:headEnd/>
                      <a:tailEnd/>
                    </a:ln>
                  </pic:spPr>
                </pic:pic>
              </a:graphicData>
            </a:graphic>
          </wp:inline>
        </w:drawing>
      </w:r>
    </w:p>
    <w:p w:rsidR="00BB0A37" w:rsidRPr="00054BD3" w:rsidRDefault="001E2973" w:rsidP="00BB0A37">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lang w:val="en-US"/>
        </w:rPr>
        <w:drawing>
          <wp:inline distT="0" distB="0" distL="0" distR="0">
            <wp:extent cx="136525" cy="109220"/>
            <wp:effectExtent l="19050" t="0" r="0" b="0"/>
            <wp:docPr id="41" name="Picture 41" descr="magnify-clip">
              <a:hlinkClick xmlns:a="http://schemas.openxmlformats.org/drawingml/2006/main" r:id="rId2592"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BB0A37" w:rsidRPr="00054BD3" w:rsidRDefault="00BB0A37" w:rsidP="00BB0A37">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Many leading offshore financial centres are located in small tropical Caribbean countries.</w:t>
      </w:r>
    </w:p>
    <w:p w:rsidR="00BB0A37" w:rsidRPr="00054BD3" w:rsidRDefault="00BB0A37" w:rsidP="00BB0A37">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offshore financial centre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r w:rsidRPr="00054BD3">
        <w:rPr>
          <w:rFonts w:ascii="Arial" w:eastAsia="Times New Roman" w:hAnsi="Arial" w:cs="Arial"/>
          <w:b/>
          <w:bCs/>
          <w:color w:val="000000"/>
          <w:sz w:val="19"/>
          <w:szCs w:val="19"/>
        </w:rPr>
        <w:t>OFC</w:t>
      </w:r>
      <w:r w:rsidRPr="00054BD3">
        <w:rPr>
          <w:rFonts w:ascii="Arial" w:eastAsia="Times New Roman" w:hAnsi="Arial" w:cs="Arial"/>
          <w:color w:val="000000"/>
          <w:sz w:val="19"/>
          <w:szCs w:val="19"/>
        </w:rPr>
        <w:t>), though not precisely defined, is usually a small, low-tax</w:t>
      </w:r>
      <w:r w:rsidRPr="00054BD3">
        <w:rPr>
          <w:rFonts w:ascii="Arial" w:eastAsia="Times New Roman" w:hAnsi="Arial" w:cs="Arial"/>
          <w:color w:val="000000"/>
          <w:sz w:val="19"/>
        </w:rPr>
        <w:t> </w:t>
      </w:r>
      <w:hyperlink r:id="rId2594" w:tooltip="Jurisdiction" w:history="1">
        <w:r w:rsidRPr="00054BD3">
          <w:rPr>
            <w:rFonts w:ascii="Arial" w:eastAsia="Times New Roman" w:hAnsi="Arial" w:cs="Arial"/>
            <w:color w:val="0B0080"/>
            <w:sz w:val="19"/>
          </w:rPr>
          <w:t>jurisdiction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specializing in providing corporate and commercial services to non-resident</w:t>
      </w:r>
      <w:r w:rsidRPr="00054BD3">
        <w:rPr>
          <w:rFonts w:ascii="Arial" w:eastAsia="Times New Roman" w:hAnsi="Arial" w:cs="Arial"/>
          <w:color w:val="000000"/>
          <w:sz w:val="19"/>
        </w:rPr>
        <w:t> </w:t>
      </w:r>
      <w:hyperlink r:id="rId2595" w:tooltip="Offshore company" w:history="1">
        <w:r w:rsidRPr="00054BD3">
          <w:rPr>
            <w:rFonts w:ascii="Arial" w:eastAsia="Times New Roman" w:hAnsi="Arial" w:cs="Arial"/>
            <w:color w:val="0B0080"/>
            <w:sz w:val="19"/>
          </w:rPr>
          <w:t>offshore companies</w:t>
        </w:r>
      </w:hyperlink>
      <w:r w:rsidRPr="00054BD3">
        <w:rPr>
          <w:rFonts w:ascii="Arial" w:eastAsia="Times New Roman" w:hAnsi="Arial" w:cs="Arial"/>
          <w:color w:val="000000"/>
          <w:sz w:val="19"/>
          <w:szCs w:val="19"/>
        </w:rPr>
        <w:t>, and for the</w:t>
      </w:r>
      <w:r w:rsidRPr="00054BD3">
        <w:rPr>
          <w:rFonts w:ascii="Arial" w:eastAsia="Times New Roman" w:hAnsi="Arial" w:cs="Arial"/>
          <w:color w:val="000000"/>
          <w:sz w:val="19"/>
        </w:rPr>
        <w:t> </w:t>
      </w:r>
      <w:hyperlink r:id="rId2596" w:tooltip="Investment" w:history="1">
        <w:r w:rsidRPr="00054BD3">
          <w:rPr>
            <w:rFonts w:ascii="Arial" w:eastAsia="Times New Roman" w:hAnsi="Arial" w:cs="Arial"/>
            <w:color w:val="0B0080"/>
            <w:sz w:val="19"/>
          </w:rPr>
          <w:t>investment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offshore funds. The term is a relatively modern</w:t>
      </w:r>
      <w:r w:rsidRPr="00054BD3">
        <w:rPr>
          <w:rFonts w:ascii="Arial" w:eastAsia="Times New Roman" w:hAnsi="Arial" w:cs="Arial"/>
          <w:color w:val="000000"/>
          <w:sz w:val="19"/>
        </w:rPr>
        <w:t> </w:t>
      </w:r>
      <w:hyperlink r:id="rId2597" w:tooltip="Neologism" w:history="1">
        <w:r w:rsidRPr="00054BD3">
          <w:rPr>
            <w:rFonts w:ascii="Arial" w:eastAsia="Times New Roman" w:hAnsi="Arial" w:cs="Arial"/>
            <w:color w:val="0B0080"/>
            <w:sz w:val="19"/>
          </w:rPr>
          <w:t>neologism</w:t>
        </w:r>
      </w:hyperlink>
      <w:r w:rsidRPr="00054BD3">
        <w:rPr>
          <w:rFonts w:ascii="Arial" w:eastAsia="Times New Roman" w:hAnsi="Arial" w:cs="Arial"/>
          <w:color w:val="000000"/>
          <w:sz w:val="19"/>
          <w:szCs w:val="19"/>
        </w:rPr>
        <w:t>, first coined in the 1980s.</w:t>
      </w:r>
      <w:hyperlink r:id="rId2598"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Academics Rose &amp; Spiegel,</w:t>
      </w:r>
      <w:hyperlink r:id="rId2599"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hyperlink r:id="rId2600" w:tooltip="Société Générale" w:history="1">
        <w:r w:rsidRPr="00054BD3">
          <w:rPr>
            <w:rFonts w:ascii="Arial" w:eastAsia="Times New Roman" w:hAnsi="Arial" w:cs="Arial"/>
            <w:color w:val="0B0080"/>
            <w:sz w:val="19"/>
          </w:rPr>
          <w:t>Société Générale</w:t>
        </w:r>
      </w:hyperlink>
      <w:r w:rsidRPr="00054BD3">
        <w:rPr>
          <w:rFonts w:ascii="Arial" w:eastAsia="Times New Roman" w:hAnsi="Arial" w:cs="Arial"/>
          <w:color w:val="000000"/>
          <w:sz w:val="19"/>
          <w:szCs w:val="19"/>
        </w:rPr>
        <w:t>,</w:t>
      </w:r>
      <w:hyperlink r:id="rId2601"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the</w:t>
      </w:r>
      <w:r w:rsidRPr="00054BD3">
        <w:rPr>
          <w:rFonts w:ascii="Arial" w:eastAsia="Times New Roman" w:hAnsi="Arial" w:cs="Arial"/>
          <w:color w:val="000000"/>
          <w:sz w:val="19"/>
        </w:rPr>
        <w:t> </w:t>
      </w:r>
      <w:hyperlink r:id="rId2602" w:tooltip="International Monetary Fund" w:history="1">
        <w:r w:rsidRPr="00054BD3">
          <w:rPr>
            <w:rFonts w:ascii="Arial" w:eastAsia="Times New Roman" w:hAnsi="Arial" w:cs="Arial"/>
            <w:color w:val="0B0080"/>
            <w:sz w:val="19"/>
          </w:rPr>
          <w:t>International Monetary Fund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(IMF)</w:t>
      </w:r>
      <w:hyperlink r:id="rId2603"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consider offshore centres to include all economies with financial sectors disproportionate to their resident population:</w:t>
      </w:r>
    </w:p>
    <w:p w:rsidR="00BB0A37" w:rsidRPr="00054BD3" w:rsidRDefault="00BB0A37" w:rsidP="00BB0A37">
      <w:pPr>
        <w:spacing w:after="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An OFC is a country or jurisdiction that provides financial services to </w:t>
      </w:r>
      <w:r w:rsidR="00A9310C" w:rsidRPr="00054BD3">
        <w:rPr>
          <w:rFonts w:ascii="Arial" w:eastAsia="Times New Roman" w:hAnsi="Arial" w:cs="Arial"/>
          <w:color w:val="000000"/>
          <w:sz w:val="19"/>
          <w:szCs w:val="19"/>
        </w:rPr>
        <w:t>non-residents</w:t>
      </w:r>
      <w:r w:rsidRPr="00054BD3">
        <w:rPr>
          <w:rFonts w:ascii="Arial" w:eastAsia="Times New Roman" w:hAnsi="Arial" w:cs="Arial"/>
          <w:color w:val="000000"/>
          <w:sz w:val="19"/>
          <w:szCs w:val="19"/>
        </w:rPr>
        <w:t xml:space="preserve"> on a scale that is incommensurate with the size and the financing of its domestic economy.</w:t>
      </w:r>
    </w:p>
    <w:p w:rsidR="00BB0A37" w:rsidRPr="00054BD3" w:rsidRDefault="00BB0A37" w:rsidP="00BB0A37">
      <w:pPr>
        <w:spacing w:after="100" w:line="24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—Ahmed Zoromé, IMF Working Paper/07/87</w:t>
      </w:r>
      <w:hyperlink r:id="rId2604" w:anchor="cite_note-4" w:history="1">
        <w:r w:rsidRPr="00054BD3">
          <w:rPr>
            <w:rFonts w:ascii="Arial" w:eastAsia="Times New Roman" w:hAnsi="Arial" w:cs="Arial"/>
            <w:color w:val="0B0080"/>
            <w:sz w:val="19"/>
            <w:vertAlign w:val="superscript"/>
          </w:rPr>
          <w:t>[5]</w:t>
        </w:r>
      </w:hyperlink>
    </w:p>
    <w:p w:rsidR="00BB0A37" w:rsidRPr="00054BD3" w:rsidRDefault="00BB0A37"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60" w:name="_Toc327803092"/>
      <w:bookmarkStart w:id="861" w:name="_Toc327806102"/>
      <w:bookmarkStart w:id="862" w:name="_Toc327873156"/>
      <w:r w:rsidRPr="00054BD3">
        <w:rPr>
          <w:rFonts w:ascii="Arial" w:eastAsia="Times New Roman" w:hAnsi="Arial" w:cs="Arial"/>
          <w:color w:val="000000"/>
          <w:sz w:val="29"/>
        </w:rPr>
        <w:t>Definition</w:t>
      </w:r>
      <w:bookmarkEnd w:id="860"/>
      <w:bookmarkEnd w:id="861"/>
      <w:bookmarkEnd w:id="862"/>
    </w:p>
    <w:p w:rsidR="00BB0A37" w:rsidRPr="00054BD3" w:rsidRDefault="00BB0A37" w:rsidP="00BB0A3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It has been remarked more than once that whether a financial centre is characterized as "offshore" is really a question of degree.</w:t>
      </w:r>
      <w:hyperlink r:id="rId2605" w:anchor="cite_note-5" w:history="1">
        <w:r w:rsidRPr="00054BD3">
          <w:rPr>
            <w:rFonts w:ascii="Arial" w:eastAsia="Times New Roman" w:hAnsi="Arial" w:cs="Arial"/>
            <w:color w:val="0B0080"/>
            <w:sz w:val="20"/>
            <w:vertAlign w:val="superscript"/>
          </w:rPr>
          <w:t>[6]</w:t>
        </w:r>
      </w:hyperlink>
      <w:hyperlink r:id="rId2606" w:anchor="cite_note-6" w:history="1">
        <w:r w:rsidRPr="00054BD3">
          <w:rPr>
            <w:rFonts w:ascii="Arial" w:eastAsia="Times New Roman" w:hAnsi="Arial" w:cs="Arial"/>
            <w:color w:val="0B0080"/>
            <w:sz w:val="20"/>
            <w:vertAlign w:val="superscript"/>
          </w:rPr>
          <w:t>[7]</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Indeed, the IMF Working Paper cited above notes that its definition of an offshore centre would include the United Kingdom and the United States, which are ordinarily counted as "onshore" because of their large populations and inclusion in international organisations such as the G20 and OECD.</w:t>
      </w:r>
      <w:hyperlink r:id="rId2607" w:anchor="cite_note-7" w:history="1">
        <w:r w:rsidRPr="00054BD3">
          <w:rPr>
            <w:rFonts w:ascii="Arial" w:eastAsia="Times New Roman" w:hAnsi="Arial" w:cs="Arial"/>
            <w:color w:val="0B0080"/>
            <w:sz w:val="20"/>
            <w:vertAlign w:val="superscript"/>
          </w:rPr>
          <w:t>[8]</w:t>
        </w:r>
      </w:hyperlink>
    </w:p>
    <w:p w:rsidR="00BB0A37" w:rsidRPr="00054BD3" w:rsidRDefault="00BB0A37" w:rsidP="00BB0A3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more nebulous term “</w:t>
      </w:r>
      <w:hyperlink r:id="rId2608" w:tooltip="Tax haven" w:history="1">
        <w:r w:rsidRPr="00054BD3">
          <w:rPr>
            <w:rFonts w:ascii="Arial" w:eastAsia="Times New Roman" w:hAnsi="Arial" w:cs="Arial"/>
            <w:color w:val="0B0080"/>
            <w:sz w:val="20"/>
          </w:rPr>
          <w:t>tax haven</w:t>
        </w:r>
      </w:hyperlink>
      <w:r w:rsidRPr="00054BD3">
        <w:rPr>
          <w:rFonts w:ascii="Arial" w:eastAsia="Times New Roman" w:hAnsi="Arial" w:cs="Arial"/>
          <w:color w:val="000000"/>
          <w:sz w:val="20"/>
          <w:szCs w:val="20"/>
        </w:rPr>
        <w:t>” is often applied to offshore centres, leading to confusion between the two concepts. In</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 xml:space="preserve">Tolley's International Initiatives Affecting Financial </w:t>
      </w:r>
      <w:r w:rsidR="00140CB0" w:rsidRPr="00054BD3">
        <w:rPr>
          <w:rFonts w:ascii="Arial" w:eastAsia="Times New Roman" w:hAnsi="Arial" w:cs="Arial"/>
          <w:i/>
          <w:iCs/>
          <w:color w:val="000000"/>
          <w:sz w:val="20"/>
          <w:szCs w:val="20"/>
        </w:rPr>
        <w:t xml:space="preserve">Havens </w:t>
      </w:r>
      <w:hyperlink r:id="rId2609" w:anchor="cite_note-8" w:history="1">
        <w:r w:rsidRPr="00054BD3">
          <w:rPr>
            <w:rFonts w:ascii="Arial" w:eastAsia="Times New Roman" w:hAnsi="Arial" w:cs="Arial"/>
            <w:color w:val="0B0080"/>
            <w:sz w:val="20"/>
            <w:vertAlign w:val="superscript"/>
          </w:rPr>
          <w:t>[9]</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the author in the Glossary of Terms defines an “offshore financial centre” in forthright terms as “a politically correct term for what used to be called a tax haven.” However, he then qualifies this by adding, “The use of this term makes the important point that a jurisdiction may provide specific facilities for offshore financial centres without being in any general sense a tax haven.” A 1981 report by the IRS concludes, “a country is a tax haven if it looks like one and if it is considered to be one by those who care.”</w:t>
      </w:r>
      <w:r w:rsidR="00140CB0" w:rsidRPr="00054BD3">
        <w:rPr>
          <w:rFonts w:ascii="Arial" w:eastAsia="Times New Roman" w:hAnsi="Arial" w:cs="Arial"/>
          <w:color w:val="000000"/>
          <w:sz w:val="20"/>
          <w:szCs w:val="20"/>
        </w:rPr>
        <w:t xml:space="preserve"> </w:t>
      </w:r>
    </w:p>
    <w:p w:rsidR="00BB0A37" w:rsidRPr="00054BD3" w:rsidRDefault="00BB0A37" w:rsidP="00BB0A3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With its connotations of</w:t>
      </w:r>
      <w:r w:rsidRPr="00054BD3">
        <w:rPr>
          <w:rFonts w:ascii="Arial" w:eastAsia="Times New Roman" w:hAnsi="Arial" w:cs="Arial"/>
          <w:color w:val="000000"/>
          <w:sz w:val="20"/>
        </w:rPr>
        <w:t> </w:t>
      </w:r>
      <w:hyperlink r:id="rId2610" w:tooltip="Banking secrecy" w:history="1">
        <w:r w:rsidRPr="00054BD3">
          <w:rPr>
            <w:rFonts w:ascii="Arial" w:eastAsia="Times New Roman" w:hAnsi="Arial" w:cs="Arial"/>
            <w:color w:val="0B0080"/>
            <w:sz w:val="20"/>
          </w:rPr>
          <w:t>financial secrecy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hyperlink r:id="rId2611" w:tooltip="Tax avoidance" w:history="1">
        <w:r w:rsidRPr="00054BD3">
          <w:rPr>
            <w:rFonts w:ascii="Arial" w:eastAsia="Times New Roman" w:hAnsi="Arial" w:cs="Arial"/>
            <w:color w:val="0B0080"/>
            <w:sz w:val="20"/>
          </w:rPr>
          <w:t>tax avoidance</w:t>
        </w:r>
      </w:hyperlink>
      <w:r w:rsidRPr="00054BD3">
        <w:rPr>
          <w:rFonts w:ascii="Arial" w:eastAsia="Times New Roman" w:hAnsi="Arial" w:cs="Arial"/>
          <w:color w:val="000000"/>
          <w:sz w:val="20"/>
          <w:szCs w:val="20"/>
        </w:rPr>
        <w:t>, “tax haven” is not always an appropriate term for offshore financial centres, many of which have no statutory banking secrecy,</w:t>
      </w:r>
      <w:hyperlink r:id="rId2612" w:anchor="cite_note-9" w:history="1">
        <w:r w:rsidRPr="00054BD3">
          <w:rPr>
            <w:rFonts w:ascii="Arial" w:eastAsia="Times New Roman" w:hAnsi="Arial" w:cs="Arial"/>
            <w:color w:val="0B0080"/>
            <w:sz w:val="20"/>
            <w:vertAlign w:val="superscript"/>
          </w:rPr>
          <w:t>[10]</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and most of </w:t>
      </w:r>
      <w:r w:rsidRPr="00054BD3">
        <w:rPr>
          <w:rFonts w:ascii="Arial" w:eastAsia="Times New Roman" w:hAnsi="Arial" w:cs="Arial"/>
          <w:color w:val="000000"/>
          <w:sz w:val="20"/>
          <w:szCs w:val="20"/>
        </w:rPr>
        <w:lastRenderedPageBreak/>
        <w:t>which have adopted tax information exchange protocols to allow foreign countries to investigate suspected tax evasion.</w:t>
      </w:r>
      <w:hyperlink r:id="rId2613" w:anchor="cite_note-10" w:history="1">
        <w:r w:rsidRPr="00054BD3">
          <w:rPr>
            <w:rFonts w:ascii="Arial" w:eastAsia="Times New Roman" w:hAnsi="Arial" w:cs="Arial"/>
            <w:color w:val="0B0080"/>
            <w:sz w:val="20"/>
            <w:vertAlign w:val="superscript"/>
          </w:rPr>
          <w:t>[11]</w:t>
        </w:r>
      </w:hyperlink>
      <w:r w:rsidRPr="00054BD3">
        <w:rPr>
          <w:rFonts w:ascii="Arial" w:eastAsia="Times New Roman" w:hAnsi="Arial" w:cs="Arial"/>
          <w:color w:val="000000"/>
          <w:sz w:val="20"/>
        </w:rPr>
        <w:t> </w:t>
      </w:r>
      <w:hyperlink r:id="rId2614" w:anchor="cite_note-11" w:history="1">
        <w:r w:rsidRPr="00054BD3">
          <w:rPr>
            <w:rFonts w:ascii="Arial" w:eastAsia="Times New Roman" w:hAnsi="Arial" w:cs="Arial"/>
            <w:color w:val="0B0080"/>
            <w:sz w:val="20"/>
            <w:vertAlign w:val="superscript"/>
          </w:rPr>
          <w:t>[12]</w:t>
        </w:r>
      </w:hyperlink>
    </w:p>
    <w:p w:rsidR="00BB0A37" w:rsidRPr="00054BD3" w:rsidRDefault="00BB0A37" w:rsidP="00BB0A3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Views of offshore financial centres tend to be polarised. Proponents suggest that reputable offshore financial centres play a legitimate and integral role in international finance and trade, and that their zero-tax structure allows financial planning and risk management and makes possible some of the cross-border vehicles necessary for global trade, including financing for aircraft and shipping or reinsurance of medical facilities.</w:t>
      </w:r>
      <w:hyperlink r:id="rId2615" w:anchor="cite_note-12" w:history="1">
        <w:r w:rsidRPr="00054BD3">
          <w:rPr>
            <w:rFonts w:ascii="Arial" w:eastAsia="Times New Roman" w:hAnsi="Arial" w:cs="Arial"/>
            <w:color w:val="0B0080"/>
            <w:sz w:val="20"/>
            <w:vertAlign w:val="superscript"/>
          </w:rPr>
          <w:t>[13]</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Proponents point to the tacit support of offshore centres by the governments of the United States (which promotes offshore financial centres by the continuing use of the</w:t>
      </w:r>
      <w:r w:rsidRPr="00054BD3">
        <w:rPr>
          <w:rFonts w:ascii="Arial" w:eastAsia="Times New Roman" w:hAnsi="Arial" w:cs="Arial"/>
          <w:color w:val="000000"/>
          <w:sz w:val="20"/>
        </w:rPr>
        <w:t> </w:t>
      </w:r>
      <w:hyperlink r:id="rId2616" w:tooltip="Foreign Sales Corporation" w:history="1">
        <w:r w:rsidRPr="00054BD3">
          <w:rPr>
            <w:rFonts w:ascii="Arial" w:eastAsia="Times New Roman" w:hAnsi="Arial" w:cs="Arial"/>
            <w:color w:val="0B0080"/>
            <w:sz w:val="20"/>
          </w:rPr>
          <w:t>Foreign Sales Corporation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(FSC)) and United Kingdom (which actively promotes offshore finance in Caribbean dependent territories to help them diversify their economies and to facilitate the British</w:t>
      </w:r>
      <w:r w:rsidRPr="00054BD3">
        <w:rPr>
          <w:rFonts w:ascii="Arial" w:eastAsia="Times New Roman" w:hAnsi="Arial" w:cs="Arial"/>
          <w:color w:val="000000"/>
          <w:sz w:val="20"/>
        </w:rPr>
        <w:t> </w:t>
      </w:r>
      <w:hyperlink r:id="rId2617" w:tooltip="Eurobond" w:history="1">
        <w:r w:rsidRPr="00054BD3">
          <w:rPr>
            <w:rFonts w:ascii="Arial" w:eastAsia="Times New Roman" w:hAnsi="Arial" w:cs="Arial"/>
            <w:color w:val="0B0080"/>
            <w:sz w:val="20"/>
          </w:rPr>
          <w:t>Eurobond</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market).</w:t>
      </w:r>
    </w:p>
    <w:p w:rsidR="00BB0A37" w:rsidRPr="00054BD3" w:rsidRDefault="00BB0A37"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63" w:name="_Toc327803093"/>
      <w:bookmarkStart w:id="864" w:name="_Toc327806103"/>
      <w:bookmarkStart w:id="865" w:name="_Toc327873157"/>
      <w:r w:rsidRPr="00054BD3">
        <w:rPr>
          <w:rFonts w:ascii="Arial" w:eastAsia="Times New Roman" w:hAnsi="Arial" w:cs="Arial"/>
          <w:color w:val="000000"/>
          <w:sz w:val="29"/>
        </w:rPr>
        <w:t>Scrutiny</w:t>
      </w:r>
      <w:bookmarkEnd w:id="863"/>
      <w:bookmarkEnd w:id="864"/>
      <w:bookmarkEnd w:id="865"/>
    </w:p>
    <w:p w:rsidR="00FD420C" w:rsidRPr="00054BD3" w:rsidRDefault="00BB0A37" w:rsidP="00D358B6">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Offshore finance has been the subject of increased attention since 2000 and even more so since the April 2009 G20 meeting, when heads of state resolved to “take action” against non-cooperative jurisdictions.</w:t>
      </w:r>
      <w:hyperlink r:id="rId2618" w:anchor="cite_note-13" w:history="1">
        <w:r w:rsidRPr="00054BD3">
          <w:rPr>
            <w:rFonts w:ascii="Arial" w:eastAsia="Times New Roman" w:hAnsi="Arial" w:cs="Arial"/>
            <w:color w:val="0B0080"/>
            <w:sz w:val="20"/>
            <w:vertAlign w:val="superscript"/>
          </w:rPr>
          <w:t>[14]</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Initiatives spearheaded by the</w:t>
      </w:r>
      <w:r w:rsidRPr="00054BD3">
        <w:rPr>
          <w:rFonts w:ascii="Arial" w:eastAsia="Times New Roman" w:hAnsi="Arial" w:cs="Arial"/>
          <w:color w:val="000000"/>
          <w:sz w:val="20"/>
        </w:rPr>
        <w:t> </w:t>
      </w:r>
      <w:hyperlink r:id="rId2619" w:tooltip="Organisation for Economic Cooperation and Development" w:history="1">
        <w:r w:rsidRPr="00054BD3">
          <w:rPr>
            <w:rFonts w:ascii="Arial" w:eastAsia="Times New Roman" w:hAnsi="Arial" w:cs="Arial"/>
            <w:color w:val="0B0080"/>
            <w:sz w:val="20"/>
          </w:rPr>
          <w:t>Organisation for Economic Cooperation and Development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(OECD), the</w:t>
      </w:r>
      <w:r w:rsidRPr="00054BD3">
        <w:rPr>
          <w:rFonts w:ascii="Arial" w:eastAsia="Times New Roman" w:hAnsi="Arial" w:cs="Arial"/>
          <w:color w:val="000000"/>
          <w:sz w:val="20"/>
        </w:rPr>
        <w:t> </w:t>
      </w:r>
      <w:hyperlink r:id="rId2620" w:tooltip="Financial Action Task Force on Money Laundering" w:history="1">
        <w:r w:rsidRPr="00054BD3">
          <w:rPr>
            <w:rFonts w:ascii="Arial" w:eastAsia="Times New Roman" w:hAnsi="Arial" w:cs="Arial"/>
            <w:color w:val="0B0080"/>
            <w:sz w:val="20"/>
          </w:rPr>
          <w:t>Financial Action Task Force on Money Laundering</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(FATF) and the</w:t>
      </w:r>
      <w:r w:rsidR="00140CB0" w:rsidRPr="00054BD3">
        <w:rPr>
          <w:rFonts w:ascii="Arial" w:eastAsia="Times New Roman" w:hAnsi="Arial" w:cs="Arial"/>
          <w:color w:val="000000"/>
          <w:sz w:val="20"/>
          <w:szCs w:val="20"/>
        </w:rPr>
        <w:t xml:space="preserve"> </w:t>
      </w:r>
      <w:hyperlink r:id="rId2621" w:tooltip="International Monetary Fund" w:history="1">
        <w:r w:rsidRPr="00054BD3">
          <w:rPr>
            <w:rFonts w:ascii="Arial" w:eastAsia="Times New Roman" w:hAnsi="Arial" w:cs="Arial"/>
            <w:color w:val="0B0080"/>
            <w:sz w:val="20"/>
          </w:rPr>
          <w:t>International Monetary Fund</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have had a significant effect on the offshore finance industry.</w:t>
      </w:r>
      <w:hyperlink r:id="rId2622" w:anchor="cite_note-FATF-14" w:history="1">
        <w:r w:rsidRPr="00054BD3">
          <w:rPr>
            <w:rFonts w:ascii="Arial" w:eastAsia="Times New Roman" w:hAnsi="Arial" w:cs="Arial"/>
            <w:color w:val="0B0080"/>
            <w:sz w:val="20"/>
            <w:vertAlign w:val="superscript"/>
          </w:rPr>
          <w:t>[15]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Most of the principal offshore centres considerably strengthened their internal regulations relating to money laundering and other key regulated activities. Indeed, Jersey is now rated as the most compliant jurisdiction internationally, complying with 44 of the "40+9" recommendations.</w:t>
      </w:r>
      <w:hyperlink r:id="rId2623" w:anchor="cite_note-15" w:history="1">
        <w:r w:rsidRPr="00054BD3">
          <w:rPr>
            <w:rFonts w:ascii="Arial" w:eastAsia="Times New Roman" w:hAnsi="Arial" w:cs="Arial"/>
            <w:color w:val="0B0080"/>
            <w:sz w:val="20"/>
            <w:vertAlign w:val="superscript"/>
          </w:rPr>
          <w:t>[16]</w:t>
        </w:r>
      </w:hyperlink>
    </w:p>
    <w:p w:rsidR="00BB0A37" w:rsidRPr="00054BD3" w:rsidRDefault="00BB0A37"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66" w:name="_Toc327803094"/>
      <w:bookmarkStart w:id="867" w:name="_Toc327806104"/>
      <w:bookmarkStart w:id="868" w:name="_Toc327873158"/>
      <w:r w:rsidRPr="00054BD3">
        <w:rPr>
          <w:rFonts w:ascii="Arial" w:eastAsia="Times New Roman" w:hAnsi="Arial" w:cs="Arial"/>
          <w:color w:val="000000"/>
          <w:sz w:val="29"/>
        </w:rPr>
        <w:t>Taxation</w:t>
      </w:r>
      <w:bookmarkEnd w:id="866"/>
      <w:bookmarkEnd w:id="867"/>
      <w:bookmarkEnd w:id="868"/>
    </w:p>
    <w:p w:rsidR="00BB0A37" w:rsidRPr="00054BD3" w:rsidRDefault="00BB0A37" w:rsidP="00BB0A3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Although most offshore financial centres originally rose to prominence by facilitating structures which helped to minimise exposure to</w:t>
      </w:r>
      <w:r w:rsidRPr="00054BD3">
        <w:rPr>
          <w:rFonts w:ascii="Arial" w:eastAsia="Times New Roman" w:hAnsi="Arial" w:cs="Arial"/>
          <w:color w:val="000000"/>
          <w:sz w:val="20"/>
        </w:rPr>
        <w:t> </w:t>
      </w:r>
      <w:hyperlink r:id="rId2624" w:tooltip="Tax" w:history="1">
        <w:r w:rsidRPr="00054BD3">
          <w:rPr>
            <w:rFonts w:ascii="Arial" w:eastAsia="Times New Roman" w:hAnsi="Arial" w:cs="Arial"/>
            <w:color w:val="0B0080"/>
            <w:sz w:val="20"/>
          </w:rPr>
          <w:t>tax</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2625" w:tooltip="Tax avoidance" w:history="1">
        <w:r w:rsidRPr="00054BD3">
          <w:rPr>
            <w:rFonts w:ascii="Arial" w:eastAsia="Times New Roman" w:hAnsi="Arial" w:cs="Arial"/>
            <w:color w:val="0B0080"/>
            <w:sz w:val="20"/>
          </w:rPr>
          <w:t>tax avoidance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has played a decreasing role in the success of offshore financial centres in recent years. Most professional practitioners in offshore jurisdictions refer to themselves as "tax neutral" since, whatever tax burdens the proposed transaction or structure will have in its primary operating market, having the structure based in an offshore jurisdiction will not create any additional tax burdens.</w:t>
      </w:r>
    </w:p>
    <w:p w:rsidR="00BB0A37" w:rsidRPr="00054BD3" w:rsidRDefault="00BB0A37" w:rsidP="00BB0A3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 number of pressure groups suggest that offshore financial centres engage in "unfair</w:t>
      </w:r>
      <w:r w:rsidRPr="00054BD3">
        <w:rPr>
          <w:rFonts w:ascii="Arial" w:eastAsia="Times New Roman" w:hAnsi="Arial" w:cs="Arial"/>
          <w:color w:val="000000"/>
          <w:sz w:val="20"/>
        </w:rPr>
        <w:t> </w:t>
      </w:r>
      <w:hyperlink r:id="rId2626" w:tooltip="Tax competition" w:history="1">
        <w:r w:rsidRPr="00054BD3">
          <w:rPr>
            <w:rFonts w:ascii="Arial" w:eastAsia="Times New Roman" w:hAnsi="Arial" w:cs="Arial"/>
            <w:color w:val="0B0080"/>
            <w:sz w:val="20"/>
          </w:rPr>
          <w:t>tax competition</w:t>
        </w:r>
      </w:hyperlink>
      <w:r w:rsidRPr="00054BD3">
        <w:rPr>
          <w:rFonts w:ascii="Arial" w:eastAsia="Times New Roman" w:hAnsi="Arial" w:cs="Arial"/>
          <w:color w:val="000000"/>
          <w:sz w:val="20"/>
          <w:szCs w:val="20"/>
        </w:rPr>
        <w:t>" by having no, or very low tax burdens, and have argued that such jurisdictions should be forced to tax both economic activity and their own citizens at a higher level. Another criticism levelled against offshore financial centres is that whilst sophisticated jurisdictions usually have developed tax codes which prevent tax revenues leaking from the use of offshore jurisdictions, less developed nations, who can least afford to lose tax revenue, are unable to keep pace with the rapid development of the use of offshore financial structures.</w:t>
      </w:r>
      <w:hyperlink r:id="rId2627" w:anchor="cite_note-16" w:history="1">
        <w:r w:rsidRPr="00054BD3">
          <w:rPr>
            <w:rFonts w:ascii="Arial" w:eastAsia="Times New Roman" w:hAnsi="Arial" w:cs="Arial"/>
            <w:color w:val="0B0080"/>
            <w:sz w:val="20"/>
            <w:vertAlign w:val="superscript"/>
          </w:rPr>
          <w:t>[17</w:t>
        </w:r>
        <w:r w:rsidR="00EB7766" w:rsidRPr="00054BD3">
          <w:rPr>
            <w:rFonts w:ascii="Arial" w:eastAsia="Times New Roman" w:hAnsi="Arial" w:cs="Arial"/>
            <w:color w:val="0B0080"/>
            <w:sz w:val="20"/>
            <w:vertAlign w:val="superscript"/>
          </w:rPr>
          <w:t xml:space="preserve">] </w:t>
        </w:r>
      </w:hyperlink>
      <w:hyperlink r:id="rId2628" w:anchor="cite_note-gfintegrity1-17" w:history="1">
        <w:r w:rsidRPr="00054BD3">
          <w:rPr>
            <w:rFonts w:ascii="Arial" w:eastAsia="Times New Roman" w:hAnsi="Arial" w:cs="Arial"/>
            <w:color w:val="0B0080"/>
            <w:sz w:val="20"/>
            <w:vertAlign w:val="superscript"/>
          </w:rPr>
          <w:t>[18]</w:t>
        </w:r>
      </w:hyperlink>
    </w:p>
    <w:p w:rsidR="00BB0A37" w:rsidRPr="00054BD3" w:rsidRDefault="00BB0A37"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69" w:name="_Toc327803095"/>
      <w:bookmarkStart w:id="870" w:name="_Toc327806105"/>
      <w:bookmarkStart w:id="871" w:name="_Toc327873159"/>
      <w:r w:rsidRPr="00054BD3">
        <w:rPr>
          <w:rFonts w:ascii="Arial" w:eastAsia="Times New Roman" w:hAnsi="Arial" w:cs="Arial"/>
          <w:color w:val="000000"/>
          <w:sz w:val="29"/>
        </w:rPr>
        <w:t>Regulation</w:t>
      </w:r>
      <w:bookmarkEnd w:id="869"/>
      <w:bookmarkEnd w:id="870"/>
      <w:bookmarkEnd w:id="871"/>
    </w:p>
    <w:p w:rsidR="00BB0A37" w:rsidRPr="00054BD3" w:rsidRDefault="00BB0A37" w:rsidP="00BB0A3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Offshore centres benefit from a low burden of regulation. An extremely high proportion of</w:t>
      </w:r>
      <w:r w:rsidRPr="00054BD3">
        <w:rPr>
          <w:rFonts w:ascii="Arial" w:eastAsia="Times New Roman" w:hAnsi="Arial" w:cs="Arial"/>
          <w:color w:val="000000"/>
          <w:sz w:val="20"/>
        </w:rPr>
        <w:t> </w:t>
      </w:r>
      <w:hyperlink r:id="rId2629" w:tooltip="Hedge funds" w:history="1">
        <w:r w:rsidRPr="00054BD3">
          <w:rPr>
            <w:rFonts w:ascii="Arial" w:eastAsia="Times New Roman" w:hAnsi="Arial" w:cs="Arial"/>
            <w:color w:val="0B0080"/>
            <w:sz w:val="20"/>
          </w:rPr>
          <w:t>hedge funds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(which characteristically employ high risk investment strategies) who register offshore are presumed to be driven by lighter regulatory requirements rather than perceived tax benefits.</w:t>
      </w:r>
      <w:hyperlink r:id="rId2630" w:anchor="cite_note-18" w:history="1">
        <w:r w:rsidRPr="00054BD3">
          <w:rPr>
            <w:rFonts w:ascii="Arial" w:eastAsia="Times New Roman" w:hAnsi="Arial" w:cs="Arial"/>
            <w:color w:val="0B0080"/>
            <w:sz w:val="20"/>
            <w:vertAlign w:val="superscript"/>
          </w:rPr>
          <w:t>[19]</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Many</w:t>
      </w:r>
      <w:r w:rsidRPr="00054BD3">
        <w:rPr>
          <w:rFonts w:ascii="Arial" w:eastAsia="Times New Roman" w:hAnsi="Arial" w:cs="Arial"/>
          <w:color w:val="000000"/>
          <w:sz w:val="20"/>
        </w:rPr>
        <w:t> </w:t>
      </w:r>
      <w:hyperlink r:id="rId2631" w:tooltip="Capital markets" w:history="1">
        <w:r w:rsidRPr="00054BD3">
          <w:rPr>
            <w:rFonts w:ascii="Arial" w:eastAsia="Times New Roman" w:hAnsi="Arial" w:cs="Arial"/>
            <w:color w:val="0B0080"/>
            <w:sz w:val="20"/>
          </w:rPr>
          <w:t>capital markets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bond issues are also structured through a</w:t>
      </w:r>
      <w:r w:rsidRPr="00054BD3">
        <w:rPr>
          <w:rFonts w:ascii="Arial" w:eastAsia="Times New Roman" w:hAnsi="Arial" w:cs="Arial"/>
          <w:color w:val="000000"/>
          <w:sz w:val="20"/>
        </w:rPr>
        <w:t> </w:t>
      </w:r>
      <w:hyperlink r:id="rId2632" w:tooltip="Special purpose vehicle" w:history="1">
        <w:r w:rsidRPr="00054BD3">
          <w:rPr>
            <w:rFonts w:ascii="Arial" w:eastAsia="Times New Roman" w:hAnsi="Arial" w:cs="Arial"/>
            <w:color w:val="0B0080"/>
            <w:sz w:val="20"/>
          </w:rPr>
          <w:t>special purpose vehicle</w:t>
        </w:r>
      </w:hyperlink>
      <w:r w:rsidR="00140CB0" w:rsidRPr="00054BD3">
        <w:rPr>
          <w:rFonts w:ascii="Arial" w:eastAsia="Times New Roman" w:hAnsi="Arial" w:cs="Arial"/>
          <w:color w:val="000000"/>
          <w:sz w:val="20"/>
          <w:szCs w:val="20"/>
        </w:rPr>
        <w:t xml:space="preserve"> </w:t>
      </w:r>
      <w:r w:rsidRPr="00054BD3">
        <w:rPr>
          <w:rFonts w:ascii="Arial" w:eastAsia="Times New Roman" w:hAnsi="Arial" w:cs="Arial"/>
          <w:color w:val="000000"/>
          <w:sz w:val="20"/>
          <w:szCs w:val="20"/>
        </w:rPr>
        <w:lastRenderedPageBreak/>
        <w:t>incorporated in an offshore financial centre specifically to minimise the amount of regulatory red-tape associated with the issue.</w:t>
      </w:r>
    </w:p>
    <w:p w:rsidR="00BB0A37" w:rsidRPr="00054BD3" w:rsidRDefault="00BB0A37" w:rsidP="00BB0A37">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Offshore centres have historically been seen as venues for laundering the proceeds of illicit activity.</w:t>
      </w:r>
      <w:hyperlink r:id="rId2633" w:anchor="cite_note-gfintegrity1-17" w:history="1">
        <w:r w:rsidRPr="00054BD3">
          <w:rPr>
            <w:rFonts w:ascii="Arial" w:eastAsia="Times New Roman" w:hAnsi="Arial" w:cs="Arial"/>
            <w:color w:val="0B0080"/>
            <w:sz w:val="20"/>
            <w:vertAlign w:val="superscript"/>
          </w:rPr>
          <w:t>[18]</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However, following a move towards transparency during the 2000s and the introduction of strict AML regulations, </w:t>
      </w:r>
      <w:r w:rsidR="00140CB0" w:rsidRPr="00054BD3">
        <w:rPr>
          <w:rFonts w:ascii="Arial" w:eastAsia="Times New Roman" w:hAnsi="Arial" w:cs="Arial"/>
          <w:color w:val="000000"/>
          <w:sz w:val="20"/>
          <w:szCs w:val="20"/>
        </w:rPr>
        <w:t xml:space="preserve">some </w:t>
      </w:r>
      <w:hyperlink r:id="rId2634" w:anchor="cite_note-FATF-14" w:history="1">
        <w:r w:rsidRPr="00054BD3">
          <w:rPr>
            <w:rFonts w:ascii="Arial" w:eastAsia="Times New Roman" w:hAnsi="Arial" w:cs="Arial"/>
            <w:color w:val="0B0080"/>
            <w:sz w:val="20"/>
            <w:vertAlign w:val="superscript"/>
          </w:rPr>
          <w:t>[15]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now argue that offshore are in many cases better regulated than many onshore financial centres.</w:t>
      </w:r>
      <w:hyperlink r:id="rId2635" w:anchor="cite_note-19" w:history="1">
        <w:r w:rsidRPr="00054BD3">
          <w:rPr>
            <w:rFonts w:ascii="Arial" w:eastAsia="Times New Roman" w:hAnsi="Arial" w:cs="Arial"/>
            <w:color w:val="0B0080"/>
            <w:sz w:val="20"/>
            <w:vertAlign w:val="superscript"/>
          </w:rPr>
          <w:t>[20]</w:t>
        </w:r>
      </w:hyperlink>
      <w:hyperlink r:id="rId2636" w:anchor="cite_note-20" w:history="1">
        <w:r w:rsidRPr="00054BD3">
          <w:rPr>
            <w:rFonts w:ascii="Arial" w:eastAsia="Times New Roman" w:hAnsi="Arial" w:cs="Arial"/>
            <w:color w:val="0B0080"/>
            <w:sz w:val="20"/>
            <w:vertAlign w:val="superscript"/>
          </w:rPr>
          <w:t>[21]</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For example, in most offshore jurisdictions, a person needs a licence to act as a</w:t>
      </w:r>
      <w:r w:rsidRPr="00054BD3">
        <w:rPr>
          <w:rFonts w:ascii="Arial" w:eastAsia="Times New Roman" w:hAnsi="Arial" w:cs="Arial"/>
          <w:color w:val="000000"/>
          <w:sz w:val="20"/>
        </w:rPr>
        <w:t> </w:t>
      </w:r>
      <w:hyperlink r:id="rId2637" w:tooltip="Trustee" w:history="1">
        <w:r w:rsidRPr="00054BD3">
          <w:rPr>
            <w:rFonts w:ascii="Arial" w:eastAsia="Times New Roman" w:hAnsi="Arial" w:cs="Arial"/>
            <w:color w:val="0B0080"/>
            <w:sz w:val="20"/>
          </w:rPr>
          <w:t>trustee</w:t>
        </w:r>
      </w:hyperlink>
      <w:r w:rsidRPr="00054BD3">
        <w:rPr>
          <w:rFonts w:ascii="Arial" w:eastAsia="Times New Roman" w:hAnsi="Arial" w:cs="Arial"/>
          <w:color w:val="000000"/>
          <w:sz w:val="20"/>
          <w:szCs w:val="20"/>
        </w:rPr>
        <w:t>, whereas (for example) in the United Kingdom and the United States, there are no restrictions or regulations as to who may serve in a fiduciary capacity.</w:t>
      </w:r>
      <w:hyperlink r:id="rId2638" w:anchor="cite_note-21" w:history="1">
        <w:r w:rsidRPr="00054BD3">
          <w:rPr>
            <w:rFonts w:ascii="Arial" w:eastAsia="Times New Roman" w:hAnsi="Arial" w:cs="Arial"/>
            <w:color w:val="0B0080"/>
            <w:sz w:val="20"/>
            <w:vertAlign w:val="superscript"/>
          </w:rPr>
          <w:t>[22]</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The leading offshore financial centres are more compliant with the</w:t>
      </w:r>
      <w:r w:rsidRPr="00054BD3">
        <w:rPr>
          <w:rFonts w:ascii="Arial" w:eastAsia="Times New Roman" w:hAnsi="Arial" w:cs="Arial"/>
          <w:color w:val="000000"/>
          <w:sz w:val="20"/>
        </w:rPr>
        <w:t> </w:t>
      </w:r>
      <w:hyperlink r:id="rId2639" w:tooltip="Financial Action Task Force on Money Laundering" w:history="1">
        <w:r w:rsidRPr="00054BD3">
          <w:rPr>
            <w:rFonts w:ascii="Arial" w:eastAsia="Times New Roman" w:hAnsi="Arial" w:cs="Arial"/>
            <w:color w:val="0B0080"/>
            <w:sz w:val="20"/>
          </w:rPr>
          <w:t>Financial Action Task Force on Money Laundering</w:t>
        </w:r>
      </w:hyperlink>
      <w:r w:rsidRPr="00054BD3">
        <w:rPr>
          <w:rFonts w:ascii="Arial" w:eastAsia="Times New Roman" w:hAnsi="Arial" w:cs="Arial"/>
          <w:color w:val="000000"/>
          <w:sz w:val="20"/>
          <w:szCs w:val="20"/>
        </w:rPr>
        <w:t>'s '40+9' recommendations than many OECD countries.</w:t>
      </w:r>
      <w:hyperlink r:id="rId2640" w:anchor="cite_note-22" w:history="1">
        <w:r w:rsidRPr="00054BD3">
          <w:rPr>
            <w:rFonts w:ascii="Arial" w:eastAsia="Times New Roman" w:hAnsi="Arial" w:cs="Arial"/>
            <w:color w:val="0B0080"/>
            <w:sz w:val="20"/>
            <w:vertAlign w:val="superscript"/>
          </w:rPr>
          <w:t>[23]</w:t>
        </w:r>
      </w:hyperlink>
    </w:p>
    <w:p w:rsidR="00BB0A37" w:rsidRPr="00054BD3" w:rsidRDefault="00BB0A37" w:rsidP="00BB0A37">
      <w:pPr>
        <w:shd w:val="clear" w:color="auto" w:fill="FFFFFF"/>
        <w:spacing w:before="96" w:after="120" w:line="285" w:lineRule="atLeast"/>
        <w:rPr>
          <w:rFonts w:ascii="Arial" w:eastAsia="Times New Roman" w:hAnsi="Arial" w:cs="Arial"/>
          <w:color w:val="000000"/>
          <w:sz w:val="20"/>
          <w:szCs w:val="20"/>
          <w:vertAlign w:val="superscript"/>
        </w:rPr>
      </w:pPr>
      <w:r w:rsidRPr="00054BD3">
        <w:rPr>
          <w:rFonts w:ascii="Arial" w:eastAsia="Times New Roman" w:hAnsi="Arial" w:cs="Arial"/>
          <w:color w:val="000000"/>
          <w:sz w:val="20"/>
          <w:szCs w:val="20"/>
        </w:rPr>
        <w:t>Some commentators have expressed concern that the differing levels of sophistication between offshore financial centres will lead to regulatory</w:t>
      </w:r>
      <w:r w:rsidRPr="00054BD3">
        <w:rPr>
          <w:rFonts w:ascii="Arial" w:eastAsia="Times New Roman" w:hAnsi="Arial" w:cs="Arial"/>
          <w:color w:val="000000"/>
          <w:sz w:val="20"/>
        </w:rPr>
        <w:t> </w:t>
      </w:r>
      <w:hyperlink r:id="rId2641" w:tooltip="Arbitrage" w:history="1">
        <w:r w:rsidRPr="00054BD3">
          <w:rPr>
            <w:rFonts w:ascii="Arial" w:eastAsia="Times New Roman" w:hAnsi="Arial" w:cs="Arial"/>
            <w:color w:val="0B0080"/>
            <w:sz w:val="20"/>
          </w:rPr>
          <w:t>arbitrage</w:t>
        </w:r>
      </w:hyperlink>
      <w:r w:rsidRPr="00054BD3">
        <w:rPr>
          <w:rFonts w:ascii="Arial" w:eastAsia="Times New Roman" w:hAnsi="Arial" w:cs="Arial"/>
          <w:color w:val="000000"/>
          <w:sz w:val="20"/>
          <w:szCs w:val="20"/>
        </w:rPr>
        <w:t>,</w:t>
      </w:r>
      <w:hyperlink r:id="rId2642" w:anchor="cite_note-23" w:history="1">
        <w:r w:rsidRPr="00054BD3">
          <w:rPr>
            <w:rFonts w:ascii="Arial" w:eastAsia="Times New Roman" w:hAnsi="Arial" w:cs="Arial"/>
            <w:color w:val="0B0080"/>
            <w:sz w:val="20"/>
            <w:vertAlign w:val="superscript"/>
          </w:rPr>
          <w:t>[24]</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 fuel a race to the bottom, although evidence from the market seems to indicate the investors prefer to utilise better regulated offshore jurisdictions rather than more poorly regulated ones.</w:t>
      </w:r>
      <w:hyperlink r:id="rId2643" w:anchor="cite_note-24" w:history="1">
        <w:r w:rsidRPr="00054BD3">
          <w:rPr>
            <w:rFonts w:ascii="Arial" w:eastAsia="Times New Roman" w:hAnsi="Arial" w:cs="Arial"/>
            <w:color w:val="0B0080"/>
            <w:sz w:val="20"/>
            <w:vertAlign w:val="superscript"/>
          </w:rPr>
          <w:t>[25]</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 study by Australian academic found that shell companies are more easily set up in many OECD member countries than in offshore jurisdictions.</w:t>
      </w:r>
      <w:hyperlink r:id="rId2644" w:anchor="cite_note-25" w:history="1">
        <w:r w:rsidRPr="00054BD3">
          <w:rPr>
            <w:rFonts w:ascii="Arial" w:eastAsia="Times New Roman" w:hAnsi="Arial" w:cs="Arial"/>
            <w:color w:val="0B0080"/>
            <w:sz w:val="20"/>
            <w:vertAlign w:val="superscript"/>
          </w:rPr>
          <w:t>[26]</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 report by</w:t>
      </w:r>
      <w:r w:rsidRPr="00054BD3">
        <w:rPr>
          <w:rFonts w:ascii="Arial" w:eastAsia="Times New Roman" w:hAnsi="Arial" w:cs="Arial"/>
          <w:color w:val="000000"/>
          <w:sz w:val="20"/>
        </w:rPr>
        <w:t> </w:t>
      </w:r>
      <w:hyperlink r:id="rId2645" w:tooltip="Global Witness" w:history="1">
        <w:r w:rsidRPr="00054BD3">
          <w:rPr>
            <w:rFonts w:ascii="Arial" w:eastAsia="Times New Roman" w:hAnsi="Arial" w:cs="Arial"/>
            <w:color w:val="0B0080"/>
            <w:sz w:val="20"/>
          </w:rPr>
          <w:t>Global Witness</w:t>
        </w:r>
      </w:hyperlink>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Undue Diligence</w:t>
      </w:r>
      <w:r w:rsidRPr="00054BD3">
        <w:rPr>
          <w:rFonts w:ascii="Arial" w:eastAsia="Times New Roman" w:hAnsi="Arial" w:cs="Arial"/>
          <w:color w:val="000000"/>
          <w:sz w:val="20"/>
          <w:szCs w:val="20"/>
        </w:rPr>
        <w:t>, found that kleptocrats used French banks rather than offshore accounts as destinations for plundered funds.</w:t>
      </w:r>
      <w:hyperlink r:id="rId2646" w:anchor="cite_note-26" w:history="1">
        <w:r w:rsidRPr="00054BD3">
          <w:rPr>
            <w:rFonts w:ascii="Arial" w:eastAsia="Times New Roman" w:hAnsi="Arial" w:cs="Arial"/>
            <w:color w:val="0B0080"/>
            <w:sz w:val="20"/>
            <w:vertAlign w:val="superscript"/>
          </w:rPr>
          <w:t>[27]</w:t>
        </w:r>
      </w:hyperlink>
    </w:p>
    <w:p w:rsidR="00140CB0" w:rsidRPr="00054BD3" w:rsidRDefault="00140CB0"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72" w:name="_Toc327803096"/>
      <w:bookmarkStart w:id="873" w:name="_Toc327806106"/>
      <w:bookmarkStart w:id="874" w:name="_Toc327873160"/>
      <w:r w:rsidRPr="00054BD3">
        <w:rPr>
          <w:rFonts w:ascii="Arial" w:eastAsia="Times New Roman" w:hAnsi="Arial" w:cs="Arial"/>
          <w:color w:val="000000"/>
          <w:sz w:val="29"/>
        </w:rPr>
        <w:t>Confidentiality</w:t>
      </w:r>
      <w:bookmarkEnd w:id="872"/>
      <w:bookmarkEnd w:id="873"/>
      <w:bookmarkEnd w:id="874"/>
    </w:p>
    <w:p w:rsidR="00140CB0" w:rsidRPr="00054BD3" w:rsidRDefault="00140CB0" w:rsidP="00140CB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Critics of offshore jurisdictions point to excessive secrecy in those jurisdictions, particularly in relation to the beneficial ownership of offshore companies, and in relation to offshore bank accounts. However, banks in most jurisdictions will preserve the confidentiality of their customers, and all of the major offshore jurisdictions have appropriate procedures for law enforcement agencies to obtain information regarding suspicious bank accounts, as noted in FATF ratings.</w:t>
      </w:r>
      <w:hyperlink r:id="rId2647" w:anchor="cite_note-27" w:history="1">
        <w:r w:rsidRPr="00054BD3">
          <w:rPr>
            <w:rFonts w:ascii="Arial" w:eastAsia="Times New Roman" w:hAnsi="Arial" w:cs="Arial"/>
            <w:color w:val="0B0080"/>
            <w:sz w:val="20"/>
            <w:vertAlign w:val="superscript"/>
          </w:rPr>
          <w:t>[28]</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Most jurisdictions also have remedies which private citizens can avail themselves of, such as</w:t>
      </w:r>
      <w:r w:rsidRPr="00054BD3">
        <w:rPr>
          <w:rFonts w:ascii="Arial" w:eastAsia="Times New Roman" w:hAnsi="Arial" w:cs="Arial"/>
          <w:color w:val="000000"/>
          <w:sz w:val="20"/>
        </w:rPr>
        <w:t> </w:t>
      </w:r>
      <w:hyperlink r:id="rId2648" w:tooltip="Anton Piller order" w:history="1">
        <w:r w:rsidRPr="00054BD3">
          <w:rPr>
            <w:rFonts w:ascii="Arial" w:eastAsia="Times New Roman" w:hAnsi="Arial" w:cs="Arial"/>
            <w:color w:val="0B0080"/>
            <w:sz w:val="20"/>
          </w:rPr>
          <w:t>Anton Piller orders</w:t>
        </w:r>
      </w:hyperlink>
      <w:r w:rsidRPr="00054BD3">
        <w:rPr>
          <w:rFonts w:ascii="Arial" w:eastAsia="Times New Roman" w:hAnsi="Arial" w:cs="Arial"/>
          <w:color w:val="000000"/>
          <w:sz w:val="20"/>
          <w:szCs w:val="20"/>
        </w:rPr>
        <w:t>, if they can satisfy the court in that jurisdiction that a bank account has been used as part of a legal wrong.</w:t>
      </w:r>
    </w:p>
    <w:p w:rsidR="00140CB0" w:rsidRPr="00054BD3" w:rsidRDefault="00140CB0" w:rsidP="00140CB0">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Similarly, although most offshore jurisdictions only make a limited amount of information with respect to companies publicly available, this is also true of most states in the U.S.A., where it is uncommon for share registers or company accounts to be available for public inspection. In relation to trusts and unlimited liability partnerships, there are very few jurisdictions in the world that require these to be registered, let alone publicly file details of the people involved with those structures.</w:t>
      </w:r>
    </w:p>
    <w:p w:rsidR="00140CB0" w:rsidRPr="00054BD3" w:rsidRDefault="00140CB0" w:rsidP="00140CB0">
      <w:pPr>
        <w:shd w:val="clear" w:color="auto" w:fill="FFFFFF"/>
        <w:spacing w:before="96" w:after="120" w:line="285" w:lineRule="atLeast"/>
        <w:rPr>
          <w:rFonts w:ascii="Arial" w:eastAsia="Times New Roman" w:hAnsi="Arial" w:cs="Arial"/>
          <w:color w:val="000000"/>
          <w:sz w:val="20"/>
          <w:szCs w:val="20"/>
          <w:vertAlign w:val="superscript"/>
        </w:rPr>
      </w:pPr>
      <w:r w:rsidRPr="00054BD3">
        <w:rPr>
          <w:rFonts w:ascii="Arial" w:eastAsia="Times New Roman" w:hAnsi="Arial" w:cs="Arial"/>
          <w:color w:val="000000"/>
          <w:sz w:val="20"/>
          <w:szCs w:val="20"/>
        </w:rPr>
        <w:t>Statutory banking secrecy is a feature of several financial centres, notably Switzerland and Singapore.</w:t>
      </w:r>
      <w:hyperlink r:id="rId2649" w:anchor="cite_note-28" w:history="1">
        <w:r w:rsidRPr="00054BD3">
          <w:rPr>
            <w:rFonts w:ascii="Arial" w:eastAsia="Times New Roman" w:hAnsi="Arial" w:cs="Arial"/>
            <w:color w:val="0B0080"/>
            <w:sz w:val="20"/>
            <w:vertAlign w:val="superscript"/>
          </w:rPr>
          <w:t>[29]</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However, many offshore financial centres have no such statutory right. Jurisdictions including Aruba, the Bahamas, Bermuda, the British Virgin Islands, the Cayman Islands, Jersey, Guernsey, the Isle of Man and the Netherlands Antilles have signed tax information exchange agreements based on the OECD model, which commits them to sharing financial information about foreign residents suspected of evading home-country tax.</w:t>
      </w:r>
      <w:hyperlink r:id="rId2650" w:anchor="cite_note-29" w:history="1">
        <w:r w:rsidRPr="00054BD3">
          <w:rPr>
            <w:rFonts w:ascii="Arial" w:eastAsia="Times New Roman" w:hAnsi="Arial" w:cs="Arial"/>
            <w:color w:val="0B0080"/>
            <w:sz w:val="20"/>
            <w:vertAlign w:val="superscript"/>
          </w:rPr>
          <w:t>[30]</w:t>
        </w:r>
      </w:hyperlink>
    </w:p>
    <w:p w:rsidR="00140CB0" w:rsidRPr="001D3B2D" w:rsidRDefault="00140CB0" w:rsidP="00D358B6">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875" w:name="_Toc327803097"/>
      <w:bookmarkStart w:id="876" w:name="_Toc327806107"/>
      <w:bookmarkStart w:id="877" w:name="_Toc327873161"/>
      <w:r w:rsidRPr="001D3B2D">
        <w:rPr>
          <w:rStyle w:val="mw-headline"/>
          <w:rFonts w:cs="Arial"/>
          <w:b w:val="0"/>
          <w:bCs w:val="0"/>
          <w:i w:val="0"/>
          <w:color w:val="000000"/>
          <w:sz w:val="29"/>
          <w:szCs w:val="29"/>
        </w:rPr>
        <w:t>Effects on international trade</w:t>
      </w:r>
      <w:bookmarkEnd w:id="875"/>
      <w:bookmarkEnd w:id="876"/>
      <w:bookmarkEnd w:id="877"/>
    </w:p>
    <w:p w:rsidR="00140CB0" w:rsidRPr="00054BD3" w:rsidRDefault="00140CB0" w:rsidP="00140CB0">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Offshore centres act as conduits for global trade and ease international capital flows. International</w:t>
      </w:r>
      <w:r w:rsidRPr="00054BD3">
        <w:rPr>
          <w:rStyle w:val="apple-converted-space"/>
          <w:rFonts w:ascii="Arial" w:hAnsi="Arial" w:cs="Arial"/>
          <w:color w:val="000000"/>
          <w:sz w:val="20"/>
          <w:szCs w:val="20"/>
        </w:rPr>
        <w:t> </w:t>
      </w:r>
      <w:hyperlink r:id="rId2651" w:tooltip="Joint ventures" w:history="1">
        <w:r w:rsidRPr="00054BD3">
          <w:rPr>
            <w:rStyle w:val="Hyperlink"/>
            <w:rFonts w:ascii="Arial" w:hAnsi="Arial" w:cs="Arial"/>
            <w:color w:val="0B0080"/>
            <w:sz w:val="20"/>
            <w:szCs w:val="20"/>
            <w:u w:val="none"/>
          </w:rPr>
          <w:t>joint ventures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are often structured as companies in an offshore jurisdiction when neither party in the venture party wishes to form the company in the other party's home jurisdiction for fear of unwanted tax </w:t>
      </w:r>
      <w:r w:rsidRPr="00054BD3">
        <w:rPr>
          <w:rFonts w:ascii="Arial" w:hAnsi="Arial" w:cs="Arial"/>
          <w:color w:val="000000"/>
          <w:sz w:val="20"/>
          <w:szCs w:val="20"/>
        </w:rPr>
        <w:lastRenderedPageBreak/>
        <w:t>consequences. Although most offshore financial centres still charge little or no tax, the increasing sophistication of onshore tax codes has meant that there is often little tax benefit relative to the cost of moving a transaction structure offshore.</w:t>
      </w:r>
      <w:hyperlink r:id="rId2652" w:anchor="cite_note-30" w:history="1">
        <w:r w:rsidRPr="00054BD3">
          <w:rPr>
            <w:rStyle w:val="Hyperlink"/>
            <w:rFonts w:ascii="Arial" w:hAnsi="Arial" w:cs="Arial"/>
            <w:color w:val="0B0080"/>
            <w:sz w:val="20"/>
            <w:szCs w:val="20"/>
            <w:vertAlign w:val="superscript"/>
          </w:rPr>
          <w:t>[31]</w:t>
        </w:r>
      </w:hyperlink>
    </w:p>
    <w:p w:rsidR="00140CB0" w:rsidRPr="00054BD3" w:rsidRDefault="00140CB0" w:rsidP="00140CB0">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Recently, several studies have examined the impact of offshore financial centres on the world economy more broadly, finding the high degree of competition between banks in such jurisdictions to increase liquidity in nearby onshore markets. Proximity to small offshore centres has been found to reduce credit spreads and interest rates</w:t>
      </w:r>
      <w:r w:rsidR="00A9310C" w:rsidRPr="00054BD3">
        <w:rPr>
          <w:rFonts w:ascii="Arial" w:hAnsi="Arial" w:cs="Arial"/>
          <w:color w:val="000000"/>
          <w:sz w:val="20"/>
          <w:szCs w:val="20"/>
        </w:rPr>
        <w:t xml:space="preserve">, </w:t>
      </w:r>
      <w:hyperlink r:id="rId2653" w:anchor="cite_note-31" w:history="1">
        <w:r w:rsidRPr="00054BD3">
          <w:rPr>
            <w:rStyle w:val="Hyperlink"/>
            <w:rFonts w:ascii="Arial" w:hAnsi="Arial" w:cs="Arial"/>
            <w:color w:val="0B0080"/>
            <w:sz w:val="20"/>
            <w:szCs w:val="20"/>
            <w:vertAlign w:val="superscript"/>
          </w:rPr>
          <w:t>[32]</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while a paper by James Hines concluded, "by every measure credit is more freely available in countries which have close relationships with offshore centres."</w:t>
      </w:r>
      <w:hyperlink r:id="rId2654" w:anchor="cite_note-32" w:history="1">
        <w:r w:rsidRPr="00054BD3">
          <w:rPr>
            <w:rStyle w:val="Hyperlink"/>
            <w:rFonts w:ascii="Arial" w:hAnsi="Arial" w:cs="Arial"/>
            <w:color w:val="0B0080"/>
            <w:sz w:val="20"/>
            <w:szCs w:val="20"/>
            <w:vertAlign w:val="superscript"/>
          </w:rPr>
          <w:t>[33]</w:t>
        </w:r>
      </w:hyperlink>
    </w:p>
    <w:p w:rsidR="00140CB0" w:rsidRPr="00054BD3" w:rsidRDefault="00140CB0" w:rsidP="00140CB0">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Low-tax financial centres are becoming increasingly important as conduits for investment into emerging markets. For instance, 44% of</w:t>
      </w:r>
      <w:r w:rsidRPr="00054BD3">
        <w:rPr>
          <w:rStyle w:val="apple-converted-space"/>
          <w:rFonts w:ascii="Arial" w:hAnsi="Arial" w:cs="Arial"/>
          <w:color w:val="000000"/>
          <w:sz w:val="20"/>
          <w:szCs w:val="20"/>
        </w:rPr>
        <w:t> </w:t>
      </w:r>
      <w:hyperlink r:id="rId2655" w:tooltip="Foreign direct investment" w:history="1">
        <w:r w:rsidRPr="00054BD3">
          <w:rPr>
            <w:rStyle w:val="Hyperlink"/>
            <w:rFonts w:ascii="Arial" w:hAnsi="Arial" w:cs="Arial"/>
            <w:color w:val="0B0080"/>
            <w:sz w:val="20"/>
            <w:szCs w:val="20"/>
            <w:u w:val="none"/>
          </w:rPr>
          <w:t>foreign direct investment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(FDI) into India came through</w:t>
      </w:r>
      <w:r w:rsidR="00A9310C" w:rsidRPr="00054BD3">
        <w:rPr>
          <w:rFonts w:ascii="Arial" w:hAnsi="Arial" w:cs="Arial"/>
          <w:color w:val="000000"/>
          <w:sz w:val="20"/>
          <w:szCs w:val="20"/>
        </w:rPr>
        <w:t xml:space="preserve"> </w:t>
      </w:r>
      <w:hyperlink r:id="rId2656" w:tooltip="Mauritius" w:history="1">
        <w:r w:rsidRPr="00054BD3">
          <w:rPr>
            <w:rStyle w:val="Hyperlink"/>
            <w:rFonts w:ascii="Arial" w:hAnsi="Arial" w:cs="Arial"/>
            <w:color w:val="0B0080"/>
            <w:sz w:val="20"/>
            <w:szCs w:val="20"/>
            <w:u w:val="none"/>
          </w:rPr>
          <w:t>Mauritius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last year,</w:t>
      </w:r>
      <w:hyperlink r:id="rId2657" w:anchor="cite_note-33" w:history="1">
        <w:r w:rsidRPr="00054BD3">
          <w:rPr>
            <w:rStyle w:val="Hyperlink"/>
            <w:rFonts w:ascii="Arial" w:hAnsi="Arial" w:cs="Arial"/>
            <w:color w:val="0B0080"/>
            <w:sz w:val="20"/>
            <w:szCs w:val="20"/>
            <w:u w:val="none"/>
            <w:vertAlign w:val="superscript"/>
          </w:rPr>
          <w:t>[34]</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while over two thirds of FDI into Brazil came through offshore centres.</w:t>
      </w:r>
      <w:hyperlink r:id="rId2658" w:anchor="cite_note-34" w:history="1">
        <w:r w:rsidRPr="00054BD3">
          <w:rPr>
            <w:rStyle w:val="Hyperlink"/>
            <w:rFonts w:ascii="Arial" w:hAnsi="Arial" w:cs="Arial"/>
            <w:color w:val="0B0080"/>
            <w:sz w:val="20"/>
            <w:szCs w:val="20"/>
            <w:u w:val="none"/>
            <w:vertAlign w:val="superscript"/>
          </w:rPr>
          <w:t>[35]</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Blanco &amp; Rogers find a positive correlation between proximity to an offshore centre and investment for</w:t>
      </w:r>
      <w:r w:rsidRPr="00054BD3">
        <w:rPr>
          <w:rStyle w:val="apple-converted-space"/>
          <w:rFonts w:ascii="Arial" w:hAnsi="Arial" w:cs="Arial"/>
          <w:color w:val="000000"/>
          <w:sz w:val="20"/>
          <w:szCs w:val="20"/>
        </w:rPr>
        <w:t> </w:t>
      </w:r>
      <w:hyperlink r:id="rId2659" w:tooltip="Least developed countries" w:history="1">
        <w:r w:rsidRPr="00054BD3">
          <w:rPr>
            <w:rStyle w:val="Hyperlink"/>
            <w:rFonts w:ascii="Arial" w:hAnsi="Arial" w:cs="Arial"/>
            <w:color w:val="0B0080"/>
            <w:sz w:val="20"/>
            <w:szCs w:val="20"/>
            <w:u w:val="none"/>
          </w:rPr>
          <w:t>least developed countries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(LDCs); a $1 increase in FDI to an offshore centre translates to an average increase of $0.07 in FDI for nearby developing countries.</w:t>
      </w:r>
      <w:hyperlink r:id="rId2660" w:anchor="cite_note-35" w:history="1">
        <w:r w:rsidRPr="00054BD3">
          <w:rPr>
            <w:rStyle w:val="Hyperlink"/>
            <w:rFonts w:ascii="Arial" w:hAnsi="Arial" w:cs="Arial"/>
            <w:color w:val="0B0080"/>
            <w:sz w:val="20"/>
            <w:szCs w:val="20"/>
            <w:vertAlign w:val="superscript"/>
          </w:rPr>
          <w:t>[36]</w:t>
        </w:r>
      </w:hyperlink>
    </w:p>
    <w:p w:rsidR="00140CB0" w:rsidRPr="001D3B2D" w:rsidRDefault="00140CB0" w:rsidP="00D358B6">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878" w:name="_Toc327803098"/>
      <w:bookmarkStart w:id="879" w:name="_Toc327806108"/>
      <w:bookmarkStart w:id="880" w:name="_Toc327873162"/>
      <w:r w:rsidRPr="001D3B2D">
        <w:rPr>
          <w:rStyle w:val="mw-headline"/>
          <w:rFonts w:cs="Arial"/>
          <w:b w:val="0"/>
          <w:bCs w:val="0"/>
          <w:i w:val="0"/>
          <w:color w:val="000000"/>
          <w:sz w:val="29"/>
          <w:szCs w:val="29"/>
        </w:rPr>
        <w:t>Offshore financial structures</w:t>
      </w:r>
      <w:bookmarkEnd w:id="878"/>
      <w:bookmarkEnd w:id="879"/>
      <w:bookmarkEnd w:id="880"/>
    </w:p>
    <w:p w:rsidR="00140CB0" w:rsidRPr="00054BD3" w:rsidRDefault="00140CB0" w:rsidP="00140CB0">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 bedrock of most offshore financial centre is the formation of offshore structures – typically:</w:t>
      </w:r>
    </w:p>
    <w:p w:rsidR="00140CB0" w:rsidRPr="00054BD3" w:rsidRDefault="00712693" w:rsidP="00295C31">
      <w:pPr>
        <w:numPr>
          <w:ilvl w:val="0"/>
          <w:numId w:val="65"/>
        </w:numPr>
        <w:shd w:val="clear" w:color="auto" w:fill="FFFFFF"/>
        <w:spacing w:before="100" w:beforeAutospacing="1" w:after="24" w:line="285" w:lineRule="atLeast"/>
        <w:ind w:left="384"/>
        <w:rPr>
          <w:rFonts w:ascii="Arial" w:hAnsi="Arial" w:cs="Arial"/>
          <w:color w:val="000000"/>
          <w:sz w:val="20"/>
          <w:szCs w:val="20"/>
        </w:rPr>
      </w:pPr>
      <w:hyperlink r:id="rId2661" w:tooltip="Offshore company" w:history="1">
        <w:r w:rsidR="00140CB0" w:rsidRPr="00054BD3">
          <w:rPr>
            <w:rStyle w:val="Hyperlink"/>
            <w:rFonts w:ascii="Arial" w:hAnsi="Arial" w:cs="Arial"/>
            <w:color w:val="0B0080"/>
            <w:sz w:val="20"/>
            <w:szCs w:val="20"/>
            <w:u w:val="none"/>
          </w:rPr>
          <w:t>offshore company</w:t>
        </w:r>
      </w:hyperlink>
    </w:p>
    <w:p w:rsidR="00140CB0" w:rsidRPr="00054BD3" w:rsidRDefault="00140CB0" w:rsidP="00295C31">
      <w:pPr>
        <w:numPr>
          <w:ilvl w:val="0"/>
          <w:numId w:val="65"/>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color w:val="000000"/>
          <w:sz w:val="20"/>
          <w:szCs w:val="20"/>
        </w:rPr>
        <w:t>offshore</w:t>
      </w:r>
      <w:r w:rsidRPr="00054BD3">
        <w:rPr>
          <w:rStyle w:val="apple-converted-space"/>
          <w:rFonts w:ascii="Arial" w:hAnsi="Arial" w:cs="Arial"/>
          <w:color w:val="000000"/>
          <w:sz w:val="20"/>
          <w:szCs w:val="20"/>
        </w:rPr>
        <w:t> </w:t>
      </w:r>
      <w:hyperlink r:id="rId2662" w:tooltip="Partnership" w:history="1">
        <w:r w:rsidRPr="00054BD3">
          <w:rPr>
            <w:rStyle w:val="Hyperlink"/>
            <w:rFonts w:ascii="Arial" w:hAnsi="Arial" w:cs="Arial"/>
            <w:color w:val="0B0080"/>
            <w:sz w:val="20"/>
            <w:szCs w:val="20"/>
            <w:u w:val="none"/>
          </w:rPr>
          <w:t>partnership</w:t>
        </w:r>
      </w:hyperlink>
    </w:p>
    <w:p w:rsidR="00140CB0" w:rsidRPr="00054BD3" w:rsidRDefault="00712693" w:rsidP="00295C31">
      <w:pPr>
        <w:numPr>
          <w:ilvl w:val="0"/>
          <w:numId w:val="65"/>
        </w:numPr>
        <w:shd w:val="clear" w:color="auto" w:fill="FFFFFF"/>
        <w:spacing w:before="100" w:beforeAutospacing="1" w:after="24" w:line="285" w:lineRule="atLeast"/>
        <w:ind w:left="384"/>
        <w:rPr>
          <w:rFonts w:ascii="Arial" w:hAnsi="Arial" w:cs="Arial"/>
          <w:color w:val="000000"/>
          <w:sz w:val="20"/>
          <w:szCs w:val="20"/>
        </w:rPr>
      </w:pPr>
      <w:hyperlink r:id="rId2663" w:tooltip="Offshore trust" w:history="1">
        <w:r w:rsidR="00140CB0" w:rsidRPr="00054BD3">
          <w:rPr>
            <w:rStyle w:val="Hyperlink"/>
            <w:rFonts w:ascii="Arial" w:hAnsi="Arial" w:cs="Arial"/>
            <w:color w:val="0B0080"/>
            <w:sz w:val="20"/>
            <w:szCs w:val="20"/>
            <w:u w:val="none"/>
          </w:rPr>
          <w:t>offshore trust</w:t>
        </w:r>
      </w:hyperlink>
    </w:p>
    <w:p w:rsidR="00140CB0" w:rsidRPr="00054BD3" w:rsidRDefault="00712693" w:rsidP="00295C31">
      <w:pPr>
        <w:numPr>
          <w:ilvl w:val="0"/>
          <w:numId w:val="65"/>
        </w:numPr>
        <w:shd w:val="clear" w:color="auto" w:fill="FFFFFF"/>
        <w:spacing w:before="100" w:beforeAutospacing="1" w:after="24" w:line="285" w:lineRule="atLeast"/>
        <w:ind w:left="384"/>
        <w:rPr>
          <w:rFonts w:ascii="Arial" w:hAnsi="Arial" w:cs="Arial"/>
          <w:color w:val="000000"/>
          <w:sz w:val="20"/>
          <w:szCs w:val="20"/>
        </w:rPr>
      </w:pPr>
      <w:hyperlink r:id="rId2664" w:tooltip="Private foundation" w:history="1">
        <w:r w:rsidR="00140CB0" w:rsidRPr="00054BD3">
          <w:rPr>
            <w:rStyle w:val="Hyperlink"/>
            <w:rFonts w:ascii="Arial" w:hAnsi="Arial" w:cs="Arial"/>
            <w:color w:val="0B0080"/>
            <w:sz w:val="20"/>
            <w:szCs w:val="20"/>
            <w:u w:val="none"/>
          </w:rPr>
          <w:t>private foundation</w:t>
        </w:r>
      </w:hyperlink>
      <w:hyperlink r:id="rId2665" w:anchor="cite_note-36" w:history="1">
        <w:r w:rsidR="00140CB0" w:rsidRPr="00054BD3">
          <w:rPr>
            <w:rStyle w:val="Hyperlink"/>
            <w:rFonts w:ascii="Arial" w:hAnsi="Arial" w:cs="Arial"/>
            <w:color w:val="0B0080"/>
            <w:sz w:val="20"/>
            <w:szCs w:val="20"/>
            <w:u w:val="none"/>
            <w:vertAlign w:val="superscript"/>
          </w:rPr>
          <w:t>[37]</w:t>
        </w:r>
      </w:hyperlink>
    </w:p>
    <w:p w:rsidR="00140CB0" w:rsidRPr="00054BD3" w:rsidRDefault="00140CB0" w:rsidP="00140CB0">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Offshore structures are formed for a variety of reasons.</w:t>
      </w:r>
    </w:p>
    <w:p w:rsidR="00140CB0" w:rsidRPr="00054BD3" w:rsidRDefault="00140CB0" w:rsidP="00140CB0">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b/>
          <w:bCs/>
          <w:color w:val="000000"/>
          <w:sz w:val="20"/>
          <w:szCs w:val="20"/>
        </w:rPr>
        <w:t>Legitimate</w:t>
      </w:r>
      <w:r w:rsidRPr="00054BD3">
        <w:rPr>
          <w:rStyle w:val="apple-converted-space"/>
          <w:rFonts w:ascii="Arial" w:hAnsi="Arial" w:cs="Arial"/>
          <w:color w:val="000000"/>
          <w:sz w:val="20"/>
          <w:szCs w:val="20"/>
        </w:rPr>
        <w:t> </w:t>
      </w:r>
      <w:r w:rsidRPr="00054BD3">
        <w:rPr>
          <w:rFonts w:ascii="Arial" w:hAnsi="Arial" w:cs="Arial"/>
          <w:color w:val="000000"/>
          <w:sz w:val="20"/>
          <w:szCs w:val="20"/>
        </w:rPr>
        <w:t>reasons include:</w:t>
      </w:r>
    </w:p>
    <w:p w:rsidR="00140CB0" w:rsidRPr="00054BD3" w:rsidRDefault="00140CB0" w:rsidP="00295C31">
      <w:pPr>
        <w:numPr>
          <w:ilvl w:val="0"/>
          <w:numId w:val="66"/>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Asset holding vehicles</w:t>
      </w:r>
      <w:r w:rsidRPr="00054BD3">
        <w:rPr>
          <w:rFonts w:ascii="Arial" w:hAnsi="Arial" w:cs="Arial"/>
          <w:color w:val="000000"/>
          <w:sz w:val="20"/>
          <w:szCs w:val="20"/>
        </w:rPr>
        <w:t>. Many corporate conglomerates employ a large number of holding companies, and often high-risk assets are parked in separate companies to prevent legal risk accruing to the main group (i.e. where the assets relate to</w:t>
      </w:r>
      <w:r w:rsidRPr="00054BD3">
        <w:rPr>
          <w:rStyle w:val="apple-converted-space"/>
          <w:rFonts w:ascii="Arial" w:hAnsi="Arial" w:cs="Arial"/>
          <w:color w:val="000000"/>
          <w:sz w:val="20"/>
          <w:szCs w:val="20"/>
        </w:rPr>
        <w:t> </w:t>
      </w:r>
      <w:hyperlink r:id="rId2666" w:tooltip="Asbestos" w:history="1">
        <w:r w:rsidRPr="00054BD3">
          <w:rPr>
            <w:rStyle w:val="Hyperlink"/>
            <w:rFonts w:ascii="Arial" w:hAnsi="Arial" w:cs="Arial"/>
            <w:color w:val="0B0080"/>
            <w:sz w:val="20"/>
            <w:szCs w:val="20"/>
            <w:u w:val="none"/>
          </w:rPr>
          <w:t>asbestos</w:t>
        </w:r>
      </w:hyperlink>
      <w:r w:rsidRPr="00054BD3">
        <w:rPr>
          <w:rFonts w:ascii="Arial" w:hAnsi="Arial" w:cs="Arial"/>
          <w:color w:val="000000"/>
          <w:sz w:val="20"/>
          <w:szCs w:val="20"/>
        </w:rPr>
        <w:t>, see the English case of</w:t>
      </w:r>
      <w:r w:rsidRPr="00054BD3">
        <w:rPr>
          <w:rStyle w:val="apple-converted-space"/>
          <w:rFonts w:ascii="Arial" w:hAnsi="Arial" w:cs="Arial"/>
          <w:color w:val="000000"/>
          <w:sz w:val="20"/>
          <w:szCs w:val="20"/>
        </w:rPr>
        <w:t> </w:t>
      </w:r>
      <w:hyperlink r:id="rId2667" w:tooltip="Adams v Cape Industries" w:history="1">
        <w:r w:rsidRPr="00054BD3">
          <w:rPr>
            <w:rStyle w:val="Hyperlink"/>
            <w:rFonts w:ascii="Arial" w:hAnsi="Arial" w:cs="Arial"/>
            <w:i/>
            <w:iCs/>
            <w:color w:val="0B0080"/>
            <w:sz w:val="20"/>
            <w:szCs w:val="20"/>
            <w:u w:val="none"/>
          </w:rPr>
          <w:t>Adams v Cape Industries</w:t>
        </w:r>
      </w:hyperlink>
      <w:r w:rsidRPr="00054BD3">
        <w:rPr>
          <w:rFonts w:ascii="Arial" w:hAnsi="Arial" w:cs="Arial"/>
          <w:color w:val="000000"/>
          <w:sz w:val="20"/>
          <w:szCs w:val="20"/>
        </w:rPr>
        <w:t>). Similarly, it is quite common for fleets of ships to be separately owned by separate offshore companies to try to circumvent laws relating to group liability under certain environmental legislation.</w:t>
      </w:r>
    </w:p>
    <w:p w:rsidR="00140CB0" w:rsidRPr="00054BD3" w:rsidRDefault="00140CB0" w:rsidP="00295C31">
      <w:pPr>
        <w:numPr>
          <w:ilvl w:val="0"/>
          <w:numId w:val="66"/>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Asset protection</w:t>
      </w:r>
      <w:r w:rsidRPr="00054BD3">
        <w:rPr>
          <w:rFonts w:ascii="Arial" w:hAnsi="Arial" w:cs="Arial"/>
          <w:color w:val="000000"/>
          <w:sz w:val="20"/>
          <w:szCs w:val="20"/>
        </w:rPr>
        <w:t>. Wealthy individuals who live in politically unstable countries utilise offshore companies to hold family wealth to avoid potential</w:t>
      </w:r>
      <w:r w:rsidRPr="00054BD3">
        <w:rPr>
          <w:rStyle w:val="apple-converted-space"/>
          <w:rFonts w:ascii="Arial" w:hAnsi="Arial" w:cs="Arial"/>
          <w:color w:val="000000"/>
          <w:sz w:val="20"/>
          <w:szCs w:val="20"/>
        </w:rPr>
        <w:t> </w:t>
      </w:r>
      <w:hyperlink r:id="rId2668" w:tooltip="Nationalization" w:history="1">
        <w:r w:rsidRPr="00054BD3">
          <w:rPr>
            <w:rStyle w:val="Hyperlink"/>
            <w:rFonts w:ascii="Arial" w:hAnsi="Arial" w:cs="Arial"/>
            <w:color w:val="0B0080"/>
            <w:sz w:val="20"/>
            <w:szCs w:val="20"/>
            <w:u w:val="none"/>
          </w:rPr>
          <w:t>expropriation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or</w:t>
      </w:r>
      <w:r w:rsidRPr="00054BD3">
        <w:rPr>
          <w:rStyle w:val="apple-converted-space"/>
          <w:rFonts w:ascii="Arial" w:hAnsi="Arial" w:cs="Arial"/>
          <w:color w:val="000000"/>
          <w:sz w:val="20"/>
          <w:szCs w:val="20"/>
        </w:rPr>
        <w:t> </w:t>
      </w:r>
      <w:hyperlink r:id="rId2669" w:tooltip="Exchange control" w:history="1">
        <w:r w:rsidRPr="00054BD3">
          <w:rPr>
            <w:rStyle w:val="Hyperlink"/>
            <w:rFonts w:ascii="Arial" w:hAnsi="Arial" w:cs="Arial"/>
            <w:color w:val="0B0080"/>
            <w:sz w:val="20"/>
            <w:szCs w:val="20"/>
            <w:u w:val="none"/>
          </w:rPr>
          <w:t>exchange control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restrictions in the country in which they live. These structures work best when the wealth is foreign-earned, or has been expatriated over a significant period of time (aggregating annual exchange control allowances).</w:t>
      </w:r>
      <w:hyperlink r:id="rId2670" w:anchor="cite_note-37" w:history="1">
        <w:r w:rsidRPr="00054BD3">
          <w:rPr>
            <w:rStyle w:val="Hyperlink"/>
            <w:rFonts w:ascii="Arial" w:hAnsi="Arial" w:cs="Arial"/>
            <w:color w:val="0B0080"/>
            <w:sz w:val="20"/>
            <w:szCs w:val="20"/>
            <w:u w:val="none"/>
            <w:vertAlign w:val="superscript"/>
          </w:rPr>
          <w:t>[38]</w:t>
        </w:r>
      </w:hyperlink>
    </w:p>
    <w:p w:rsidR="00140CB0" w:rsidRPr="00054BD3" w:rsidRDefault="00140CB0" w:rsidP="00295C31">
      <w:pPr>
        <w:numPr>
          <w:ilvl w:val="0"/>
          <w:numId w:val="66"/>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Avoidance of forced heirship provisions</w:t>
      </w:r>
      <w:r w:rsidRPr="00054BD3">
        <w:rPr>
          <w:rFonts w:ascii="Arial" w:hAnsi="Arial" w:cs="Arial"/>
          <w:color w:val="000000"/>
          <w:sz w:val="20"/>
          <w:szCs w:val="20"/>
        </w:rPr>
        <w:t>. Many countries from France to</w:t>
      </w:r>
      <w:r w:rsidRPr="00054BD3">
        <w:rPr>
          <w:rStyle w:val="apple-converted-space"/>
          <w:rFonts w:ascii="Arial" w:hAnsi="Arial" w:cs="Arial"/>
          <w:color w:val="000000"/>
          <w:sz w:val="20"/>
          <w:szCs w:val="20"/>
        </w:rPr>
        <w:t> </w:t>
      </w:r>
      <w:hyperlink r:id="rId2671" w:tooltip="Saudi Arabia" w:history="1">
        <w:r w:rsidRPr="00054BD3">
          <w:rPr>
            <w:rStyle w:val="Hyperlink"/>
            <w:rFonts w:ascii="Arial" w:hAnsi="Arial" w:cs="Arial"/>
            <w:color w:val="0B0080"/>
            <w:sz w:val="20"/>
            <w:szCs w:val="20"/>
            <w:u w:val="none"/>
          </w:rPr>
          <w:t>Saudi Arabia</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 U.S. State of</w:t>
      </w:r>
      <w:r w:rsidRPr="00054BD3">
        <w:rPr>
          <w:rStyle w:val="apple-converted-space"/>
          <w:rFonts w:ascii="Arial" w:hAnsi="Arial" w:cs="Arial"/>
          <w:color w:val="000000"/>
          <w:sz w:val="20"/>
          <w:szCs w:val="20"/>
        </w:rPr>
        <w:t> </w:t>
      </w:r>
      <w:hyperlink r:id="rId2672" w:tooltip="Louisiana" w:history="1">
        <w:r w:rsidRPr="00054BD3">
          <w:rPr>
            <w:rStyle w:val="Hyperlink"/>
            <w:rFonts w:ascii="Arial" w:hAnsi="Arial" w:cs="Arial"/>
            <w:color w:val="0B0080"/>
            <w:sz w:val="20"/>
            <w:szCs w:val="20"/>
            <w:u w:val="none"/>
          </w:rPr>
          <w:t>Louisiana</w:t>
        </w:r>
      </w:hyperlink>
      <w:r w:rsidRPr="00054BD3">
        <w:rPr>
          <w:rFonts w:ascii="Arial" w:hAnsi="Arial" w:cs="Arial"/>
          <w:color w:val="000000"/>
          <w:sz w:val="20"/>
          <w:szCs w:val="20"/>
        </w:rPr>
        <w:t>) continue to employ</w:t>
      </w:r>
      <w:r w:rsidRPr="00054BD3">
        <w:rPr>
          <w:rStyle w:val="apple-converted-space"/>
          <w:rFonts w:ascii="Arial" w:hAnsi="Arial" w:cs="Arial"/>
          <w:color w:val="000000"/>
          <w:sz w:val="20"/>
          <w:szCs w:val="20"/>
        </w:rPr>
        <w:t> </w:t>
      </w:r>
      <w:hyperlink r:id="rId2673" w:tooltip="Forced heirship" w:history="1">
        <w:r w:rsidRPr="00054BD3">
          <w:rPr>
            <w:rStyle w:val="Hyperlink"/>
            <w:rFonts w:ascii="Arial" w:hAnsi="Arial" w:cs="Arial"/>
            <w:color w:val="0B0080"/>
            <w:sz w:val="20"/>
            <w:szCs w:val="20"/>
            <w:u w:val="none"/>
          </w:rPr>
          <w:t>forced heirship</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provisions in their succession law, limiting the testator's freedom to distribute assets upon death. By placing assets into an offshore company, and then having probate for the shares in the offshore determined by the laws of the offshore jurisdiction (usually in accordance with a specific</w:t>
      </w:r>
      <w:r w:rsidRPr="00054BD3">
        <w:rPr>
          <w:rStyle w:val="apple-converted-space"/>
          <w:rFonts w:ascii="Arial" w:hAnsi="Arial" w:cs="Arial"/>
          <w:color w:val="000000"/>
          <w:sz w:val="20"/>
          <w:szCs w:val="20"/>
        </w:rPr>
        <w:t> </w:t>
      </w:r>
      <w:hyperlink r:id="rId2674" w:tooltip="Will (law)" w:history="1">
        <w:r w:rsidRPr="00054BD3">
          <w:rPr>
            <w:rStyle w:val="Hyperlink"/>
            <w:rFonts w:ascii="Arial" w:hAnsi="Arial" w:cs="Arial"/>
            <w:color w:val="0B0080"/>
            <w:sz w:val="20"/>
            <w:szCs w:val="20"/>
            <w:u w:val="none"/>
          </w:rPr>
          <w:t>will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or</w:t>
      </w:r>
      <w:r w:rsidRPr="00054BD3">
        <w:rPr>
          <w:rStyle w:val="apple-converted-space"/>
          <w:rFonts w:ascii="Arial" w:hAnsi="Arial" w:cs="Arial"/>
          <w:color w:val="000000"/>
          <w:sz w:val="20"/>
          <w:szCs w:val="20"/>
        </w:rPr>
        <w:t> </w:t>
      </w:r>
      <w:hyperlink r:id="rId2675" w:tooltip="Codicil (will)" w:history="1">
        <w:r w:rsidRPr="00054BD3">
          <w:rPr>
            <w:rStyle w:val="Hyperlink"/>
            <w:rFonts w:ascii="Arial" w:hAnsi="Arial" w:cs="Arial"/>
            <w:color w:val="0B0080"/>
            <w:sz w:val="20"/>
            <w:szCs w:val="20"/>
            <w:u w:val="none"/>
          </w:rPr>
          <w:t>codicil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sworn for that purpose), the testator can sometimes avoid such strictures.</w:t>
      </w:r>
    </w:p>
    <w:p w:rsidR="00140CB0" w:rsidRPr="00054BD3" w:rsidRDefault="00140CB0" w:rsidP="00295C31">
      <w:pPr>
        <w:numPr>
          <w:ilvl w:val="0"/>
          <w:numId w:val="66"/>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lastRenderedPageBreak/>
        <w:t>Collective Investment Vehicles</w:t>
      </w:r>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2676" w:tooltip="Mutual funds" w:history="1">
        <w:r w:rsidRPr="00054BD3">
          <w:rPr>
            <w:rStyle w:val="Hyperlink"/>
            <w:rFonts w:ascii="Arial" w:hAnsi="Arial" w:cs="Arial"/>
            <w:color w:val="0B0080"/>
            <w:sz w:val="20"/>
            <w:szCs w:val="20"/>
            <w:u w:val="none"/>
          </w:rPr>
          <w:t>Mutual funds</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2677" w:tooltip="Hedge funds" w:history="1">
        <w:r w:rsidRPr="00054BD3">
          <w:rPr>
            <w:rStyle w:val="Hyperlink"/>
            <w:rFonts w:ascii="Arial" w:hAnsi="Arial" w:cs="Arial"/>
            <w:color w:val="0B0080"/>
            <w:sz w:val="20"/>
            <w:szCs w:val="20"/>
            <w:u w:val="none"/>
          </w:rPr>
          <w:t>Hedge funds</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2678" w:tooltip="Unit Trusts" w:history="1">
        <w:r w:rsidRPr="00054BD3">
          <w:rPr>
            <w:rStyle w:val="Hyperlink"/>
            <w:rFonts w:ascii="Arial" w:hAnsi="Arial" w:cs="Arial"/>
            <w:color w:val="0B0080"/>
            <w:sz w:val="20"/>
            <w:szCs w:val="20"/>
            <w:u w:val="none"/>
          </w:rPr>
          <w:t>Unit Trusts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2679" w:tooltip="SICAV" w:history="1">
        <w:r w:rsidRPr="00054BD3">
          <w:rPr>
            <w:rStyle w:val="Hyperlink"/>
            <w:rFonts w:ascii="Arial" w:hAnsi="Arial" w:cs="Arial"/>
            <w:color w:val="0B0080"/>
            <w:sz w:val="20"/>
            <w:szCs w:val="20"/>
            <w:u w:val="none"/>
          </w:rPr>
          <w:t>SICAVs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are formed offshore to facilitate international distribution. By being domiciled in a low tax jurisdiction investors only have to consider the tax implications of their own domicile or residency.</w:t>
      </w:r>
    </w:p>
    <w:p w:rsidR="00140CB0" w:rsidRPr="00054BD3" w:rsidRDefault="00140CB0" w:rsidP="00295C31">
      <w:pPr>
        <w:numPr>
          <w:ilvl w:val="0"/>
          <w:numId w:val="66"/>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Derivatives trading</w:t>
      </w:r>
      <w:r w:rsidRPr="00054BD3">
        <w:rPr>
          <w:rFonts w:ascii="Arial" w:hAnsi="Arial" w:cs="Arial"/>
          <w:color w:val="000000"/>
          <w:sz w:val="20"/>
          <w:szCs w:val="20"/>
        </w:rPr>
        <w:t>. Wealthy individuals often form offshore vehicles to engage in risky investments, such as</w:t>
      </w:r>
      <w:r w:rsidRPr="00054BD3">
        <w:rPr>
          <w:rStyle w:val="apple-converted-space"/>
          <w:rFonts w:ascii="Arial" w:hAnsi="Arial" w:cs="Arial"/>
          <w:color w:val="000000"/>
          <w:sz w:val="20"/>
          <w:szCs w:val="20"/>
        </w:rPr>
        <w:t> </w:t>
      </w:r>
      <w:hyperlink r:id="rId2680" w:tooltip="Derivative (finance)" w:history="1">
        <w:r w:rsidRPr="00054BD3">
          <w:rPr>
            <w:rStyle w:val="Hyperlink"/>
            <w:rFonts w:ascii="Arial" w:hAnsi="Arial" w:cs="Arial"/>
            <w:color w:val="0B0080"/>
            <w:sz w:val="20"/>
            <w:szCs w:val="20"/>
            <w:u w:val="none"/>
          </w:rPr>
          <w:t>derivatives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trading, which are extremely difficult to engage in directly due to cumbersome financial markets regulation.</w:t>
      </w:r>
    </w:p>
    <w:p w:rsidR="00140CB0" w:rsidRPr="00054BD3" w:rsidRDefault="00140CB0" w:rsidP="00295C31">
      <w:pPr>
        <w:numPr>
          <w:ilvl w:val="0"/>
          <w:numId w:val="66"/>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Exchange control trading vehicles</w:t>
      </w:r>
      <w:r w:rsidRPr="00054BD3">
        <w:rPr>
          <w:rFonts w:ascii="Arial" w:hAnsi="Arial" w:cs="Arial"/>
          <w:color w:val="000000"/>
          <w:sz w:val="20"/>
          <w:szCs w:val="20"/>
        </w:rPr>
        <w:t>. In countries where there is either</w:t>
      </w:r>
      <w:r w:rsidRPr="00054BD3">
        <w:rPr>
          <w:rStyle w:val="apple-converted-space"/>
          <w:rFonts w:ascii="Arial" w:hAnsi="Arial" w:cs="Arial"/>
          <w:color w:val="000000"/>
          <w:sz w:val="20"/>
          <w:szCs w:val="20"/>
        </w:rPr>
        <w:t> </w:t>
      </w:r>
      <w:hyperlink r:id="rId2681" w:tooltip="Exchange control" w:history="1">
        <w:r w:rsidRPr="00054BD3">
          <w:rPr>
            <w:rStyle w:val="Hyperlink"/>
            <w:rFonts w:ascii="Arial" w:hAnsi="Arial" w:cs="Arial"/>
            <w:color w:val="0B0080"/>
            <w:sz w:val="20"/>
            <w:szCs w:val="20"/>
            <w:u w:val="none"/>
          </w:rPr>
          <w:t>exchange control</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or is perceived to be increased political risk with the repatriation of funds, major exporters often form trading vehicles in offshore companies so that the sales from exports can be "parked" in the offshore vehicle until needed for further investment. Trading vehicles of this nature have been criticised in a number of shareholder lawsuits which allege that by manipulating the ownership of the trading vehicle, majority shareholders can illegally avoid paying minority shareholders their fair share of trading profits.</w:t>
      </w:r>
    </w:p>
    <w:p w:rsidR="00140CB0" w:rsidRPr="00054BD3" w:rsidRDefault="00140CB0" w:rsidP="00295C31">
      <w:pPr>
        <w:numPr>
          <w:ilvl w:val="0"/>
          <w:numId w:val="66"/>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Joint venture vehicles</w:t>
      </w:r>
      <w:r w:rsidRPr="00054BD3">
        <w:rPr>
          <w:rFonts w:ascii="Arial" w:hAnsi="Arial" w:cs="Arial"/>
          <w:color w:val="000000"/>
          <w:sz w:val="20"/>
          <w:szCs w:val="20"/>
        </w:rPr>
        <w:t>. Offshore jurisdictions are frequently used to set up</w:t>
      </w:r>
      <w:r w:rsidRPr="00054BD3">
        <w:rPr>
          <w:rStyle w:val="apple-converted-space"/>
          <w:rFonts w:ascii="Arial" w:hAnsi="Arial" w:cs="Arial"/>
          <w:color w:val="000000"/>
          <w:sz w:val="20"/>
          <w:szCs w:val="20"/>
        </w:rPr>
        <w:t> </w:t>
      </w:r>
      <w:hyperlink r:id="rId2682" w:tooltip="Joint venture" w:history="1">
        <w:r w:rsidRPr="00054BD3">
          <w:rPr>
            <w:rStyle w:val="Hyperlink"/>
            <w:rFonts w:ascii="Arial" w:hAnsi="Arial" w:cs="Arial"/>
            <w:color w:val="0B0080"/>
            <w:sz w:val="20"/>
            <w:szCs w:val="20"/>
            <w:u w:val="none"/>
          </w:rPr>
          <w:t>joint venture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companies, either as a compromise neutral jurisdiction (see for example,</w:t>
      </w:r>
      <w:r w:rsidRPr="00054BD3">
        <w:rPr>
          <w:rStyle w:val="apple-converted-space"/>
          <w:rFonts w:ascii="Arial" w:hAnsi="Arial" w:cs="Arial"/>
          <w:color w:val="000000"/>
          <w:sz w:val="20"/>
          <w:szCs w:val="20"/>
        </w:rPr>
        <w:t> </w:t>
      </w:r>
      <w:hyperlink r:id="rId2683" w:tooltip="TNK-BP" w:history="1">
        <w:r w:rsidRPr="00054BD3">
          <w:rPr>
            <w:rStyle w:val="Hyperlink"/>
            <w:rFonts w:ascii="Arial" w:hAnsi="Arial" w:cs="Arial"/>
            <w:color w:val="0B0080"/>
            <w:sz w:val="20"/>
            <w:szCs w:val="20"/>
            <w:u w:val="none"/>
          </w:rPr>
          <w:t>TNK-BP</w:t>
        </w:r>
      </w:hyperlink>
      <w:r w:rsidRPr="00054BD3">
        <w:rPr>
          <w:rFonts w:ascii="Arial" w:hAnsi="Arial" w:cs="Arial"/>
          <w:color w:val="000000"/>
          <w:sz w:val="20"/>
          <w:szCs w:val="20"/>
        </w:rPr>
        <w:t>) and/or because the jurisdiction where the joint venture has its commercial centre has insufficiently sophisticated corporate and commercial laws.</w:t>
      </w:r>
    </w:p>
    <w:p w:rsidR="00140CB0" w:rsidRPr="00054BD3" w:rsidRDefault="00140CB0" w:rsidP="00295C31">
      <w:pPr>
        <w:numPr>
          <w:ilvl w:val="0"/>
          <w:numId w:val="66"/>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Stock market listing vehicles</w:t>
      </w:r>
      <w:r w:rsidRPr="00054BD3">
        <w:rPr>
          <w:rFonts w:ascii="Arial" w:hAnsi="Arial" w:cs="Arial"/>
          <w:color w:val="000000"/>
          <w:sz w:val="20"/>
          <w:szCs w:val="20"/>
        </w:rPr>
        <w:t>. Successful companies who are unable to obtain a</w:t>
      </w:r>
      <w:r w:rsidRPr="00054BD3">
        <w:rPr>
          <w:rStyle w:val="apple-converted-space"/>
          <w:rFonts w:ascii="Arial" w:hAnsi="Arial" w:cs="Arial"/>
          <w:color w:val="000000"/>
          <w:sz w:val="20"/>
          <w:szCs w:val="20"/>
        </w:rPr>
        <w:t> </w:t>
      </w:r>
      <w:hyperlink r:id="rId2684" w:tooltip="Stock market" w:history="1">
        <w:r w:rsidRPr="00054BD3">
          <w:rPr>
            <w:rStyle w:val="Hyperlink"/>
            <w:rFonts w:ascii="Arial" w:hAnsi="Arial" w:cs="Arial"/>
            <w:color w:val="0B0080"/>
            <w:sz w:val="20"/>
            <w:szCs w:val="20"/>
            <w:u w:val="none"/>
          </w:rPr>
          <w:t>stock market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listing because of the underdevelopment of the</w:t>
      </w:r>
      <w:r w:rsidRPr="00054BD3">
        <w:rPr>
          <w:rStyle w:val="apple-converted-space"/>
          <w:rFonts w:ascii="Arial" w:hAnsi="Arial" w:cs="Arial"/>
          <w:color w:val="000000"/>
          <w:sz w:val="20"/>
          <w:szCs w:val="20"/>
        </w:rPr>
        <w:t> </w:t>
      </w:r>
      <w:hyperlink r:id="rId2685" w:tooltip="Corporate law" w:history="1">
        <w:r w:rsidRPr="00054BD3">
          <w:rPr>
            <w:rStyle w:val="Hyperlink"/>
            <w:rFonts w:ascii="Arial" w:hAnsi="Arial" w:cs="Arial"/>
            <w:color w:val="0B0080"/>
            <w:sz w:val="20"/>
            <w:szCs w:val="20"/>
            <w:u w:val="none"/>
          </w:rPr>
          <w:t>corporate law</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their home country often transfer shares into an offshore vehicle, and list the offshore vehicle. Offshore vehicles are listed on the</w:t>
      </w:r>
      <w:r w:rsidRPr="00054BD3">
        <w:rPr>
          <w:rStyle w:val="apple-converted-space"/>
          <w:rFonts w:ascii="Arial" w:hAnsi="Arial" w:cs="Arial"/>
          <w:color w:val="000000"/>
          <w:sz w:val="20"/>
          <w:szCs w:val="20"/>
        </w:rPr>
        <w:t> </w:t>
      </w:r>
      <w:hyperlink r:id="rId2686" w:tooltip="NASDAQ" w:history="1">
        <w:r w:rsidRPr="00054BD3">
          <w:rPr>
            <w:rStyle w:val="Hyperlink"/>
            <w:rFonts w:ascii="Arial" w:hAnsi="Arial" w:cs="Arial"/>
            <w:color w:val="0B0080"/>
            <w:sz w:val="20"/>
            <w:szCs w:val="20"/>
            <w:u w:val="none"/>
          </w:rPr>
          <w:t>NASDAQ</w:t>
        </w:r>
      </w:hyperlink>
      <w:r w:rsidRPr="00054BD3">
        <w:rPr>
          <w:rFonts w:ascii="Arial" w:hAnsi="Arial" w:cs="Arial"/>
          <w:color w:val="000000"/>
          <w:sz w:val="20"/>
          <w:szCs w:val="20"/>
        </w:rPr>
        <w:t>,</w:t>
      </w:r>
      <w:r w:rsidRPr="00054BD3">
        <w:rPr>
          <w:rStyle w:val="apple-converted-space"/>
          <w:rFonts w:ascii="Arial" w:hAnsi="Arial" w:cs="Arial"/>
          <w:color w:val="000000"/>
          <w:sz w:val="20"/>
          <w:szCs w:val="20"/>
        </w:rPr>
        <w:t> </w:t>
      </w:r>
      <w:hyperlink r:id="rId2687" w:tooltip="Alternative Investment Market" w:history="1">
        <w:r w:rsidRPr="00054BD3">
          <w:rPr>
            <w:rStyle w:val="Hyperlink"/>
            <w:rFonts w:ascii="Arial" w:hAnsi="Arial" w:cs="Arial"/>
            <w:color w:val="0B0080"/>
            <w:sz w:val="20"/>
            <w:szCs w:val="20"/>
            <w:u w:val="none"/>
          </w:rPr>
          <w:t>Alternative Investment Market</w:t>
        </w:r>
      </w:hyperlink>
      <w:r w:rsidRPr="00054BD3">
        <w:rPr>
          <w:rFonts w:ascii="Arial" w:hAnsi="Arial" w:cs="Arial"/>
          <w:color w:val="000000"/>
          <w:sz w:val="20"/>
          <w:szCs w:val="20"/>
        </w:rPr>
        <w:t>, the</w:t>
      </w:r>
      <w:r w:rsidRPr="00054BD3">
        <w:rPr>
          <w:rStyle w:val="apple-converted-space"/>
          <w:rFonts w:ascii="Arial" w:hAnsi="Arial" w:cs="Arial"/>
          <w:color w:val="000000"/>
          <w:sz w:val="20"/>
          <w:szCs w:val="20"/>
        </w:rPr>
        <w:t> </w:t>
      </w:r>
      <w:hyperlink r:id="rId2688" w:tooltip="Hong Kong Stock Exchange" w:history="1">
        <w:r w:rsidRPr="00054BD3">
          <w:rPr>
            <w:rStyle w:val="Hyperlink"/>
            <w:rFonts w:ascii="Arial" w:hAnsi="Arial" w:cs="Arial"/>
            <w:color w:val="0B0080"/>
            <w:sz w:val="20"/>
            <w:szCs w:val="20"/>
            <w:u w:val="none"/>
          </w:rPr>
          <w:t>Hong Kong Stock Exchange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the</w:t>
      </w:r>
      <w:r w:rsidRPr="00054BD3">
        <w:rPr>
          <w:rStyle w:val="apple-converted-space"/>
          <w:rFonts w:ascii="Arial" w:hAnsi="Arial" w:cs="Arial"/>
          <w:color w:val="000000"/>
          <w:sz w:val="20"/>
          <w:szCs w:val="20"/>
        </w:rPr>
        <w:t> </w:t>
      </w:r>
      <w:hyperlink r:id="rId2689" w:tooltip="Singapore Exchange" w:history="1">
        <w:r w:rsidRPr="00054BD3">
          <w:rPr>
            <w:rStyle w:val="Hyperlink"/>
            <w:rFonts w:ascii="Arial" w:hAnsi="Arial" w:cs="Arial"/>
            <w:color w:val="0B0080"/>
            <w:sz w:val="20"/>
            <w:szCs w:val="20"/>
            <w:u w:val="none"/>
          </w:rPr>
          <w:t>Singapore Stock Exchange</w:t>
        </w:r>
      </w:hyperlink>
      <w:r w:rsidRPr="00054BD3">
        <w:rPr>
          <w:rFonts w:ascii="Arial" w:hAnsi="Arial" w:cs="Arial"/>
          <w:color w:val="000000"/>
          <w:sz w:val="20"/>
          <w:szCs w:val="20"/>
        </w:rPr>
        <w:t>. It is estimated that over 90% of the companies listed on Hong Kong's</w:t>
      </w:r>
      <w:r w:rsidRPr="00054BD3">
        <w:rPr>
          <w:rStyle w:val="apple-converted-space"/>
          <w:rFonts w:ascii="Arial" w:hAnsi="Arial" w:cs="Arial"/>
          <w:color w:val="000000"/>
          <w:sz w:val="20"/>
          <w:szCs w:val="20"/>
        </w:rPr>
        <w:t> </w:t>
      </w:r>
      <w:hyperlink r:id="rId2690" w:tooltip="Hang Seng" w:history="1">
        <w:r w:rsidRPr="00054BD3">
          <w:rPr>
            <w:rStyle w:val="Hyperlink"/>
            <w:rFonts w:ascii="Arial" w:hAnsi="Arial" w:cs="Arial"/>
            <w:color w:val="0B0080"/>
            <w:sz w:val="20"/>
            <w:szCs w:val="20"/>
            <w:u w:val="none"/>
          </w:rPr>
          <w:t>Hang Seng</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are incorporated in offshore jurisdictions. 35% of companies listed on AIM during 2006 were from OFCs.</w:t>
      </w:r>
      <w:hyperlink r:id="rId2691" w:anchor="cite_note-38" w:history="1">
        <w:r w:rsidRPr="00054BD3">
          <w:rPr>
            <w:rStyle w:val="Hyperlink"/>
            <w:rFonts w:ascii="Arial" w:hAnsi="Arial" w:cs="Arial"/>
            <w:color w:val="0B0080"/>
            <w:sz w:val="20"/>
            <w:szCs w:val="20"/>
            <w:u w:val="none"/>
            <w:vertAlign w:val="superscript"/>
          </w:rPr>
          <w:t>[39]</w:t>
        </w:r>
      </w:hyperlink>
    </w:p>
    <w:p w:rsidR="00140CB0" w:rsidRPr="00054BD3" w:rsidRDefault="00140CB0" w:rsidP="00295C31">
      <w:pPr>
        <w:numPr>
          <w:ilvl w:val="0"/>
          <w:numId w:val="66"/>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Trade finance vehicles</w:t>
      </w:r>
      <w:r w:rsidRPr="00054BD3">
        <w:rPr>
          <w:rFonts w:ascii="Arial" w:hAnsi="Arial" w:cs="Arial"/>
          <w:color w:val="000000"/>
          <w:sz w:val="20"/>
          <w:szCs w:val="20"/>
        </w:rPr>
        <w:t>. Large corporate groups often form offshore companies, sometimes under an</w:t>
      </w:r>
      <w:r w:rsidRPr="00054BD3">
        <w:rPr>
          <w:rStyle w:val="apple-converted-space"/>
          <w:rFonts w:ascii="Arial" w:hAnsi="Arial" w:cs="Arial"/>
          <w:color w:val="000000"/>
          <w:sz w:val="20"/>
          <w:szCs w:val="20"/>
        </w:rPr>
        <w:t> </w:t>
      </w:r>
      <w:hyperlink r:id="rId2692" w:tooltip="Orphan structure" w:history="1">
        <w:r w:rsidRPr="00054BD3">
          <w:rPr>
            <w:rStyle w:val="Hyperlink"/>
            <w:rFonts w:ascii="Arial" w:hAnsi="Arial" w:cs="Arial"/>
            <w:color w:val="0B0080"/>
            <w:sz w:val="20"/>
            <w:szCs w:val="20"/>
            <w:u w:val="none"/>
          </w:rPr>
          <w:t>orphan structure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enable them to obtain financing (either from</w:t>
      </w:r>
      <w:r w:rsidRPr="00054BD3">
        <w:rPr>
          <w:rStyle w:val="apple-converted-space"/>
          <w:rFonts w:ascii="Arial" w:hAnsi="Arial" w:cs="Arial"/>
          <w:color w:val="000000"/>
          <w:sz w:val="20"/>
          <w:szCs w:val="20"/>
        </w:rPr>
        <w:t> </w:t>
      </w:r>
      <w:hyperlink r:id="rId2693" w:tooltip="Bond (finance)" w:history="1">
        <w:r w:rsidRPr="00054BD3">
          <w:rPr>
            <w:rStyle w:val="Hyperlink"/>
            <w:rFonts w:ascii="Arial" w:hAnsi="Arial" w:cs="Arial"/>
            <w:color w:val="0B0080"/>
            <w:sz w:val="20"/>
            <w:szCs w:val="20"/>
            <w:u w:val="none"/>
          </w:rPr>
          <w:t>bond issues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or by way of a</w:t>
      </w:r>
      <w:r w:rsidR="00A9310C" w:rsidRPr="00054BD3">
        <w:rPr>
          <w:rFonts w:ascii="Arial" w:hAnsi="Arial" w:cs="Arial"/>
          <w:color w:val="000000"/>
          <w:sz w:val="20"/>
          <w:szCs w:val="20"/>
        </w:rPr>
        <w:t xml:space="preserve"> </w:t>
      </w:r>
      <w:hyperlink r:id="rId2694" w:tooltip="Syndicated loan" w:history="1">
        <w:r w:rsidRPr="00054BD3">
          <w:rPr>
            <w:rStyle w:val="Hyperlink"/>
            <w:rFonts w:ascii="Arial" w:hAnsi="Arial" w:cs="Arial"/>
            <w:color w:val="0B0080"/>
            <w:sz w:val="20"/>
            <w:szCs w:val="20"/>
            <w:u w:val="none"/>
          </w:rPr>
          <w:t>syndicated loan</w:t>
        </w:r>
      </w:hyperlink>
      <w:r w:rsidRPr="00054BD3">
        <w:rPr>
          <w:rFonts w:ascii="Arial" w:hAnsi="Arial" w:cs="Arial"/>
          <w:color w:val="000000"/>
          <w:sz w:val="20"/>
          <w:szCs w:val="20"/>
        </w:rPr>
        <w:t>) and to treat the financing as "</w:t>
      </w:r>
      <w:hyperlink r:id="rId2695" w:tooltip="Off-balance-sheet" w:history="1">
        <w:r w:rsidRPr="00054BD3">
          <w:rPr>
            <w:rStyle w:val="Hyperlink"/>
            <w:rFonts w:ascii="Arial" w:hAnsi="Arial" w:cs="Arial"/>
            <w:color w:val="0B0080"/>
            <w:sz w:val="20"/>
            <w:szCs w:val="20"/>
            <w:u w:val="none"/>
          </w:rPr>
          <w:t>off-balance-sheet</w:t>
        </w:r>
      </w:hyperlink>
      <w:r w:rsidRPr="00054BD3">
        <w:rPr>
          <w:rFonts w:ascii="Arial" w:hAnsi="Arial" w:cs="Arial"/>
          <w:color w:val="000000"/>
          <w:sz w:val="20"/>
          <w:szCs w:val="20"/>
        </w:rPr>
        <w:t>" under applicable accounting procedures. In relation to bond issues, offshore special purpose vehicles are often used in relation to</w:t>
      </w:r>
      <w:r w:rsidRPr="00054BD3">
        <w:rPr>
          <w:rStyle w:val="apple-converted-space"/>
          <w:rFonts w:ascii="Arial" w:hAnsi="Arial" w:cs="Arial"/>
          <w:color w:val="000000"/>
          <w:sz w:val="20"/>
          <w:szCs w:val="20"/>
        </w:rPr>
        <w:t> </w:t>
      </w:r>
      <w:hyperlink r:id="rId2696" w:tooltip="Asset-backed security" w:history="1">
        <w:r w:rsidRPr="00054BD3">
          <w:rPr>
            <w:rStyle w:val="Hyperlink"/>
            <w:rFonts w:ascii="Arial" w:hAnsi="Arial" w:cs="Arial"/>
            <w:color w:val="0B0080"/>
            <w:sz w:val="20"/>
            <w:szCs w:val="20"/>
            <w:u w:val="none"/>
          </w:rPr>
          <w:t>asset-backed securities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transactions (particularly</w:t>
      </w:r>
      <w:r w:rsidRPr="00054BD3">
        <w:rPr>
          <w:rStyle w:val="apple-converted-space"/>
          <w:rFonts w:ascii="Arial" w:hAnsi="Arial" w:cs="Arial"/>
          <w:color w:val="000000"/>
          <w:sz w:val="20"/>
          <w:szCs w:val="20"/>
        </w:rPr>
        <w:t> </w:t>
      </w:r>
      <w:hyperlink r:id="rId2697" w:tooltip="Securitization" w:history="1">
        <w:r w:rsidRPr="00054BD3">
          <w:rPr>
            <w:rStyle w:val="Hyperlink"/>
            <w:rFonts w:ascii="Arial" w:hAnsi="Arial" w:cs="Arial"/>
            <w:color w:val="0B0080"/>
            <w:sz w:val="20"/>
            <w:szCs w:val="20"/>
            <w:u w:val="none"/>
          </w:rPr>
          <w:t>securitisations</w:t>
        </w:r>
      </w:hyperlink>
      <w:r w:rsidRPr="00054BD3">
        <w:rPr>
          <w:rFonts w:ascii="Arial" w:hAnsi="Arial" w:cs="Arial"/>
          <w:color w:val="000000"/>
          <w:sz w:val="20"/>
          <w:szCs w:val="20"/>
        </w:rPr>
        <w:t>).</w:t>
      </w:r>
    </w:p>
    <w:p w:rsidR="000D1BBB" w:rsidRPr="00054BD3" w:rsidRDefault="000D1BBB" w:rsidP="00140CB0">
      <w:pPr>
        <w:pStyle w:val="NormalWeb"/>
        <w:shd w:val="clear" w:color="auto" w:fill="FFFFFF"/>
        <w:spacing w:before="96" w:beforeAutospacing="0" w:after="120" w:afterAutospacing="0" w:line="285" w:lineRule="atLeast"/>
        <w:rPr>
          <w:rFonts w:ascii="Arial" w:hAnsi="Arial" w:cs="Arial"/>
          <w:b/>
          <w:bCs/>
          <w:color w:val="000000"/>
          <w:sz w:val="20"/>
          <w:szCs w:val="20"/>
        </w:rPr>
      </w:pPr>
    </w:p>
    <w:p w:rsidR="00140CB0" w:rsidRPr="00054BD3" w:rsidRDefault="00140CB0" w:rsidP="00140CB0">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b/>
          <w:bCs/>
          <w:color w:val="000000"/>
          <w:sz w:val="20"/>
          <w:szCs w:val="20"/>
        </w:rPr>
        <w:t>Illegitimate</w:t>
      </w:r>
      <w:r w:rsidRPr="00054BD3">
        <w:rPr>
          <w:rStyle w:val="apple-converted-space"/>
          <w:rFonts w:ascii="Arial" w:hAnsi="Arial" w:cs="Arial"/>
          <w:color w:val="000000"/>
          <w:sz w:val="20"/>
          <w:szCs w:val="20"/>
        </w:rPr>
        <w:t> </w:t>
      </w:r>
      <w:r w:rsidRPr="00054BD3">
        <w:rPr>
          <w:rFonts w:ascii="Arial" w:hAnsi="Arial" w:cs="Arial"/>
          <w:color w:val="000000"/>
          <w:sz w:val="20"/>
          <w:szCs w:val="20"/>
        </w:rPr>
        <w:t>purposes include:</w:t>
      </w:r>
    </w:p>
    <w:p w:rsidR="00140CB0" w:rsidRPr="00054BD3" w:rsidRDefault="00140CB0" w:rsidP="00295C31">
      <w:pPr>
        <w:numPr>
          <w:ilvl w:val="0"/>
          <w:numId w:val="67"/>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Creditor avoidance</w:t>
      </w:r>
      <w:r w:rsidRPr="00054BD3">
        <w:rPr>
          <w:rFonts w:ascii="Arial" w:hAnsi="Arial" w:cs="Arial"/>
          <w:color w:val="000000"/>
          <w:sz w:val="20"/>
          <w:szCs w:val="20"/>
        </w:rPr>
        <w:t>. Highly indebted persons may seek to escape the effect of bankruptcy by transferring cash and assets into an anonymous offshore company.</w:t>
      </w:r>
      <w:hyperlink r:id="rId2698" w:anchor="cite_note-39" w:history="1">
        <w:r w:rsidRPr="00054BD3">
          <w:rPr>
            <w:rStyle w:val="Hyperlink"/>
            <w:rFonts w:ascii="Arial" w:hAnsi="Arial" w:cs="Arial"/>
            <w:color w:val="0B0080"/>
            <w:sz w:val="20"/>
            <w:szCs w:val="20"/>
            <w:u w:val="none"/>
            <w:vertAlign w:val="superscript"/>
          </w:rPr>
          <w:t>[40]</w:t>
        </w:r>
      </w:hyperlink>
    </w:p>
    <w:p w:rsidR="00140CB0" w:rsidRPr="00054BD3" w:rsidRDefault="00140CB0" w:rsidP="00295C31">
      <w:pPr>
        <w:numPr>
          <w:ilvl w:val="0"/>
          <w:numId w:val="67"/>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Market manipulation</w:t>
      </w:r>
      <w:r w:rsidRPr="00054BD3">
        <w:rPr>
          <w:rFonts w:ascii="Arial" w:hAnsi="Arial" w:cs="Arial"/>
          <w:color w:val="000000"/>
          <w:sz w:val="20"/>
          <w:szCs w:val="20"/>
        </w:rPr>
        <w:t>. The</w:t>
      </w:r>
      <w:r w:rsidRPr="00054BD3">
        <w:rPr>
          <w:rStyle w:val="apple-converted-space"/>
          <w:rFonts w:ascii="Arial" w:hAnsi="Arial" w:cs="Arial"/>
          <w:color w:val="000000"/>
          <w:sz w:val="20"/>
          <w:szCs w:val="20"/>
        </w:rPr>
        <w:t> </w:t>
      </w:r>
      <w:hyperlink r:id="rId2699" w:tooltip="Enron scandal" w:history="1">
        <w:r w:rsidRPr="00054BD3">
          <w:rPr>
            <w:rStyle w:val="Hyperlink"/>
            <w:rFonts w:ascii="Arial" w:hAnsi="Arial" w:cs="Arial"/>
            <w:color w:val="0B0080"/>
            <w:sz w:val="20"/>
            <w:szCs w:val="20"/>
            <w:u w:val="none"/>
          </w:rPr>
          <w:t>Enron</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2700" w:anchor="Financial_fraud_.282002.E2.80.932005.29" w:tooltip="Parmalat" w:history="1">
        <w:r w:rsidRPr="00054BD3">
          <w:rPr>
            <w:rStyle w:val="Hyperlink"/>
            <w:rFonts w:ascii="Arial" w:hAnsi="Arial" w:cs="Arial"/>
            <w:color w:val="0B0080"/>
            <w:sz w:val="20"/>
            <w:szCs w:val="20"/>
            <w:u w:val="none"/>
          </w:rPr>
          <w:t>Parmalat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scandals demonstrated how companies could form offshore vehicles to manipulate financial results.</w:t>
      </w:r>
    </w:p>
    <w:p w:rsidR="00140CB0" w:rsidRPr="00054BD3" w:rsidRDefault="00140CB0" w:rsidP="00295C31">
      <w:pPr>
        <w:numPr>
          <w:ilvl w:val="0"/>
          <w:numId w:val="67"/>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i/>
          <w:iCs/>
          <w:color w:val="000000"/>
          <w:sz w:val="20"/>
          <w:szCs w:val="20"/>
        </w:rPr>
        <w:t>Tax evasion</w:t>
      </w:r>
      <w:r w:rsidRPr="00054BD3">
        <w:rPr>
          <w:rFonts w:ascii="Arial" w:hAnsi="Arial" w:cs="Arial"/>
          <w:color w:val="000000"/>
          <w:sz w:val="20"/>
          <w:szCs w:val="20"/>
        </w:rPr>
        <w:t>. Although numbers are difficult to ascertain, it is widely believed that individuals in wealthy nations unlawfully</w:t>
      </w:r>
      <w:r w:rsidRPr="00054BD3">
        <w:rPr>
          <w:rStyle w:val="apple-converted-space"/>
          <w:rFonts w:ascii="Arial" w:hAnsi="Arial" w:cs="Arial"/>
          <w:color w:val="000000"/>
          <w:sz w:val="20"/>
          <w:szCs w:val="20"/>
        </w:rPr>
        <w:t> </w:t>
      </w:r>
      <w:hyperlink r:id="rId2701" w:tooltip="Tax evasion" w:history="1">
        <w:r w:rsidRPr="00054BD3">
          <w:rPr>
            <w:rStyle w:val="Hyperlink"/>
            <w:rFonts w:ascii="Arial" w:hAnsi="Arial" w:cs="Arial"/>
            <w:color w:val="0B0080"/>
            <w:sz w:val="20"/>
            <w:szCs w:val="20"/>
            <w:u w:val="none"/>
          </w:rPr>
          <w:t>evade tax</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through not declaring gains made by offshore vehicles that they own. Multinationals including</w:t>
      </w:r>
      <w:r w:rsidRPr="00054BD3">
        <w:rPr>
          <w:rStyle w:val="apple-converted-space"/>
          <w:rFonts w:ascii="Arial" w:hAnsi="Arial" w:cs="Arial"/>
          <w:color w:val="000000"/>
          <w:sz w:val="20"/>
          <w:szCs w:val="20"/>
        </w:rPr>
        <w:t> </w:t>
      </w:r>
      <w:hyperlink r:id="rId2702" w:tooltip="GlaxoSmithKline" w:history="1">
        <w:r w:rsidRPr="00054BD3">
          <w:rPr>
            <w:rStyle w:val="Hyperlink"/>
            <w:rFonts w:ascii="Arial" w:hAnsi="Arial" w:cs="Arial"/>
            <w:color w:val="0B0080"/>
            <w:sz w:val="20"/>
            <w:szCs w:val="20"/>
            <w:u w:val="none"/>
          </w:rPr>
          <w:t>GlaxoSmithKline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2703" w:tooltip="Sony" w:history="1">
        <w:r w:rsidRPr="00054BD3">
          <w:rPr>
            <w:rStyle w:val="Hyperlink"/>
            <w:rFonts w:ascii="Arial" w:hAnsi="Arial" w:cs="Arial"/>
            <w:color w:val="0B0080"/>
            <w:sz w:val="20"/>
            <w:szCs w:val="20"/>
            <w:u w:val="none"/>
          </w:rPr>
          <w:t>Sony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have been accused of</w:t>
      </w:r>
      <w:r w:rsidRPr="00054BD3">
        <w:rPr>
          <w:rStyle w:val="apple-converted-space"/>
          <w:rFonts w:ascii="Arial" w:hAnsi="Arial" w:cs="Arial"/>
          <w:color w:val="000000"/>
          <w:sz w:val="20"/>
          <w:szCs w:val="20"/>
        </w:rPr>
        <w:t> </w:t>
      </w:r>
      <w:hyperlink r:id="rId2704" w:tooltip="Transfer pricing" w:history="1">
        <w:r w:rsidRPr="00054BD3">
          <w:rPr>
            <w:rStyle w:val="Hyperlink"/>
            <w:rFonts w:ascii="Arial" w:hAnsi="Arial" w:cs="Arial"/>
            <w:color w:val="0B0080"/>
            <w:sz w:val="20"/>
            <w:szCs w:val="20"/>
            <w:u w:val="none"/>
          </w:rPr>
          <w:t>transferring profits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from the higher-tax jurisdictions in which they are made to zero-tax offshore centres.</w:t>
      </w:r>
      <w:hyperlink r:id="rId2705" w:anchor="cite_note-40" w:history="1">
        <w:r w:rsidRPr="00054BD3">
          <w:rPr>
            <w:rStyle w:val="Hyperlink"/>
            <w:rFonts w:ascii="Arial" w:hAnsi="Arial" w:cs="Arial"/>
            <w:color w:val="0B0080"/>
            <w:sz w:val="20"/>
            <w:szCs w:val="20"/>
            <w:vertAlign w:val="superscript"/>
          </w:rPr>
          <w:t>[41]</w:t>
        </w:r>
      </w:hyperlink>
    </w:p>
    <w:p w:rsidR="00BB4A5F" w:rsidRDefault="00BB4A5F" w:rsidP="00A9310C">
      <w:pPr>
        <w:spacing w:before="96" w:after="120" w:line="360" w:lineRule="atLeast"/>
        <w:rPr>
          <w:rFonts w:ascii="Arial" w:eastAsia="Times New Roman" w:hAnsi="Arial" w:cs="Arial"/>
          <w:color w:val="000000"/>
          <w:sz w:val="20"/>
          <w:szCs w:val="20"/>
        </w:rPr>
      </w:pPr>
    </w:p>
    <w:p w:rsidR="00BB4A5F" w:rsidRDefault="00BB4A5F" w:rsidP="00A9310C">
      <w:pPr>
        <w:spacing w:before="96" w:after="120" w:line="360" w:lineRule="atLeast"/>
        <w:rPr>
          <w:rFonts w:ascii="Arial" w:eastAsia="Times New Roman" w:hAnsi="Arial" w:cs="Arial"/>
          <w:color w:val="000000"/>
          <w:sz w:val="20"/>
          <w:szCs w:val="20"/>
        </w:rPr>
      </w:pPr>
    </w:p>
    <w:p w:rsidR="00BB4A5F" w:rsidRPr="00BA72A6" w:rsidRDefault="00BB4A5F"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81" w:name="_Toc327873163"/>
      <w:r w:rsidRPr="00BA72A6">
        <w:rPr>
          <w:rFonts w:ascii="Arial" w:eastAsia="Times New Roman" w:hAnsi="Arial" w:cs="Arial"/>
          <w:color w:val="000000"/>
          <w:kern w:val="36"/>
          <w:sz w:val="38"/>
          <w:szCs w:val="38"/>
        </w:rPr>
        <w:lastRenderedPageBreak/>
        <w:t>Tax haven</w:t>
      </w:r>
      <w:bookmarkEnd w:id="881"/>
    </w:p>
    <w:p w:rsidR="00A9310C" w:rsidRPr="00054BD3" w:rsidRDefault="00A9310C" w:rsidP="00A9310C">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tax haven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state or a country or territory where certain</w:t>
      </w:r>
      <w:r w:rsidRPr="00054BD3">
        <w:rPr>
          <w:rFonts w:ascii="Arial" w:eastAsia="Times New Roman" w:hAnsi="Arial" w:cs="Arial"/>
          <w:color w:val="000000"/>
          <w:sz w:val="19"/>
        </w:rPr>
        <w:t> </w:t>
      </w:r>
      <w:hyperlink r:id="rId2706" w:tooltip="Tax" w:history="1">
        <w:r w:rsidRPr="00054BD3">
          <w:rPr>
            <w:rFonts w:ascii="Arial" w:eastAsia="Times New Roman" w:hAnsi="Arial" w:cs="Arial"/>
            <w:color w:val="0B0080"/>
            <w:sz w:val="19"/>
          </w:rPr>
          <w:t>taxes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are levied at a low rate or not at all while offering</w:t>
      </w:r>
      <w:r w:rsidRPr="00054BD3">
        <w:rPr>
          <w:rFonts w:ascii="Arial" w:eastAsia="Times New Roman" w:hAnsi="Arial" w:cs="Arial"/>
          <w:color w:val="000000"/>
          <w:sz w:val="19"/>
        </w:rPr>
        <w:t> </w:t>
      </w:r>
      <w:hyperlink r:id="rId2707" w:tooltip="Due process" w:history="1">
        <w:r w:rsidRPr="00054BD3">
          <w:rPr>
            <w:rFonts w:ascii="Arial" w:eastAsia="Times New Roman" w:hAnsi="Arial" w:cs="Arial"/>
            <w:color w:val="0B0080"/>
            <w:sz w:val="19"/>
          </w:rPr>
          <w:t>due process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708" w:tooltip="Good governance" w:history="1">
        <w:r w:rsidRPr="00054BD3">
          <w:rPr>
            <w:rFonts w:ascii="Arial" w:eastAsia="Times New Roman" w:hAnsi="Arial" w:cs="Arial"/>
            <w:color w:val="0B0080"/>
            <w:sz w:val="19"/>
          </w:rPr>
          <w:t>good governance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and a low </w:t>
      </w:r>
      <w:hyperlink r:id="rId2709" w:tooltip="Political corruption" w:history="1">
        <w:r w:rsidRPr="00054BD3">
          <w:rPr>
            <w:rFonts w:ascii="Arial" w:eastAsia="Times New Roman" w:hAnsi="Arial" w:cs="Arial"/>
            <w:color w:val="0B0080"/>
            <w:sz w:val="19"/>
          </w:rPr>
          <w:t>corruption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rate.</w:t>
      </w:r>
      <w:hyperlink r:id="rId2710" w:anchor="cite_note-ssrn-0" w:history="1">
        <w:r w:rsidRPr="00054BD3">
          <w:rPr>
            <w:rFonts w:ascii="Arial" w:eastAsia="Times New Roman" w:hAnsi="Arial" w:cs="Arial"/>
            <w:color w:val="0B0080"/>
            <w:sz w:val="19"/>
            <w:vertAlign w:val="superscript"/>
          </w:rPr>
          <w:t>[1]</w:t>
        </w:r>
      </w:hyperlink>
    </w:p>
    <w:p w:rsidR="00A9310C" w:rsidRPr="00054BD3" w:rsidRDefault="00A9310C" w:rsidP="00A9310C">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Individuals and/or corporate entities can find it attractive to move themselves to areas with reduced or nil taxation levels. This creates a situation of</w:t>
      </w:r>
      <w:r w:rsidRPr="00054BD3">
        <w:rPr>
          <w:rFonts w:ascii="Arial" w:eastAsia="Times New Roman" w:hAnsi="Arial" w:cs="Arial"/>
          <w:color w:val="000000"/>
          <w:sz w:val="19"/>
        </w:rPr>
        <w:t> </w:t>
      </w:r>
      <w:hyperlink r:id="rId2711" w:tooltip="Tax competition" w:history="1">
        <w:r w:rsidRPr="00054BD3">
          <w:rPr>
            <w:rFonts w:ascii="Arial" w:eastAsia="Times New Roman" w:hAnsi="Arial" w:cs="Arial"/>
            <w:color w:val="0B0080"/>
            <w:sz w:val="19"/>
          </w:rPr>
          <w:t>tax competition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among governments. Different</w:t>
      </w:r>
      <w:r w:rsidRPr="00054BD3">
        <w:rPr>
          <w:rFonts w:ascii="Arial" w:eastAsia="Times New Roman" w:hAnsi="Arial" w:cs="Arial"/>
          <w:color w:val="000000"/>
          <w:sz w:val="19"/>
        </w:rPr>
        <w:t> </w:t>
      </w:r>
      <w:hyperlink r:id="rId2712" w:tooltip="Jurisdiction" w:history="1">
        <w:r w:rsidRPr="00054BD3">
          <w:rPr>
            <w:rFonts w:ascii="Arial" w:eastAsia="Times New Roman" w:hAnsi="Arial" w:cs="Arial"/>
            <w:color w:val="0B0080"/>
            <w:sz w:val="19"/>
          </w:rPr>
          <w:t>jurisdictions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tend to be havens for different types of taxes, and for different categories of people and/or companies.</w:t>
      </w:r>
    </w:p>
    <w:p w:rsidR="00A9310C" w:rsidRPr="00054BD3" w:rsidRDefault="00A9310C" w:rsidP="00A9310C">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States that are</w:t>
      </w:r>
      <w:r w:rsidRPr="00054BD3">
        <w:rPr>
          <w:rFonts w:ascii="Arial" w:eastAsia="Times New Roman" w:hAnsi="Arial" w:cs="Arial"/>
          <w:color w:val="000000"/>
          <w:sz w:val="19"/>
        </w:rPr>
        <w:t> </w:t>
      </w:r>
      <w:hyperlink r:id="rId2713" w:tooltip="Sovereignty" w:history="1">
        <w:r w:rsidRPr="00054BD3">
          <w:rPr>
            <w:rFonts w:ascii="Arial" w:eastAsia="Times New Roman" w:hAnsi="Arial" w:cs="Arial"/>
            <w:color w:val="0B0080"/>
            <w:sz w:val="19"/>
          </w:rPr>
          <w:t>sovereign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self-governing under</w:t>
      </w:r>
      <w:r w:rsidRPr="00054BD3">
        <w:rPr>
          <w:rFonts w:ascii="Arial" w:eastAsia="Times New Roman" w:hAnsi="Arial" w:cs="Arial"/>
          <w:color w:val="000000"/>
          <w:sz w:val="19"/>
        </w:rPr>
        <w:t> </w:t>
      </w:r>
      <w:hyperlink r:id="rId2714" w:tooltip="International law" w:history="1">
        <w:r w:rsidRPr="00054BD3">
          <w:rPr>
            <w:rFonts w:ascii="Arial" w:eastAsia="Times New Roman" w:hAnsi="Arial" w:cs="Arial"/>
            <w:color w:val="0B0080"/>
            <w:sz w:val="19"/>
          </w:rPr>
          <w:t>international law</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have theoretically unlimited powers to enact tax laws affecting their territories, unless limited by previous international treaties.</w:t>
      </w:r>
    </w:p>
    <w:p w:rsidR="00A9310C" w:rsidRPr="00054BD3" w:rsidRDefault="00A9310C" w:rsidP="00A9310C">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There are several definitions of tax havens.</w:t>
      </w:r>
      <w:r w:rsidRPr="00054BD3">
        <w:rPr>
          <w:rFonts w:ascii="Arial" w:eastAsia="Times New Roman" w:hAnsi="Arial" w:cs="Arial"/>
          <w:color w:val="000000"/>
          <w:sz w:val="19"/>
        </w:rPr>
        <w:t> </w:t>
      </w:r>
      <w:hyperlink r:id="rId2715" w:tooltip="The Economist" w:history="1">
        <w:r w:rsidRPr="00054BD3">
          <w:rPr>
            <w:rFonts w:ascii="Arial" w:eastAsia="Times New Roman" w:hAnsi="Arial" w:cs="Arial"/>
            <w:i/>
            <w:iCs/>
            <w:color w:val="0B0080"/>
            <w:sz w:val="19"/>
          </w:rPr>
          <w:t>The Economist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has tentatively adopted the description by Geoffrey Colin Powell (former economic adviser to </w:t>
      </w:r>
      <w:hyperlink r:id="rId2716" w:tooltip="Jersey" w:history="1">
        <w:r w:rsidRPr="00054BD3">
          <w:rPr>
            <w:rFonts w:ascii="Arial" w:eastAsia="Times New Roman" w:hAnsi="Arial" w:cs="Arial"/>
            <w:color w:val="0B0080"/>
            <w:sz w:val="19"/>
          </w:rPr>
          <w:t>Jersey</w:t>
        </w:r>
      </w:hyperlink>
      <w:r w:rsidRPr="00054BD3">
        <w:rPr>
          <w:rFonts w:ascii="Arial" w:eastAsia="Times New Roman" w:hAnsi="Arial" w:cs="Arial"/>
          <w:color w:val="000000"/>
          <w:sz w:val="19"/>
          <w:szCs w:val="19"/>
        </w:rPr>
        <w:t>): "What ... identifies an area as a tax haven is the existence of a composite tax structure established deliberately to take advantage of, and exploit, a worldwide demand for opportunities to engage in</w:t>
      </w:r>
      <w:r w:rsidRPr="00054BD3">
        <w:rPr>
          <w:rFonts w:ascii="Arial" w:eastAsia="Times New Roman" w:hAnsi="Arial" w:cs="Arial"/>
          <w:color w:val="000000"/>
          <w:sz w:val="19"/>
        </w:rPr>
        <w:t> </w:t>
      </w:r>
      <w:hyperlink r:id="rId2717" w:tooltip="Tax avoidance" w:history="1">
        <w:r w:rsidRPr="00054BD3">
          <w:rPr>
            <w:rFonts w:ascii="Arial" w:eastAsia="Times New Roman" w:hAnsi="Arial" w:cs="Arial"/>
            <w:color w:val="0B0080"/>
            <w:sz w:val="19"/>
          </w:rPr>
          <w:t>tax avoidance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The Economist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points out that this definition would still exclude a number of jurisdictions traditionally thought of as tax havens.</w:t>
      </w:r>
      <w:hyperlink r:id="rId2718"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Similarly, others have suggested that any country which modifies its tax laws to attract foreign capital could be considered a tax haven.</w:t>
      </w:r>
      <w:hyperlink r:id="rId2719"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According to other definitions, </w:t>
      </w:r>
      <w:hyperlink r:id="rId2720" w:anchor="cite_note-3" w:history="1">
        <w:r w:rsidRPr="00054BD3">
          <w:rPr>
            <w:rFonts w:ascii="Arial" w:eastAsia="Times New Roman" w:hAnsi="Arial" w:cs="Arial"/>
            <w:color w:val="0B0080"/>
            <w:sz w:val="19"/>
            <w:vertAlign w:val="superscript"/>
          </w:rPr>
          <w:t>[4]</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central feature of a haven is that its laws and other measures can be used to evade or avoid the tax laws or regulations of other jurisdictions.</w:t>
      </w:r>
    </w:p>
    <w:p w:rsidR="00A9310C" w:rsidRPr="00054BD3" w:rsidRDefault="00A9310C" w:rsidP="00A9310C">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In its December 2008 report on the use of tax havens by American corporations, </w:t>
      </w:r>
      <w:hyperlink r:id="rId2721" w:anchor="cite_note-4" w:history="1">
        <w:r w:rsidRPr="00054BD3">
          <w:rPr>
            <w:rFonts w:ascii="Arial" w:eastAsia="Times New Roman" w:hAnsi="Arial" w:cs="Arial"/>
            <w:color w:val="0B0080"/>
            <w:sz w:val="19"/>
            <w:vertAlign w:val="superscript"/>
          </w:rPr>
          <w:t>[5]</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U.S.</w:t>
      </w:r>
      <w:r w:rsidRPr="00054BD3">
        <w:rPr>
          <w:rFonts w:ascii="Arial" w:eastAsia="Times New Roman" w:hAnsi="Arial" w:cs="Arial"/>
          <w:color w:val="000000"/>
          <w:sz w:val="19"/>
        </w:rPr>
        <w:t> </w:t>
      </w:r>
      <w:hyperlink r:id="rId2722" w:tooltip="Government Accountability Office" w:history="1">
        <w:r w:rsidRPr="00054BD3">
          <w:rPr>
            <w:rFonts w:ascii="Arial" w:eastAsia="Times New Roman" w:hAnsi="Arial" w:cs="Arial"/>
            <w:color w:val="0B0080"/>
            <w:sz w:val="19"/>
          </w:rPr>
          <w:t>Government Accountability Office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was unable to find a satisfactory definition of a tax haven but regarded the following characteristics as indicative of a tax haven:</w:t>
      </w:r>
    </w:p>
    <w:p w:rsidR="00A9310C" w:rsidRPr="00054BD3" w:rsidRDefault="00A9310C" w:rsidP="00295C31">
      <w:pPr>
        <w:numPr>
          <w:ilvl w:val="0"/>
          <w:numId w:val="68"/>
        </w:numPr>
        <w:spacing w:before="100" w:beforeAutospacing="1" w:after="24" w:line="285" w:lineRule="atLeast"/>
        <w:ind w:left="765" w:hanging="357"/>
        <w:rPr>
          <w:rFonts w:ascii="Arial" w:eastAsia="Times New Roman" w:hAnsi="Arial" w:cs="Arial"/>
          <w:color w:val="000000"/>
          <w:sz w:val="19"/>
          <w:szCs w:val="19"/>
        </w:rPr>
      </w:pPr>
      <w:r w:rsidRPr="00054BD3">
        <w:rPr>
          <w:rFonts w:ascii="Arial" w:eastAsia="Times New Roman" w:hAnsi="Arial" w:cs="Arial"/>
          <w:color w:val="000000"/>
          <w:sz w:val="19"/>
          <w:szCs w:val="19"/>
        </w:rPr>
        <w:t>nil or nominal taxes;</w:t>
      </w:r>
    </w:p>
    <w:p w:rsidR="00A9310C" w:rsidRPr="00054BD3" w:rsidRDefault="00A9310C" w:rsidP="00295C31">
      <w:pPr>
        <w:numPr>
          <w:ilvl w:val="0"/>
          <w:numId w:val="68"/>
        </w:numPr>
        <w:spacing w:before="100" w:beforeAutospacing="1" w:after="24" w:line="285" w:lineRule="atLeast"/>
        <w:ind w:left="765" w:hanging="357"/>
        <w:rPr>
          <w:rFonts w:ascii="Arial" w:eastAsia="Times New Roman" w:hAnsi="Arial" w:cs="Arial"/>
          <w:color w:val="000000"/>
          <w:sz w:val="19"/>
          <w:szCs w:val="19"/>
        </w:rPr>
      </w:pPr>
      <w:r w:rsidRPr="00054BD3">
        <w:rPr>
          <w:rFonts w:ascii="Arial" w:eastAsia="Times New Roman" w:hAnsi="Arial" w:cs="Arial"/>
          <w:color w:val="000000"/>
          <w:sz w:val="19"/>
          <w:szCs w:val="19"/>
        </w:rPr>
        <w:t>lack of effective exchange of tax information with foreign tax authorities;</w:t>
      </w:r>
    </w:p>
    <w:p w:rsidR="00A9310C" w:rsidRPr="00054BD3" w:rsidRDefault="00A9310C" w:rsidP="00295C31">
      <w:pPr>
        <w:numPr>
          <w:ilvl w:val="0"/>
          <w:numId w:val="68"/>
        </w:numPr>
        <w:spacing w:before="100" w:beforeAutospacing="1" w:after="24" w:line="285" w:lineRule="atLeast"/>
        <w:ind w:left="765" w:hanging="357"/>
        <w:rPr>
          <w:rFonts w:ascii="Arial" w:eastAsia="Times New Roman" w:hAnsi="Arial" w:cs="Arial"/>
          <w:color w:val="000000"/>
          <w:sz w:val="19"/>
          <w:szCs w:val="19"/>
        </w:rPr>
      </w:pPr>
      <w:r w:rsidRPr="00054BD3">
        <w:rPr>
          <w:rFonts w:ascii="Arial" w:eastAsia="Times New Roman" w:hAnsi="Arial" w:cs="Arial"/>
          <w:color w:val="000000"/>
          <w:sz w:val="19"/>
          <w:szCs w:val="19"/>
        </w:rPr>
        <w:t>lack of transparency in the operation of legislative, legal or administrative provisions;</w:t>
      </w:r>
    </w:p>
    <w:p w:rsidR="00A9310C" w:rsidRPr="00054BD3" w:rsidRDefault="00A9310C" w:rsidP="00295C31">
      <w:pPr>
        <w:numPr>
          <w:ilvl w:val="0"/>
          <w:numId w:val="68"/>
        </w:numPr>
        <w:spacing w:before="100" w:beforeAutospacing="1" w:after="24" w:line="285" w:lineRule="atLeast"/>
        <w:ind w:left="765" w:hanging="357"/>
        <w:rPr>
          <w:rFonts w:ascii="Arial" w:eastAsia="Times New Roman" w:hAnsi="Arial" w:cs="Arial"/>
          <w:color w:val="000000"/>
          <w:sz w:val="19"/>
          <w:szCs w:val="19"/>
        </w:rPr>
      </w:pPr>
      <w:r w:rsidRPr="00054BD3">
        <w:rPr>
          <w:rFonts w:ascii="Arial" w:eastAsia="Times New Roman" w:hAnsi="Arial" w:cs="Arial"/>
          <w:color w:val="000000"/>
          <w:sz w:val="19"/>
          <w:szCs w:val="19"/>
        </w:rPr>
        <w:t>no requirement for a substantive local presence; and</w:t>
      </w:r>
    </w:p>
    <w:p w:rsidR="00A9310C" w:rsidRPr="00054BD3" w:rsidRDefault="00A9310C" w:rsidP="00295C31">
      <w:pPr>
        <w:numPr>
          <w:ilvl w:val="0"/>
          <w:numId w:val="68"/>
        </w:numPr>
        <w:spacing w:before="100" w:beforeAutospacing="1" w:after="24" w:line="285" w:lineRule="atLeast"/>
        <w:ind w:left="765" w:hanging="357"/>
        <w:rPr>
          <w:rFonts w:ascii="Arial" w:eastAsia="Times New Roman" w:hAnsi="Arial" w:cs="Arial"/>
          <w:color w:val="000000"/>
          <w:sz w:val="19"/>
          <w:szCs w:val="19"/>
        </w:rPr>
      </w:pPr>
      <w:r w:rsidRPr="00054BD3">
        <w:rPr>
          <w:rFonts w:ascii="Arial" w:eastAsia="Times New Roman" w:hAnsi="Arial" w:cs="Arial"/>
          <w:color w:val="000000"/>
          <w:sz w:val="19"/>
          <w:szCs w:val="19"/>
        </w:rPr>
        <w:t>self-promotion as an</w:t>
      </w:r>
      <w:r w:rsidRPr="00054BD3">
        <w:rPr>
          <w:rFonts w:ascii="Arial" w:eastAsia="Times New Roman" w:hAnsi="Arial" w:cs="Arial"/>
          <w:color w:val="000000"/>
          <w:sz w:val="19"/>
        </w:rPr>
        <w:t> </w:t>
      </w:r>
      <w:hyperlink r:id="rId2723" w:tooltip="Offshore financial centre" w:history="1">
        <w:r w:rsidRPr="00054BD3">
          <w:rPr>
            <w:rFonts w:ascii="Arial" w:eastAsia="Times New Roman" w:hAnsi="Arial" w:cs="Arial"/>
            <w:color w:val="0B0080"/>
            <w:sz w:val="19"/>
          </w:rPr>
          <w:t>offshore financial centre</w:t>
        </w:r>
      </w:hyperlink>
      <w:r w:rsidRPr="00054BD3">
        <w:rPr>
          <w:rFonts w:ascii="Arial" w:eastAsia="Times New Roman" w:hAnsi="Arial" w:cs="Arial"/>
          <w:color w:val="000000"/>
          <w:sz w:val="19"/>
          <w:szCs w:val="19"/>
        </w:rPr>
        <w:t>.</w:t>
      </w:r>
    </w:p>
    <w:p w:rsidR="006B0F37" w:rsidRPr="00054BD3" w:rsidRDefault="006B0F37" w:rsidP="00E1673C">
      <w:pPr>
        <w:shd w:val="clear" w:color="auto" w:fill="FFFFFF"/>
        <w:spacing w:before="96" w:after="120" w:line="285" w:lineRule="atLeast"/>
        <w:rPr>
          <w:rFonts w:ascii="Arial" w:eastAsia="Times New Roman" w:hAnsi="Arial" w:cs="Arial"/>
          <w:color w:val="000000"/>
          <w:sz w:val="29"/>
        </w:rPr>
      </w:pPr>
    </w:p>
    <w:p w:rsidR="006B0F37" w:rsidRPr="00054BD3" w:rsidRDefault="006B0F37" w:rsidP="00E1673C">
      <w:pPr>
        <w:shd w:val="clear" w:color="auto" w:fill="FFFFFF"/>
        <w:spacing w:before="96" w:after="120" w:line="285" w:lineRule="atLeast"/>
        <w:rPr>
          <w:rFonts w:ascii="Arial" w:eastAsia="Times New Roman" w:hAnsi="Arial" w:cs="Arial"/>
          <w:color w:val="000000"/>
          <w:sz w:val="29"/>
        </w:rPr>
      </w:pPr>
    </w:p>
    <w:p w:rsidR="006B0F37" w:rsidRPr="00054BD3" w:rsidRDefault="006B0F37" w:rsidP="00E1673C">
      <w:pPr>
        <w:shd w:val="clear" w:color="auto" w:fill="FFFFFF"/>
        <w:spacing w:before="96" w:after="120" w:line="285" w:lineRule="atLeast"/>
        <w:rPr>
          <w:rFonts w:ascii="Arial" w:eastAsia="Times New Roman" w:hAnsi="Arial" w:cs="Arial"/>
          <w:color w:val="000000"/>
          <w:sz w:val="29"/>
        </w:rPr>
      </w:pPr>
    </w:p>
    <w:p w:rsidR="006B0F37" w:rsidRPr="00054BD3" w:rsidRDefault="006B0F37" w:rsidP="00E1673C">
      <w:pPr>
        <w:shd w:val="clear" w:color="auto" w:fill="FFFFFF"/>
        <w:spacing w:before="96" w:after="120" w:line="285" w:lineRule="atLeast"/>
        <w:rPr>
          <w:rFonts w:ascii="Arial" w:eastAsia="Times New Roman" w:hAnsi="Arial" w:cs="Arial"/>
          <w:color w:val="000000"/>
          <w:sz w:val="29"/>
        </w:rPr>
      </w:pPr>
    </w:p>
    <w:p w:rsidR="006B0F37" w:rsidRPr="00054BD3" w:rsidRDefault="006B0F37" w:rsidP="00E1673C">
      <w:pPr>
        <w:shd w:val="clear" w:color="auto" w:fill="FFFFFF"/>
        <w:spacing w:before="96" w:after="120" w:line="285" w:lineRule="atLeast"/>
        <w:rPr>
          <w:rFonts w:ascii="Arial" w:eastAsia="Times New Roman" w:hAnsi="Arial" w:cs="Arial"/>
          <w:color w:val="000000"/>
          <w:sz w:val="29"/>
        </w:rPr>
      </w:pPr>
    </w:p>
    <w:p w:rsidR="006B0F37" w:rsidRPr="00054BD3" w:rsidRDefault="006B0F37" w:rsidP="00E1673C">
      <w:pPr>
        <w:shd w:val="clear" w:color="auto" w:fill="FFFFFF"/>
        <w:spacing w:before="96" w:after="120" w:line="285" w:lineRule="atLeast"/>
        <w:rPr>
          <w:rFonts w:ascii="Arial" w:eastAsia="Times New Roman" w:hAnsi="Arial" w:cs="Arial"/>
          <w:color w:val="000000"/>
          <w:sz w:val="29"/>
        </w:rPr>
      </w:pPr>
    </w:p>
    <w:p w:rsidR="006B0F37" w:rsidRPr="00054BD3" w:rsidRDefault="006B0F37" w:rsidP="00E1673C">
      <w:pPr>
        <w:shd w:val="clear" w:color="auto" w:fill="FFFFFF"/>
        <w:spacing w:before="96" w:after="120" w:line="285" w:lineRule="atLeast"/>
        <w:rPr>
          <w:rFonts w:ascii="Arial" w:eastAsia="Times New Roman" w:hAnsi="Arial" w:cs="Arial"/>
          <w:color w:val="000000"/>
          <w:sz w:val="29"/>
        </w:rPr>
      </w:pPr>
    </w:p>
    <w:p w:rsidR="006B0F37" w:rsidRPr="00054BD3" w:rsidRDefault="006B0F37" w:rsidP="006B0F37">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82" w:name="_Toc327803100"/>
      <w:bookmarkStart w:id="883" w:name="_Toc327806110"/>
      <w:bookmarkStart w:id="884" w:name="_Toc327873164"/>
      <w:r w:rsidRPr="00054BD3">
        <w:rPr>
          <w:rFonts w:ascii="Arial" w:eastAsia="Times New Roman" w:hAnsi="Arial" w:cs="Arial"/>
          <w:color w:val="000000"/>
          <w:sz w:val="29"/>
        </w:rPr>
        <w:lastRenderedPageBreak/>
        <w:t>Examples</w:t>
      </w:r>
      <w:bookmarkEnd w:id="882"/>
      <w:bookmarkEnd w:id="883"/>
      <w:bookmarkEnd w:id="884"/>
    </w:p>
    <w:p w:rsidR="00E1673C" w:rsidRPr="00054BD3" w:rsidRDefault="00E1673C" w:rsidP="00E1673C">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U.S. National Bureau of Economic Research has suggested that roughly 15% of countries in the world are tax havens, that these countries tend to be small and affluent, and that better governed and regulated countries are more likely to become tax havens, and are more likely to be successful if they become tax havens.</w:t>
      </w:r>
      <w:hyperlink r:id="rId2724" w:anchor="cite_note-22" w:history="1">
        <w:r w:rsidRPr="00054BD3">
          <w:rPr>
            <w:rFonts w:ascii="Arial" w:eastAsia="Times New Roman" w:hAnsi="Arial" w:cs="Arial"/>
            <w:color w:val="0B0080"/>
            <w:sz w:val="20"/>
            <w:vertAlign w:val="superscript"/>
          </w:rPr>
          <w:t>[23]</w:t>
        </w:r>
      </w:hyperlink>
    </w:p>
    <w:p w:rsidR="00E1673C" w:rsidRPr="00054BD3" w:rsidRDefault="00E1673C" w:rsidP="00E1673C">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No two commentators can generally agree on a "list of tax havens", but the following countries are commonly cited as falling within the "classic" perception of a sovereign tax haven.</w:t>
      </w:r>
    </w:p>
    <w:p w:rsidR="00E1673C" w:rsidRPr="00054BD3" w:rsidRDefault="00712693" w:rsidP="00295C31">
      <w:pPr>
        <w:numPr>
          <w:ilvl w:val="0"/>
          <w:numId w:val="96"/>
        </w:numPr>
        <w:shd w:val="clear" w:color="auto" w:fill="FFFFFF"/>
        <w:spacing w:before="100" w:beforeAutospacing="1" w:after="24" w:line="285" w:lineRule="atLeast"/>
        <w:ind w:left="384"/>
        <w:rPr>
          <w:rFonts w:ascii="Arial" w:eastAsia="Times New Roman" w:hAnsi="Arial" w:cs="Arial"/>
          <w:color w:val="000000"/>
          <w:sz w:val="20"/>
          <w:szCs w:val="20"/>
        </w:rPr>
      </w:pPr>
      <w:hyperlink r:id="rId2725" w:tooltip="Andorra" w:history="1">
        <w:r w:rsidR="00E1673C" w:rsidRPr="00054BD3">
          <w:rPr>
            <w:rFonts w:ascii="Arial" w:eastAsia="Times New Roman" w:hAnsi="Arial" w:cs="Arial"/>
            <w:color w:val="0B0080"/>
            <w:sz w:val="20"/>
          </w:rPr>
          <w:t>Andorra</w:t>
        </w:r>
      </w:hyperlink>
    </w:p>
    <w:p w:rsidR="00E1673C" w:rsidRPr="00054BD3" w:rsidRDefault="00E1673C" w:rsidP="00295C31">
      <w:pPr>
        <w:numPr>
          <w:ilvl w:val="0"/>
          <w:numId w:val="96"/>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2726" w:tooltip="Bahamas" w:history="1">
        <w:r w:rsidRPr="00054BD3">
          <w:rPr>
            <w:rFonts w:ascii="Arial" w:eastAsia="Times New Roman" w:hAnsi="Arial" w:cs="Arial"/>
            <w:color w:val="0B0080"/>
            <w:sz w:val="20"/>
          </w:rPr>
          <w:t>Bahamas</w:t>
        </w:r>
      </w:hyperlink>
    </w:p>
    <w:p w:rsidR="00E1673C" w:rsidRPr="00054BD3" w:rsidRDefault="00712693" w:rsidP="00295C31">
      <w:pPr>
        <w:numPr>
          <w:ilvl w:val="0"/>
          <w:numId w:val="96"/>
        </w:numPr>
        <w:shd w:val="clear" w:color="auto" w:fill="FFFFFF"/>
        <w:spacing w:before="100" w:beforeAutospacing="1" w:after="24" w:line="285" w:lineRule="atLeast"/>
        <w:ind w:left="384"/>
        <w:rPr>
          <w:rFonts w:ascii="Arial" w:eastAsia="Times New Roman" w:hAnsi="Arial" w:cs="Arial"/>
          <w:color w:val="000000"/>
          <w:sz w:val="20"/>
          <w:szCs w:val="20"/>
        </w:rPr>
      </w:pPr>
      <w:hyperlink r:id="rId2727" w:tooltip="Cyprus" w:history="1">
        <w:r w:rsidR="00E1673C" w:rsidRPr="00054BD3">
          <w:rPr>
            <w:rFonts w:ascii="Arial" w:eastAsia="Times New Roman" w:hAnsi="Arial" w:cs="Arial"/>
            <w:color w:val="0B0080"/>
            <w:sz w:val="20"/>
          </w:rPr>
          <w:t>Cyprus</w:t>
        </w:r>
      </w:hyperlink>
    </w:p>
    <w:p w:rsidR="00E1673C" w:rsidRPr="00054BD3" w:rsidRDefault="00712693" w:rsidP="00295C31">
      <w:pPr>
        <w:numPr>
          <w:ilvl w:val="0"/>
          <w:numId w:val="96"/>
        </w:numPr>
        <w:shd w:val="clear" w:color="auto" w:fill="FFFFFF"/>
        <w:spacing w:before="100" w:beforeAutospacing="1" w:after="24" w:line="285" w:lineRule="atLeast"/>
        <w:ind w:left="384"/>
        <w:rPr>
          <w:rFonts w:ascii="Arial" w:eastAsia="Times New Roman" w:hAnsi="Arial" w:cs="Arial"/>
          <w:color w:val="000000"/>
          <w:sz w:val="20"/>
          <w:szCs w:val="20"/>
        </w:rPr>
      </w:pPr>
      <w:hyperlink r:id="rId2728" w:tooltip="Liechtenstein" w:history="1">
        <w:r w:rsidR="00E1673C" w:rsidRPr="00054BD3">
          <w:rPr>
            <w:rFonts w:ascii="Arial" w:eastAsia="Times New Roman" w:hAnsi="Arial" w:cs="Arial"/>
            <w:color w:val="0B0080"/>
            <w:sz w:val="20"/>
          </w:rPr>
          <w:t>Liechtenstein</w:t>
        </w:r>
      </w:hyperlink>
    </w:p>
    <w:p w:rsidR="00E1673C" w:rsidRPr="00054BD3" w:rsidRDefault="00712693" w:rsidP="00295C31">
      <w:pPr>
        <w:numPr>
          <w:ilvl w:val="0"/>
          <w:numId w:val="96"/>
        </w:numPr>
        <w:shd w:val="clear" w:color="auto" w:fill="FFFFFF"/>
        <w:spacing w:before="100" w:beforeAutospacing="1" w:after="24" w:line="285" w:lineRule="atLeast"/>
        <w:ind w:left="384"/>
        <w:rPr>
          <w:rFonts w:ascii="Arial" w:eastAsia="Times New Roman" w:hAnsi="Arial" w:cs="Arial"/>
          <w:color w:val="000000"/>
          <w:sz w:val="20"/>
          <w:szCs w:val="20"/>
        </w:rPr>
      </w:pPr>
      <w:hyperlink r:id="rId2729" w:tooltip="Luxembourg" w:history="1">
        <w:r w:rsidR="00E1673C" w:rsidRPr="00054BD3">
          <w:rPr>
            <w:rFonts w:ascii="Arial" w:eastAsia="Times New Roman" w:hAnsi="Arial" w:cs="Arial"/>
            <w:color w:val="0B0080"/>
            <w:sz w:val="20"/>
          </w:rPr>
          <w:t>Luxembourg</w:t>
        </w:r>
      </w:hyperlink>
    </w:p>
    <w:p w:rsidR="00E1673C" w:rsidRPr="00054BD3" w:rsidRDefault="00712693" w:rsidP="00295C31">
      <w:pPr>
        <w:numPr>
          <w:ilvl w:val="0"/>
          <w:numId w:val="96"/>
        </w:numPr>
        <w:shd w:val="clear" w:color="auto" w:fill="FFFFFF"/>
        <w:spacing w:before="100" w:beforeAutospacing="1" w:after="24" w:line="285" w:lineRule="atLeast"/>
        <w:ind w:left="384"/>
        <w:rPr>
          <w:rFonts w:ascii="Arial" w:eastAsia="Times New Roman" w:hAnsi="Arial" w:cs="Arial"/>
          <w:color w:val="000000"/>
          <w:sz w:val="20"/>
          <w:szCs w:val="20"/>
        </w:rPr>
      </w:pPr>
      <w:hyperlink r:id="rId2730" w:tooltip="Monaco" w:history="1">
        <w:r w:rsidR="00E1673C" w:rsidRPr="00054BD3">
          <w:rPr>
            <w:rFonts w:ascii="Arial" w:eastAsia="Times New Roman" w:hAnsi="Arial" w:cs="Arial"/>
            <w:color w:val="0B0080"/>
            <w:sz w:val="20"/>
          </w:rPr>
          <w:t>Monaco</w:t>
        </w:r>
      </w:hyperlink>
    </w:p>
    <w:p w:rsidR="00E1673C" w:rsidRPr="00054BD3" w:rsidRDefault="00712693" w:rsidP="00295C31">
      <w:pPr>
        <w:numPr>
          <w:ilvl w:val="0"/>
          <w:numId w:val="96"/>
        </w:numPr>
        <w:shd w:val="clear" w:color="auto" w:fill="FFFFFF"/>
        <w:spacing w:before="100" w:beforeAutospacing="1" w:after="24" w:line="285" w:lineRule="atLeast"/>
        <w:ind w:left="384"/>
        <w:rPr>
          <w:rFonts w:ascii="Arial" w:eastAsia="Times New Roman" w:hAnsi="Arial" w:cs="Arial"/>
          <w:color w:val="000000"/>
          <w:sz w:val="20"/>
          <w:szCs w:val="20"/>
        </w:rPr>
      </w:pPr>
      <w:hyperlink r:id="rId2731" w:tooltip="Panama" w:history="1">
        <w:r w:rsidR="00E1673C" w:rsidRPr="00054BD3">
          <w:rPr>
            <w:rFonts w:ascii="Arial" w:eastAsia="Times New Roman" w:hAnsi="Arial" w:cs="Arial"/>
            <w:color w:val="0B0080"/>
            <w:sz w:val="20"/>
          </w:rPr>
          <w:t>Panama</w:t>
        </w:r>
      </w:hyperlink>
    </w:p>
    <w:p w:rsidR="00E1673C" w:rsidRPr="00054BD3" w:rsidRDefault="00712693" w:rsidP="00295C31">
      <w:pPr>
        <w:numPr>
          <w:ilvl w:val="0"/>
          <w:numId w:val="96"/>
        </w:numPr>
        <w:shd w:val="clear" w:color="auto" w:fill="FFFFFF"/>
        <w:spacing w:before="100" w:beforeAutospacing="1" w:after="24" w:line="285" w:lineRule="atLeast"/>
        <w:ind w:left="384"/>
        <w:rPr>
          <w:rFonts w:ascii="Arial" w:eastAsia="Times New Roman" w:hAnsi="Arial" w:cs="Arial"/>
          <w:color w:val="000000"/>
          <w:sz w:val="20"/>
          <w:szCs w:val="20"/>
        </w:rPr>
      </w:pPr>
      <w:hyperlink r:id="rId2732" w:tooltip="San Marino" w:history="1">
        <w:r w:rsidR="00E1673C" w:rsidRPr="00054BD3">
          <w:rPr>
            <w:rFonts w:ascii="Arial" w:eastAsia="Times New Roman" w:hAnsi="Arial" w:cs="Arial"/>
            <w:color w:val="0B0080"/>
            <w:sz w:val="20"/>
          </w:rPr>
          <w:t>San Marino</w:t>
        </w:r>
      </w:hyperlink>
    </w:p>
    <w:p w:rsidR="00E1673C" w:rsidRPr="00054BD3" w:rsidRDefault="00712693" w:rsidP="00295C31">
      <w:pPr>
        <w:numPr>
          <w:ilvl w:val="0"/>
          <w:numId w:val="96"/>
        </w:numPr>
        <w:shd w:val="clear" w:color="auto" w:fill="FFFFFF"/>
        <w:spacing w:before="100" w:beforeAutospacing="1" w:after="24" w:line="285" w:lineRule="atLeast"/>
        <w:ind w:left="384"/>
        <w:rPr>
          <w:rFonts w:ascii="Arial" w:eastAsia="Times New Roman" w:hAnsi="Arial" w:cs="Arial"/>
          <w:color w:val="000000"/>
          <w:sz w:val="20"/>
          <w:szCs w:val="20"/>
        </w:rPr>
      </w:pPr>
      <w:hyperlink r:id="rId2733" w:tooltip="Seychelles" w:history="1">
        <w:r w:rsidR="00E1673C" w:rsidRPr="00054BD3">
          <w:rPr>
            <w:rFonts w:ascii="Arial" w:eastAsia="Times New Roman" w:hAnsi="Arial" w:cs="Arial"/>
            <w:color w:val="0B0080"/>
            <w:sz w:val="20"/>
          </w:rPr>
          <w:t>Seychelles</w:t>
        </w:r>
      </w:hyperlink>
    </w:p>
    <w:p w:rsidR="00E1673C" w:rsidRPr="00054BD3" w:rsidRDefault="00712693" w:rsidP="00295C31">
      <w:pPr>
        <w:numPr>
          <w:ilvl w:val="0"/>
          <w:numId w:val="96"/>
        </w:numPr>
        <w:shd w:val="clear" w:color="auto" w:fill="FFFFFF"/>
        <w:spacing w:before="100" w:beforeAutospacing="1" w:after="24" w:line="285" w:lineRule="atLeast"/>
        <w:ind w:left="384"/>
        <w:rPr>
          <w:rFonts w:ascii="Arial" w:eastAsia="Times New Roman" w:hAnsi="Arial" w:cs="Arial"/>
          <w:color w:val="000000"/>
          <w:sz w:val="20"/>
          <w:szCs w:val="20"/>
        </w:rPr>
      </w:pPr>
      <w:hyperlink r:id="rId2734" w:tooltip="Switzerland" w:history="1">
        <w:r w:rsidR="00E1673C" w:rsidRPr="00054BD3">
          <w:rPr>
            <w:rFonts w:ascii="Arial" w:eastAsia="Times New Roman" w:hAnsi="Arial" w:cs="Arial"/>
            <w:color w:val="0B0080"/>
            <w:sz w:val="20"/>
          </w:rPr>
          <w:t>Switzerland</w:t>
        </w:r>
      </w:hyperlink>
    </w:p>
    <w:p w:rsidR="00E1673C" w:rsidRPr="00054BD3" w:rsidRDefault="00E1673C" w:rsidP="00E1673C">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 xml:space="preserve">Non-sovereign jurisdictions commonly </w:t>
      </w:r>
      <w:r w:rsidR="00D358B6" w:rsidRPr="00054BD3">
        <w:rPr>
          <w:rFonts w:ascii="Arial" w:eastAsia="Times New Roman" w:hAnsi="Arial" w:cs="Arial"/>
          <w:color w:val="000000"/>
          <w:sz w:val="20"/>
          <w:szCs w:val="20"/>
        </w:rPr>
        <w:t>labelled</w:t>
      </w:r>
      <w:r w:rsidRPr="00054BD3">
        <w:rPr>
          <w:rFonts w:ascii="Arial" w:eastAsia="Times New Roman" w:hAnsi="Arial" w:cs="Arial"/>
          <w:color w:val="000000"/>
          <w:sz w:val="20"/>
          <w:szCs w:val="20"/>
        </w:rPr>
        <w:t xml:space="preserve"> as tax havens include:</w:t>
      </w:r>
    </w:p>
    <w:p w:rsidR="00E1673C" w:rsidRPr="00054BD3" w:rsidRDefault="00712693" w:rsidP="00295C31">
      <w:pPr>
        <w:numPr>
          <w:ilvl w:val="0"/>
          <w:numId w:val="97"/>
        </w:numPr>
        <w:shd w:val="clear" w:color="auto" w:fill="FFFFFF"/>
        <w:spacing w:before="100" w:beforeAutospacing="1" w:after="24" w:line="285" w:lineRule="atLeast"/>
        <w:ind w:left="384"/>
        <w:rPr>
          <w:rFonts w:ascii="Arial" w:eastAsia="Times New Roman" w:hAnsi="Arial" w:cs="Arial"/>
          <w:color w:val="000000"/>
          <w:sz w:val="20"/>
          <w:szCs w:val="20"/>
        </w:rPr>
      </w:pPr>
      <w:hyperlink r:id="rId2735" w:tooltip="Bermuda" w:history="1">
        <w:r w:rsidR="00E1673C" w:rsidRPr="00054BD3">
          <w:rPr>
            <w:rFonts w:ascii="Arial" w:eastAsia="Times New Roman" w:hAnsi="Arial" w:cs="Arial"/>
            <w:color w:val="0B0080"/>
            <w:sz w:val="20"/>
          </w:rPr>
          <w:t>Bermuda</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w:t>
      </w:r>
      <w:hyperlink r:id="rId2736" w:tooltip="United Kingdom" w:history="1">
        <w:r w:rsidR="00E1673C" w:rsidRPr="00054BD3">
          <w:rPr>
            <w:rFonts w:ascii="Arial" w:eastAsia="Times New Roman" w:hAnsi="Arial" w:cs="Arial"/>
            <w:color w:val="0B0080"/>
            <w:sz w:val="20"/>
          </w:rPr>
          <w:t>United Kingdom</w:t>
        </w:r>
      </w:hyperlink>
      <w:r w:rsidR="00E1673C" w:rsidRPr="00054BD3">
        <w:rPr>
          <w:rFonts w:ascii="Arial" w:eastAsia="Times New Roman" w:hAnsi="Arial" w:cs="Arial"/>
          <w:color w:val="000000"/>
          <w:sz w:val="20"/>
          <w:szCs w:val="20"/>
        </w:rPr>
        <w:t>)</w:t>
      </w:r>
    </w:p>
    <w:p w:rsidR="00E1673C" w:rsidRPr="00054BD3" w:rsidRDefault="00712693" w:rsidP="00295C31">
      <w:pPr>
        <w:numPr>
          <w:ilvl w:val="0"/>
          <w:numId w:val="97"/>
        </w:numPr>
        <w:shd w:val="clear" w:color="auto" w:fill="FFFFFF"/>
        <w:spacing w:before="100" w:beforeAutospacing="1" w:after="24" w:line="285" w:lineRule="atLeast"/>
        <w:ind w:left="384"/>
        <w:rPr>
          <w:rFonts w:ascii="Arial" w:eastAsia="Times New Roman" w:hAnsi="Arial" w:cs="Arial"/>
          <w:color w:val="000000"/>
          <w:sz w:val="20"/>
          <w:szCs w:val="20"/>
        </w:rPr>
      </w:pPr>
      <w:hyperlink r:id="rId2737" w:tooltip="British Virgin Islands" w:history="1">
        <w:r w:rsidR="00E1673C" w:rsidRPr="00054BD3">
          <w:rPr>
            <w:rFonts w:ascii="Arial" w:eastAsia="Times New Roman" w:hAnsi="Arial" w:cs="Arial"/>
            <w:color w:val="0B0080"/>
            <w:sz w:val="20"/>
          </w:rPr>
          <w:t>British Virgin Islands</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w:t>
      </w:r>
      <w:hyperlink r:id="rId2738" w:tooltip="United Kingdom" w:history="1">
        <w:r w:rsidR="00E1673C" w:rsidRPr="00054BD3">
          <w:rPr>
            <w:rFonts w:ascii="Arial" w:eastAsia="Times New Roman" w:hAnsi="Arial" w:cs="Arial"/>
            <w:color w:val="0B0080"/>
            <w:sz w:val="20"/>
          </w:rPr>
          <w:t>United Kingdom</w:t>
        </w:r>
      </w:hyperlink>
      <w:r w:rsidR="00E1673C" w:rsidRPr="00054BD3">
        <w:rPr>
          <w:rFonts w:ascii="Arial" w:eastAsia="Times New Roman" w:hAnsi="Arial" w:cs="Arial"/>
          <w:color w:val="000000"/>
          <w:sz w:val="20"/>
          <w:szCs w:val="20"/>
        </w:rPr>
        <w:t>)</w:t>
      </w:r>
    </w:p>
    <w:p w:rsidR="00E1673C" w:rsidRPr="00054BD3" w:rsidRDefault="00712693" w:rsidP="00295C31">
      <w:pPr>
        <w:numPr>
          <w:ilvl w:val="0"/>
          <w:numId w:val="97"/>
        </w:numPr>
        <w:shd w:val="clear" w:color="auto" w:fill="FFFFFF"/>
        <w:spacing w:before="100" w:beforeAutospacing="1" w:after="24" w:line="285" w:lineRule="atLeast"/>
        <w:ind w:left="384"/>
        <w:rPr>
          <w:rFonts w:ascii="Arial" w:eastAsia="Times New Roman" w:hAnsi="Arial" w:cs="Arial"/>
          <w:color w:val="000000"/>
          <w:sz w:val="20"/>
          <w:szCs w:val="20"/>
        </w:rPr>
      </w:pPr>
      <w:hyperlink r:id="rId2739" w:tooltip="Campione d'Italia" w:history="1">
        <w:r w:rsidR="00E1673C" w:rsidRPr="00054BD3">
          <w:rPr>
            <w:rFonts w:ascii="Arial" w:eastAsia="Times New Roman" w:hAnsi="Arial" w:cs="Arial"/>
            <w:color w:val="0B0080"/>
            <w:sz w:val="20"/>
          </w:rPr>
          <w:t>Campione d'Italia</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an Italian</w:t>
      </w:r>
      <w:r w:rsidR="00E1673C" w:rsidRPr="00054BD3">
        <w:rPr>
          <w:rFonts w:ascii="Arial" w:eastAsia="Times New Roman" w:hAnsi="Arial" w:cs="Arial"/>
          <w:color w:val="000000"/>
          <w:sz w:val="20"/>
        </w:rPr>
        <w:t> </w:t>
      </w:r>
      <w:hyperlink r:id="rId2740" w:tooltip="Exclave" w:history="1">
        <w:r w:rsidR="00E1673C" w:rsidRPr="00054BD3">
          <w:rPr>
            <w:rFonts w:ascii="Arial" w:eastAsia="Times New Roman" w:hAnsi="Arial" w:cs="Arial"/>
            <w:color w:val="0B0080"/>
            <w:sz w:val="20"/>
          </w:rPr>
          <w:t>exclave</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w:t>
      </w:r>
      <w:hyperlink r:id="rId2741" w:tooltip="Italy" w:history="1">
        <w:r w:rsidR="00E1673C" w:rsidRPr="00054BD3">
          <w:rPr>
            <w:rFonts w:ascii="Arial" w:eastAsia="Times New Roman" w:hAnsi="Arial" w:cs="Arial"/>
            <w:color w:val="0B0080"/>
            <w:sz w:val="20"/>
          </w:rPr>
          <w:t>Italy</w:t>
        </w:r>
      </w:hyperlink>
      <w:r w:rsidR="00E1673C" w:rsidRPr="00054BD3">
        <w:rPr>
          <w:rFonts w:ascii="Arial" w:eastAsia="Times New Roman" w:hAnsi="Arial" w:cs="Arial"/>
          <w:color w:val="000000"/>
          <w:sz w:val="20"/>
          <w:szCs w:val="20"/>
        </w:rPr>
        <w:t>)</w:t>
      </w:r>
    </w:p>
    <w:p w:rsidR="00E1673C" w:rsidRPr="00054BD3" w:rsidRDefault="00712693" w:rsidP="00295C31">
      <w:pPr>
        <w:numPr>
          <w:ilvl w:val="0"/>
          <w:numId w:val="97"/>
        </w:numPr>
        <w:shd w:val="clear" w:color="auto" w:fill="FFFFFF"/>
        <w:spacing w:before="100" w:beforeAutospacing="1" w:after="24" w:line="285" w:lineRule="atLeast"/>
        <w:ind w:left="384"/>
        <w:rPr>
          <w:rFonts w:ascii="Arial" w:eastAsia="Times New Roman" w:hAnsi="Arial" w:cs="Arial"/>
          <w:color w:val="000000"/>
          <w:sz w:val="20"/>
          <w:szCs w:val="20"/>
        </w:rPr>
      </w:pPr>
      <w:hyperlink r:id="rId2742" w:tooltip="Cayman Islands" w:history="1">
        <w:r w:rsidR="00E1673C" w:rsidRPr="00054BD3">
          <w:rPr>
            <w:rFonts w:ascii="Arial" w:eastAsia="Times New Roman" w:hAnsi="Arial" w:cs="Arial"/>
            <w:color w:val="0B0080"/>
            <w:sz w:val="20"/>
          </w:rPr>
          <w:t>Cayman Islands</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w:t>
      </w:r>
      <w:hyperlink r:id="rId2743" w:tooltip="United Kingdom" w:history="1">
        <w:r w:rsidR="00E1673C" w:rsidRPr="00054BD3">
          <w:rPr>
            <w:rFonts w:ascii="Arial" w:eastAsia="Times New Roman" w:hAnsi="Arial" w:cs="Arial"/>
            <w:color w:val="0B0080"/>
            <w:sz w:val="20"/>
          </w:rPr>
          <w:t>United Kingdom</w:t>
        </w:r>
      </w:hyperlink>
      <w:r w:rsidR="00E1673C" w:rsidRPr="00054BD3">
        <w:rPr>
          <w:rFonts w:ascii="Arial" w:eastAsia="Times New Roman" w:hAnsi="Arial" w:cs="Arial"/>
          <w:color w:val="000000"/>
          <w:sz w:val="20"/>
          <w:szCs w:val="20"/>
        </w:rPr>
        <w:t>)</w:t>
      </w:r>
    </w:p>
    <w:p w:rsidR="00E1673C" w:rsidRPr="00054BD3" w:rsidRDefault="00E1673C" w:rsidP="00295C31">
      <w:pPr>
        <w:numPr>
          <w:ilvl w:val="0"/>
          <w:numId w:val="9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2744" w:tooltip="Channel Islands" w:history="1">
        <w:r w:rsidRPr="00054BD3">
          <w:rPr>
            <w:rFonts w:ascii="Arial" w:eastAsia="Times New Roman" w:hAnsi="Arial" w:cs="Arial"/>
            <w:color w:val="0B0080"/>
            <w:sz w:val="20"/>
          </w:rPr>
          <w:t>Channel Islands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w:t>
      </w:r>
      <w:r w:rsidRPr="00054BD3">
        <w:rPr>
          <w:rFonts w:ascii="Arial" w:eastAsia="Times New Roman" w:hAnsi="Arial" w:cs="Arial"/>
          <w:color w:val="000000"/>
          <w:sz w:val="20"/>
        </w:rPr>
        <w:t> </w:t>
      </w:r>
      <w:hyperlink r:id="rId2745" w:tooltip="Jersey" w:history="1">
        <w:r w:rsidRPr="00054BD3">
          <w:rPr>
            <w:rFonts w:ascii="Arial" w:eastAsia="Times New Roman" w:hAnsi="Arial" w:cs="Arial"/>
            <w:color w:val="0B0080"/>
            <w:sz w:val="20"/>
          </w:rPr>
          <w:t>Jersey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and</w:t>
      </w:r>
      <w:r w:rsidRPr="00054BD3">
        <w:rPr>
          <w:rFonts w:ascii="Arial" w:eastAsia="Times New Roman" w:hAnsi="Arial" w:cs="Arial"/>
          <w:color w:val="000000"/>
          <w:sz w:val="20"/>
        </w:rPr>
        <w:t> </w:t>
      </w:r>
      <w:hyperlink r:id="rId2746" w:tooltip="Guernsey" w:history="1">
        <w:r w:rsidRPr="00054BD3">
          <w:rPr>
            <w:rFonts w:ascii="Arial" w:eastAsia="Times New Roman" w:hAnsi="Arial" w:cs="Arial"/>
            <w:color w:val="0B0080"/>
            <w:sz w:val="20"/>
          </w:rPr>
          <w:t>Guernsey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t>
      </w:r>
      <w:hyperlink r:id="rId2747" w:tooltip="United Kingdom" w:history="1">
        <w:r w:rsidRPr="00054BD3">
          <w:rPr>
            <w:rFonts w:ascii="Arial" w:eastAsia="Times New Roman" w:hAnsi="Arial" w:cs="Arial"/>
            <w:color w:val="0B0080"/>
            <w:sz w:val="20"/>
          </w:rPr>
          <w:t>United Kingdom</w:t>
        </w:r>
      </w:hyperlink>
      <w:r w:rsidRPr="00054BD3">
        <w:rPr>
          <w:rFonts w:ascii="Arial" w:eastAsia="Times New Roman" w:hAnsi="Arial" w:cs="Arial"/>
          <w:color w:val="000000"/>
          <w:sz w:val="20"/>
          <w:szCs w:val="20"/>
        </w:rPr>
        <w:t>)</w:t>
      </w:r>
    </w:p>
    <w:p w:rsidR="00E1673C" w:rsidRPr="00054BD3" w:rsidRDefault="00712693" w:rsidP="00295C31">
      <w:pPr>
        <w:numPr>
          <w:ilvl w:val="0"/>
          <w:numId w:val="97"/>
        </w:numPr>
        <w:shd w:val="clear" w:color="auto" w:fill="FFFFFF"/>
        <w:spacing w:before="100" w:beforeAutospacing="1" w:after="24" w:line="285" w:lineRule="atLeast"/>
        <w:ind w:left="384"/>
        <w:rPr>
          <w:rFonts w:ascii="Arial" w:eastAsia="Times New Roman" w:hAnsi="Arial" w:cs="Arial"/>
          <w:color w:val="000000"/>
          <w:sz w:val="20"/>
          <w:szCs w:val="20"/>
        </w:rPr>
      </w:pPr>
      <w:hyperlink r:id="rId2748" w:tooltip="Delaware" w:history="1">
        <w:r w:rsidR="00E1673C" w:rsidRPr="00054BD3">
          <w:rPr>
            <w:rFonts w:ascii="Arial" w:eastAsia="Times New Roman" w:hAnsi="Arial" w:cs="Arial"/>
            <w:color w:val="0B0080"/>
            <w:sz w:val="20"/>
          </w:rPr>
          <w:t>Delaware</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w:t>
      </w:r>
      <w:hyperlink r:id="rId2749" w:tooltip="United States" w:history="1">
        <w:r w:rsidR="00E1673C" w:rsidRPr="00054BD3">
          <w:rPr>
            <w:rFonts w:ascii="Arial" w:eastAsia="Times New Roman" w:hAnsi="Arial" w:cs="Arial"/>
            <w:color w:val="0B0080"/>
            <w:sz w:val="20"/>
          </w:rPr>
          <w:t>United States</w:t>
        </w:r>
      </w:hyperlink>
      <w:r w:rsidR="00E1673C" w:rsidRPr="00054BD3">
        <w:rPr>
          <w:rFonts w:ascii="Arial" w:eastAsia="Times New Roman" w:hAnsi="Arial" w:cs="Arial"/>
          <w:color w:val="000000"/>
          <w:sz w:val="20"/>
          <w:szCs w:val="20"/>
        </w:rPr>
        <w:t>)</w:t>
      </w:r>
    </w:p>
    <w:p w:rsidR="00E1673C" w:rsidRPr="00054BD3" w:rsidRDefault="00E1673C" w:rsidP="00295C31">
      <w:pPr>
        <w:numPr>
          <w:ilvl w:val="0"/>
          <w:numId w:val="9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w:t>
      </w:r>
      <w:r w:rsidRPr="00054BD3">
        <w:rPr>
          <w:rFonts w:ascii="Arial" w:eastAsia="Times New Roman" w:hAnsi="Arial" w:cs="Arial"/>
          <w:color w:val="000000"/>
          <w:sz w:val="20"/>
        </w:rPr>
        <w:t> </w:t>
      </w:r>
      <w:hyperlink r:id="rId2750" w:tooltip="Isle of Man" w:history="1">
        <w:r w:rsidRPr="00054BD3">
          <w:rPr>
            <w:rFonts w:ascii="Arial" w:eastAsia="Times New Roman" w:hAnsi="Arial" w:cs="Arial"/>
            <w:color w:val="0B0080"/>
            <w:sz w:val="20"/>
          </w:rPr>
          <w:t>Isle of Man</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t>
      </w:r>
      <w:hyperlink r:id="rId2751" w:tooltip="United Kingdom" w:history="1">
        <w:r w:rsidRPr="00054BD3">
          <w:rPr>
            <w:rFonts w:ascii="Arial" w:eastAsia="Times New Roman" w:hAnsi="Arial" w:cs="Arial"/>
            <w:color w:val="0B0080"/>
            <w:sz w:val="20"/>
          </w:rPr>
          <w:t>United Kingdom</w:t>
        </w:r>
      </w:hyperlink>
      <w:r w:rsidRPr="00054BD3">
        <w:rPr>
          <w:rFonts w:ascii="Arial" w:eastAsia="Times New Roman" w:hAnsi="Arial" w:cs="Arial"/>
          <w:color w:val="000000"/>
          <w:sz w:val="20"/>
          <w:szCs w:val="20"/>
        </w:rPr>
        <w:t>)</w:t>
      </w:r>
    </w:p>
    <w:p w:rsidR="00E1673C" w:rsidRPr="00054BD3" w:rsidRDefault="00712693" w:rsidP="00295C31">
      <w:pPr>
        <w:numPr>
          <w:ilvl w:val="0"/>
          <w:numId w:val="97"/>
        </w:numPr>
        <w:shd w:val="clear" w:color="auto" w:fill="FFFFFF"/>
        <w:spacing w:before="100" w:beforeAutospacing="1" w:after="24" w:line="285" w:lineRule="atLeast"/>
        <w:ind w:left="384"/>
        <w:rPr>
          <w:rFonts w:ascii="Arial" w:eastAsia="Times New Roman" w:hAnsi="Arial" w:cs="Arial"/>
          <w:color w:val="000000"/>
          <w:sz w:val="20"/>
          <w:szCs w:val="20"/>
        </w:rPr>
      </w:pPr>
      <w:hyperlink r:id="rId2752" w:tooltip="Jebel Ali Free Zone" w:history="1">
        <w:r w:rsidR="00E1673C" w:rsidRPr="00054BD3">
          <w:rPr>
            <w:rFonts w:ascii="Arial" w:eastAsia="Times New Roman" w:hAnsi="Arial" w:cs="Arial"/>
            <w:color w:val="0B0080"/>
            <w:sz w:val="20"/>
          </w:rPr>
          <w:t>Jebel Ali Free Zone</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in the</w:t>
      </w:r>
      <w:r w:rsidR="00E1673C" w:rsidRPr="00054BD3">
        <w:rPr>
          <w:rFonts w:ascii="Arial" w:eastAsia="Times New Roman" w:hAnsi="Arial" w:cs="Arial"/>
          <w:color w:val="000000"/>
          <w:sz w:val="20"/>
        </w:rPr>
        <w:t> </w:t>
      </w:r>
      <w:hyperlink r:id="rId2753" w:tooltip="United Arab Emirates" w:history="1">
        <w:r w:rsidR="00E1673C" w:rsidRPr="00054BD3">
          <w:rPr>
            <w:rFonts w:ascii="Arial" w:eastAsia="Times New Roman" w:hAnsi="Arial" w:cs="Arial"/>
            <w:color w:val="0B0080"/>
            <w:sz w:val="20"/>
          </w:rPr>
          <w:t>United Arab Emirates</w:t>
        </w:r>
      </w:hyperlink>
    </w:p>
    <w:p w:rsidR="00E1673C" w:rsidRPr="00054BD3" w:rsidRDefault="00712693" w:rsidP="00295C31">
      <w:pPr>
        <w:numPr>
          <w:ilvl w:val="0"/>
          <w:numId w:val="97"/>
        </w:numPr>
        <w:shd w:val="clear" w:color="auto" w:fill="FFFFFF"/>
        <w:spacing w:before="100" w:beforeAutospacing="1" w:after="24" w:line="285" w:lineRule="atLeast"/>
        <w:ind w:left="384"/>
        <w:rPr>
          <w:rFonts w:ascii="Arial" w:eastAsia="Times New Roman" w:hAnsi="Arial" w:cs="Arial"/>
          <w:color w:val="000000"/>
          <w:sz w:val="20"/>
          <w:szCs w:val="20"/>
        </w:rPr>
      </w:pPr>
      <w:hyperlink r:id="rId2754" w:tooltip="Labuan" w:history="1">
        <w:r w:rsidR="00E1673C" w:rsidRPr="00054BD3">
          <w:rPr>
            <w:rFonts w:ascii="Arial" w:eastAsia="Times New Roman" w:hAnsi="Arial" w:cs="Arial"/>
            <w:color w:val="0B0080"/>
            <w:sz w:val="20"/>
          </w:rPr>
          <w:t>Labuan</w:t>
        </w:r>
      </w:hyperlink>
      <w:r w:rsidR="00E1673C" w:rsidRPr="00054BD3">
        <w:rPr>
          <w:rFonts w:ascii="Arial" w:eastAsia="Times New Roman" w:hAnsi="Arial" w:cs="Arial"/>
          <w:color w:val="000000"/>
          <w:sz w:val="20"/>
          <w:szCs w:val="20"/>
        </w:rPr>
        <w:t>, a</w:t>
      </w:r>
      <w:r w:rsidR="00E1673C" w:rsidRPr="00054BD3">
        <w:rPr>
          <w:rFonts w:ascii="Arial" w:eastAsia="Times New Roman" w:hAnsi="Arial" w:cs="Arial"/>
          <w:color w:val="000000"/>
          <w:sz w:val="20"/>
        </w:rPr>
        <w:t> </w:t>
      </w:r>
      <w:hyperlink r:id="rId2755" w:tooltip="Malaysia" w:history="1">
        <w:r w:rsidR="00E1673C" w:rsidRPr="00054BD3">
          <w:rPr>
            <w:rFonts w:ascii="Arial" w:eastAsia="Times New Roman" w:hAnsi="Arial" w:cs="Arial"/>
            <w:color w:val="0B0080"/>
            <w:sz w:val="20"/>
          </w:rPr>
          <w:t>Malaysian</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island off</w:t>
      </w:r>
      <w:r w:rsidR="00E1673C" w:rsidRPr="00054BD3">
        <w:rPr>
          <w:rFonts w:ascii="Arial" w:eastAsia="Times New Roman" w:hAnsi="Arial" w:cs="Arial"/>
          <w:color w:val="000000"/>
          <w:sz w:val="20"/>
        </w:rPr>
        <w:t> </w:t>
      </w:r>
      <w:hyperlink r:id="rId2756" w:tooltip="Borneo" w:history="1">
        <w:r w:rsidR="00E1673C" w:rsidRPr="00054BD3">
          <w:rPr>
            <w:rFonts w:ascii="Arial" w:eastAsia="Times New Roman" w:hAnsi="Arial" w:cs="Arial"/>
            <w:color w:val="0B0080"/>
            <w:sz w:val="20"/>
          </w:rPr>
          <w:t>Borneo</w:t>
        </w:r>
      </w:hyperlink>
    </w:p>
    <w:p w:rsidR="00E1673C" w:rsidRPr="00054BD3" w:rsidRDefault="00712693" w:rsidP="00295C31">
      <w:pPr>
        <w:numPr>
          <w:ilvl w:val="0"/>
          <w:numId w:val="97"/>
        </w:numPr>
        <w:shd w:val="clear" w:color="auto" w:fill="FFFFFF"/>
        <w:spacing w:before="100" w:beforeAutospacing="1" w:after="24" w:line="285" w:lineRule="atLeast"/>
        <w:ind w:left="384"/>
        <w:rPr>
          <w:rFonts w:ascii="Arial" w:eastAsia="Times New Roman" w:hAnsi="Arial" w:cs="Arial"/>
          <w:color w:val="000000"/>
          <w:sz w:val="20"/>
          <w:szCs w:val="20"/>
        </w:rPr>
      </w:pPr>
      <w:hyperlink r:id="rId2757" w:tooltip="Netherlands Antilles" w:history="1">
        <w:r w:rsidR="00E1673C" w:rsidRPr="00054BD3">
          <w:rPr>
            <w:rFonts w:ascii="Arial" w:eastAsia="Times New Roman" w:hAnsi="Arial" w:cs="Arial"/>
            <w:color w:val="0B0080"/>
            <w:sz w:val="20"/>
          </w:rPr>
          <w:t>Netherlands Antilles</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w:t>
      </w:r>
      <w:hyperlink r:id="rId2758" w:tooltip="Netherlands" w:history="1">
        <w:r w:rsidR="00E1673C" w:rsidRPr="00054BD3">
          <w:rPr>
            <w:rFonts w:ascii="Arial" w:eastAsia="Times New Roman" w:hAnsi="Arial" w:cs="Arial"/>
            <w:color w:val="0B0080"/>
            <w:sz w:val="20"/>
          </w:rPr>
          <w:t>Netherlands</w:t>
        </w:r>
      </w:hyperlink>
      <w:r w:rsidR="00E1673C" w:rsidRPr="00054BD3">
        <w:rPr>
          <w:rFonts w:ascii="Arial" w:eastAsia="Times New Roman" w:hAnsi="Arial" w:cs="Arial"/>
          <w:color w:val="000000"/>
          <w:sz w:val="20"/>
          <w:szCs w:val="20"/>
        </w:rPr>
        <w:t>)</w:t>
      </w:r>
    </w:p>
    <w:p w:rsidR="00E1673C" w:rsidRPr="00054BD3" w:rsidRDefault="00712693" w:rsidP="00295C31">
      <w:pPr>
        <w:numPr>
          <w:ilvl w:val="0"/>
          <w:numId w:val="97"/>
        </w:numPr>
        <w:shd w:val="clear" w:color="auto" w:fill="FFFFFF"/>
        <w:spacing w:before="100" w:beforeAutospacing="1" w:after="24" w:line="285" w:lineRule="atLeast"/>
        <w:ind w:left="384"/>
        <w:rPr>
          <w:rFonts w:ascii="Arial" w:eastAsia="Times New Roman" w:hAnsi="Arial" w:cs="Arial"/>
          <w:color w:val="000000"/>
          <w:sz w:val="20"/>
          <w:szCs w:val="20"/>
        </w:rPr>
      </w:pPr>
      <w:hyperlink r:id="rId2759" w:tooltip="Nevada" w:history="1">
        <w:r w:rsidR="00E1673C" w:rsidRPr="00054BD3">
          <w:rPr>
            <w:rFonts w:ascii="Arial" w:eastAsia="Times New Roman" w:hAnsi="Arial" w:cs="Arial"/>
            <w:color w:val="0B0080"/>
            <w:sz w:val="20"/>
          </w:rPr>
          <w:t>Nevada</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w:t>
      </w:r>
      <w:hyperlink r:id="rId2760" w:tooltip="United States" w:history="1">
        <w:r w:rsidR="00E1673C" w:rsidRPr="00054BD3">
          <w:rPr>
            <w:rFonts w:ascii="Arial" w:eastAsia="Times New Roman" w:hAnsi="Arial" w:cs="Arial"/>
            <w:color w:val="0B0080"/>
            <w:sz w:val="20"/>
          </w:rPr>
          <w:t>United States</w:t>
        </w:r>
      </w:hyperlink>
      <w:r w:rsidR="00E1673C" w:rsidRPr="00054BD3">
        <w:rPr>
          <w:rFonts w:ascii="Arial" w:eastAsia="Times New Roman" w:hAnsi="Arial" w:cs="Arial"/>
          <w:color w:val="000000"/>
          <w:sz w:val="20"/>
          <w:szCs w:val="20"/>
        </w:rPr>
        <w:t>)</w:t>
      </w:r>
    </w:p>
    <w:p w:rsidR="00E1673C" w:rsidRPr="00054BD3" w:rsidRDefault="00712693" w:rsidP="00295C31">
      <w:pPr>
        <w:numPr>
          <w:ilvl w:val="0"/>
          <w:numId w:val="97"/>
        </w:numPr>
        <w:shd w:val="clear" w:color="auto" w:fill="FFFFFF"/>
        <w:spacing w:before="100" w:beforeAutospacing="1" w:after="24" w:line="285" w:lineRule="atLeast"/>
        <w:ind w:left="384"/>
        <w:rPr>
          <w:rFonts w:ascii="Arial" w:eastAsia="Times New Roman" w:hAnsi="Arial" w:cs="Arial"/>
          <w:color w:val="000000"/>
          <w:sz w:val="20"/>
          <w:szCs w:val="20"/>
        </w:rPr>
      </w:pPr>
      <w:hyperlink r:id="rId2761" w:tooltip="Turks and Caicos Islands" w:history="1">
        <w:r w:rsidR="00E1673C" w:rsidRPr="00054BD3">
          <w:rPr>
            <w:rFonts w:ascii="Arial" w:eastAsia="Times New Roman" w:hAnsi="Arial" w:cs="Arial"/>
            <w:color w:val="0B0080"/>
            <w:sz w:val="20"/>
          </w:rPr>
          <w:t>Turks and Caicos Islands</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w:t>
      </w:r>
      <w:hyperlink r:id="rId2762" w:tooltip="United Kingdom" w:history="1">
        <w:r w:rsidR="00E1673C" w:rsidRPr="00054BD3">
          <w:rPr>
            <w:rFonts w:ascii="Arial" w:eastAsia="Times New Roman" w:hAnsi="Arial" w:cs="Arial"/>
            <w:color w:val="0B0080"/>
            <w:sz w:val="20"/>
          </w:rPr>
          <w:t>United Kingdom</w:t>
        </w:r>
      </w:hyperlink>
      <w:r w:rsidR="00E1673C" w:rsidRPr="00054BD3">
        <w:rPr>
          <w:rFonts w:ascii="Arial" w:eastAsia="Times New Roman" w:hAnsi="Arial" w:cs="Arial"/>
          <w:color w:val="000000"/>
          <w:sz w:val="20"/>
          <w:szCs w:val="20"/>
        </w:rPr>
        <w:t>)</w:t>
      </w:r>
    </w:p>
    <w:p w:rsidR="00E1673C" w:rsidRPr="00054BD3" w:rsidRDefault="00712693" w:rsidP="00295C31">
      <w:pPr>
        <w:numPr>
          <w:ilvl w:val="0"/>
          <w:numId w:val="97"/>
        </w:numPr>
        <w:shd w:val="clear" w:color="auto" w:fill="FFFFFF"/>
        <w:spacing w:before="100" w:beforeAutospacing="1" w:after="24" w:line="285" w:lineRule="atLeast"/>
        <w:ind w:left="384"/>
        <w:rPr>
          <w:rFonts w:ascii="Arial" w:eastAsia="Times New Roman" w:hAnsi="Arial" w:cs="Arial"/>
          <w:color w:val="000000"/>
          <w:sz w:val="20"/>
          <w:szCs w:val="20"/>
        </w:rPr>
      </w:pPr>
      <w:hyperlink r:id="rId2763" w:tooltip="United States Virgin Islands" w:history="1">
        <w:r w:rsidR="00E1673C" w:rsidRPr="00054BD3">
          <w:rPr>
            <w:rFonts w:ascii="Arial" w:eastAsia="Times New Roman" w:hAnsi="Arial" w:cs="Arial"/>
            <w:color w:val="0B0080"/>
            <w:sz w:val="20"/>
          </w:rPr>
          <w:t>United States Virgin Islands</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w:t>
      </w:r>
      <w:hyperlink r:id="rId2764" w:tooltip="United States" w:history="1">
        <w:r w:rsidR="00E1673C" w:rsidRPr="00054BD3">
          <w:rPr>
            <w:rFonts w:ascii="Arial" w:eastAsia="Times New Roman" w:hAnsi="Arial" w:cs="Arial"/>
            <w:color w:val="0B0080"/>
            <w:sz w:val="20"/>
          </w:rPr>
          <w:t>United States</w:t>
        </w:r>
      </w:hyperlink>
      <w:r w:rsidR="00E1673C" w:rsidRPr="00054BD3">
        <w:rPr>
          <w:rFonts w:ascii="Arial" w:eastAsia="Times New Roman" w:hAnsi="Arial" w:cs="Arial"/>
          <w:color w:val="000000"/>
          <w:sz w:val="20"/>
          <w:szCs w:val="20"/>
        </w:rPr>
        <w:t>)</w:t>
      </w:r>
    </w:p>
    <w:p w:rsidR="00E1673C" w:rsidRPr="00054BD3" w:rsidRDefault="00712693" w:rsidP="00295C31">
      <w:pPr>
        <w:numPr>
          <w:ilvl w:val="0"/>
          <w:numId w:val="97"/>
        </w:numPr>
        <w:shd w:val="clear" w:color="auto" w:fill="FFFFFF"/>
        <w:spacing w:before="100" w:beforeAutospacing="1" w:after="24" w:line="285" w:lineRule="atLeast"/>
        <w:ind w:left="384"/>
        <w:rPr>
          <w:rFonts w:ascii="Arial" w:eastAsia="Times New Roman" w:hAnsi="Arial" w:cs="Arial"/>
          <w:color w:val="000000"/>
          <w:sz w:val="20"/>
          <w:szCs w:val="20"/>
        </w:rPr>
      </w:pPr>
      <w:hyperlink r:id="rId2765" w:tooltip="Wyoming" w:history="1">
        <w:r w:rsidR="00E1673C" w:rsidRPr="00054BD3">
          <w:rPr>
            <w:rFonts w:ascii="Arial" w:eastAsia="Times New Roman" w:hAnsi="Arial" w:cs="Arial"/>
            <w:color w:val="0B0080"/>
            <w:sz w:val="20"/>
          </w:rPr>
          <w:t>Wyoming</w:t>
        </w:r>
      </w:hyperlink>
      <w:r w:rsidR="00E1673C" w:rsidRPr="00054BD3">
        <w:rPr>
          <w:rFonts w:ascii="Arial" w:eastAsia="Times New Roman" w:hAnsi="Arial" w:cs="Arial"/>
          <w:color w:val="000000"/>
          <w:sz w:val="20"/>
        </w:rPr>
        <w:t> </w:t>
      </w:r>
      <w:r w:rsidR="00E1673C" w:rsidRPr="00054BD3">
        <w:rPr>
          <w:rFonts w:ascii="Arial" w:eastAsia="Times New Roman" w:hAnsi="Arial" w:cs="Arial"/>
          <w:color w:val="000000"/>
          <w:sz w:val="20"/>
          <w:szCs w:val="20"/>
        </w:rPr>
        <w:t>(</w:t>
      </w:r>
      <w:hyperlink r:id="rId2766" w:tooltip="United States" w:history="1">
        <w:r w:rsidR="00E1673C" w:rsidRPr="00054BD3">
          <w:rPr>
            <w:rFonts w:ascii="Arial" w:eastAsia="Times New Roman" w:hAnsi="Arial" w:cs="Arial"/>
            <w:color w:val="0B0080"/>
            <w:sz w:val="20"/>
          </w:rPr>
          <w:t>United States</w:t>
        </w:r>
      </w:hyperlink>
      <w:r w:rsidR="00E1673C" w:rsidRPr="00054BD3">
        <w:rPr>
          <w:rFonts w:ascii="Arial" w:eastAsia="Times New Roman" w:hAnsi="Arial" w:cs="Arial"/>
          <w:color w:val="000000"/>
          <w:sz w:val="20"/>
          <w:szCs w:val="20"/>
        </w:rPr>
        <w:t>)</w:t>
      </w:r>
    </w:p>
    <w:p w:rsidR="00E1673C" w:rsidRPr="00054BD3" w:rsidRDefault="00E1673C" w:rsidP="00E1673C">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Some tax havens including some of the ones listed above do charge income tax as well as other taxes such as</w:t>
      </w:r>
      <w:r w:rsidRPr="00054BD3">
        <w:rPr>
          <w:rFonts w:ascii="Arial" w:eastAsia="Times New Roman" w:hAnsi="Arial" w:cs="Arial"/>
          <w:color w:val="000000"/>
          <w:sz w:val="20"/>
        </w:rPr>
        <w:t> </w:t>
      </w:r>
      <w:hyperlink r:id="rId2767" w:tooltip="Capital gains" w:history="1">
        <w:r w:rsidRPr="00054BD3">
          <w:rPr>
            <w:rFonts w:ascii="Arial" w:eastAsia="Times New Roman" w:hAnsi="Arial" w:cs="Arial"/>
            <w:color w:val="0B0080"/>
            <w:sz w:val="20"/>
          </w:rPr>
          <w:t>capital gains</w:t>
        </w:r>
      </w:hyperlink>
      <w:r w:rsidRPr="00054BD3">
        <w:rPr>
          <w:rFonts w:ascii="Arial" w:eastAsia="Times New Roman" w:hAnsi="Arial" w:cs="Arial"/>
          <w:color w:val="000000"/>
          <w:sz w:val="20"/>
          <w:szCs w:val="20"/>
        </w:rPr>
        <w:t>, inheritance tax, and so forth. Criteria distinguishing a taxpayer from a non-taxpayer can include citizenship and residency and source of income.</w:t>
      </w:r>
    </w:p>
    <w:p w:rsidR="00E1673C" w:rsidRPr="00054BD3" w:rsidRDefault="00E1673C" w:rsidP="00E1673C">
      <w:pPr>
        <w:spacing w:before="100" w:beforeAutospacing="1" w:after="24" w:line="360" w:lineRule="atLeast"/>
        <w:rPr>
          <w:rFonts w:ascii="Arial" w:eastAsia="Times New Roman" w:hAnsi="Arial" w:cs="Arial"/>
          <w:color w:val="000000"/>
          <w:sz w:val="19"/>
          <w:szCs w:val="19"/>
        </w:rPr>
      </w:pPr>
    </w:p>
    <w:p w:rsidR="002F471C" w:rsidRPr="00054BD3" w:rsidRDefault="00D358B6" w:rsidP="007F3E9C">
      <w:pPr>
        <w:pStyle w:val="Heading1"/>
      </w:pPr>
      <w:bookmarkStart w:id="885" w:name="_Toc327807391"/>
      <w:bookmarkStart w:id="886" w:name="_Toc327873165"/>
      <w:r w:rsidRPr="00054BD3">
        <w:lastRenderedPageBreak/>
        <w:t xml:space="preserve">X     </w:t>
      </w:r>
      <w:r w:rsidR="007A14E5">
        <w:t>Import and E</w:t>
      </w:r>
      <w:r w:rsidR="002F471C" w:rsidRPr="00054BD3">
        <w:t>xport</w:t>
      </w:r>
      <w:bookmarkEnd w:id="885"/>
      <w:bookmarkEnd w:id="886"/>
    </w:p>
    <w:p w:rsidR="0018573E" w:rsidRPr="00054BD3" w:rsidRDefault="0018573E" w:rsidP="0018573E">
      <w:pPr>
        <w:spacing w:before="96" w:after="120" w:line="360" w:lineRule="atLeast"/>
        <w:rPr>
          <w:rFonts w:ascii="Arial" w:eastAsia="Times New Roman" w:hAnsi="Arial" w:cs="Arial"/>
          <w:color w:val="000000"/>
          <w:sz w:val="19"/>
          <w:szCs w:val="19"/>
        </w:rPr>
      </w:pPr>
    </w:p>
    <w:p w:rsidR="00124244" w:rsidRPr="00BA72A6" w:rsidRDefault="00124244"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87" w:name="_Toc327803101"/>
      <w:bookmarkStart w:id="888" w:name="_Toc327806111"/>
      <w:bookmarkStart w:id="889" w:name="_Toc327807392"/>
      <w:bookmarkStart w:id="890" w:name="_Toc327873166"/>
      <w:r w:rsidRPr="00BA72A6">
        <w:rPr>
          <w:rFonts w:ascii="Arial" w:eastAsia="Times New Roman" w:hAnsi="Arial" w:cs="Arial"/>
          <w:color w:val="000000"/>
          <w:kern w:val="36"/>
          <w:sz w:val="38"/>
          <w:szCs w:val="38"/>
        </w:rPr>
        <w:t>International trade</w:t>
      </w:r>
      <w:bookmarkEnd w:id="887"/>
      <w:bookmarkEnd w:id="888"/>
      <w:bookmarkEnd w:id="889"/>
      <w:bookmarkEnd w:id="890"/>
    </w:p>
    <w:p w:rsidR="00124244" w:rsidRPr="00054BD3" w:rsidRDefault="001E2973" w:rsidP="00124244">
      <w:pPr>
        <w:shd w:val="clear" w:color="auto" w:fill="F9F9F9"/>
        <w:spacing w:after="0" w:line="360" w:lineRule="atLeast"/>
        <w:jc w:val="center"/>
        <w:rPr>
          <w:rFonts w:ascii="Arial" w:eastAsia="Times New Roman" w:hAnsi="Arial" w:cs="Arial"/>
          <w:color w:val="000000"/>
          <w:sz w:val="18"/>
          <w:szCs w:val="18"/>
        </w:rPr>
      </w:pPr>
      <w:r>
        <w:rPr>
          <w:rFonts w:ascii="Arial" w:eastAsia="Times New Roman" w:hAnsi="Arial" w:cs="Arial"/>
          <w:noProof/>
          <w:color w:val="0B0080"/>
          <w:sz w:val="18"/>
          <w:szCs w:val="18"/>
          <w:lang w:val="en-US"/>
        </w:rPr>
        <w:drawing>
          <wp:inline distT="0" distB="0" distL="0" distR="0">
            <wp:extent cx="2374900" cy="2101850"/>
            <wp:effectExtent l="19050" t="0" r="6350" b="0"/>
            <wp:docPr id="42" name="Picture 42" descr="250px-Silkroutes">
              <a:hlinkClick xmlns:a="http://schemas.openxmlformats.org/drawingml/2006/main" r:id="rId27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50px-Silkroutes"/>
                    <pic:cNvPicPr>
                      <a:picLocks noChangeAspect="1" noChangeArrowheads="1"/>
                    </pic:cNvPicPr>
                  </pic:nvPicPr>
                  <pic:blipFill>
                    <a:blip r:embed="rId2769" cstate="print"/>
                    <a:srcRect/>
                    <a:stretch>
                      <a:fillRect/>
                    </a:stretch>
                  </pic:blipFill>
                  <pic:spPr bwMode="auto">
                    <a:xfrm>
                      <a:off x="0" y="0"/>
                      <a:ext cx="2374900" cy="2101850"/>
                    </a:xfrm>
                    <a:prstGeom prst="rect">
                      <a:avLst/>
                    </a:prstGeom>
                    <a:noFill/>
                    <a:ln w="9525">
                      <a:noFill/>
                      <a:miter lim="800000"/>
                      <a:headEnd/>
                      <a:tailEnd/>
                    </a:ln>
                  </pic:spPr>
                </pic:pic>
              </a:graphicData>
            </a:graphic>
          </wp:inline>
        </w:drawing>
      </w:r>
    </w:p>
    <w:p w:rsidR="00124244" w:rsidRPr="00054BD3" w:rsidRDefault="001E2973" w:rsidP="00124244">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B0080"/>
          <w:sz w:val="17"/>
          <w:szCs w:val="17"/>
          <w:lang w:val="en-US"/>
        </w:rPr>
        <w:drawing>
          <wp:inline distT="0" distB="0" distL="0" distR="0">
            <wp:extent cx="136525" cy="109220"/>
            <wp:effectExtent l="19050" t="0" r="0" b="0"/>
            <wp:docPr id="43" name="Picture 43" descr="magnify-clip">
              <a:hlinkClick xmlns:a="http://schemas.openxmlformats.org/drawingml/2006/main" r:id="rId2768"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124244" w:rsidRPr="00054BD3" w:rsidRDefault="00124244" w:rsidP="00124244">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Ancient</w:t>
      </w:r>
      <w:r w:rsidRPr="00054BD3">
        <w:rPr>
          <w:rFonts w:ascii="Arial" w:eastAsia="Times New Roman" w:hAnsi="Arial" w:cs="Arial"/>
          <w:color w:val="000000"/>
          <w:sz w:val="17"/>
        </w:rPr>
        <w:t> </w:t>
      </w:r>
      <w:hyperlink r:id="rId2770" w:tooltip="Silk road" w:history="1">
        <w:r w:rsidRPr="00054BD3">
          <w:rPr>
            <w:rFonts w:ascii="Arial" w:eastAsia="Times New Roman" w:hAnsi="Arial" w:cs="Arial"/>
            <w:color w:val="0B0080"/>
            <w:sz w:val="17"/>
          </w:rPr>
          <w:t>Silk Road</w:t>
        </w:r>
      </w:hyperlink>
      <w:r w:rsidRPr="00054BD3">
        <w:rPr>
          <w:rFonts w:ascii="Arial" w:eastAsia="Times New Roman" w:hAnsi="Arial" w:cs="Arial"/>
          <w:color w:val="000000"/>
          <w:sz w:val="17"/>
        </w:rPr>
        <w:t> </w:t>
      </w:r>
      <w:hyperlink r:id="rId2771" w:tooltip="Trade routes" w:history="1">
        <w:r w:rsidRPr="00054BD3">
          <w:rPr>
            <w:rFonts w:ascii="Arial" w:eastAsia="Times New Roman" w:hAnsi="Arial" w:cs="Arial"/>
            <w:color w:val="0B0080"/>
            <w:sz w:val="17"/>
          </w:rPr>
          <w:t>trade routes</w:t>
        </w:r>
      </w:hyperlink>
      <w:r w:rsidRPr="00054BD3">
        <w:rPr>
          <w:rFonts w:ascii="Arial" w:eastAsia="Times New Roman" w:hAnsi="Arial" w:cs="Arial"/>
          <w:color w:val="000000"/>
          <w:sz w:val="17"/>
        </w:rPr>
        <w:t> </w:t>
      </w:r>
      <w:r w:rsidRPr="00054BD3">
        <w:rPr>
          <w:rFonts w:ascii="Arial" w:eastAsia="Times New Roman" w:hAnsi="Arial" w:cs="Arial"/>
          <w:color w:val="000000"/>
          <w:sz w:val="17"/>
          <w:szCs w:val="17"/>
        </w:rPr>
        <w:t>across</w:t>
      </w:r>
      <w:r w:rsidRPr="00054BD3">
        <w:rPr>
          <w:rFonts w:ascii="Arial" w:eastAsia="Times New Roman" w:hAnsi="Arial" w:cs="Arial"/>
          <w:color w:val="000000"/>
          <w:sz w:val="17"/>
        </w:rPr>
        <w:t> </w:t>
      </w:r>
      <w:hyperlink r:id="rId2772" w:tooltip="Eurasia" w:history="1">
        <w:r w:rsidRPr="00054BD3">
          <w:rPr>
            <w:rFonts w:ascii="Arial" w:eastAsia="Times New Roman" w:hAnsi="Arial" w:cs="Arial"/>
            <w:color w:val="0B0080"/>
            <w:sz w:val="17"/>
          </w:rPr>
          <w:t>Eurasia</w:t>
        </w:r>
      </w:hyperlink>
      <w:r w:rsidRPr="00054BD3">
        <w:rPr>
          <w:rFonts w:ascii="Arial" w:eastAsia="Times New Roman" w:hAnsi="Arial" w:cs="Arial"/>
          <w:color w:val="000000"/>
          <w:sz w:val="17"/>
          <w:szCs w:val="17"/>
        </w:rPr>
        <w:t>.</w:t>
      </w:r>
    </w:p>
    <w:p w:rsidR="00124244" w:rsidRPr="00054BD3" w:rsidRDefault="00124244" w:rsidP="00124244">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International trade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the exchange of</w:t>
      </w:r>
      <w:r w:rsidRPr="00054BD3">
        <w:rPr>
          <w:rFonts w:ascii="Arial" w:eastAsia="Times New Roman" w:hAnsi="Arial" w:cs="Arial"/>
          <w:color w:val="000000"/>
          <w:sz w:val="19"/>
        </w:rPr>
        <w:t> </w:t>
      </w:r>
      <w:hyperlink r:id="rId2773" w:tooltip="Capital (economics)" w:history="1">
        <w:r w:rsidRPr="00054BD3">
          <w:rPr>
            <w:rFonts w:ascii="Arial" w:eastAsia="Times New Roman" w:hAnsi="Arial" w:cs="Arial"/>
            <w:color w:val="0B0080"/>
            <w:sz w:val="19"/>
          </w:rPr>
          <w:t>capital</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774" w:tooltip="Good (economics)" w:history="1">
        <w:r w:rsidRPr="00054BD3">
          <w:rPr>
            <w:rFonts w:ascii="Arial" w:eastAsia="Times New Roman" w:hAnsi="Arial" w:cs="Arial"/>
            <w:color w:val="0B0080"/>
            <w:sz w:val="19"/>
          </w:rPr>
          <w:t>goods</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hyperlink r:id="rId2775" w:tooltip="Service (economics)" w:history="1">
        <w:r w:rsidRPr="00054BD3">
          <w:rPr>
            <w:rFonts w:ascii="Arial" w:eastAsia="Times New Roman" w:hAnsi="Arial" w:cs="Arial"/>
            <w:color w:val="0B0080"/>
            <w:sz w:val="19"/>
          </w:rPr>
          <w:t>services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across</w:t>
      </w:r>
      <w:r w:rsidRPr="00054BD3">
        <w:rPr>
          <w:rFonts w:ascii="Arial" w:eastAsia="Times New Roman" w:hAnsi="Arial" w:cs="Arial"/>
          <w:color w:val="000000"/>
          <w:sz w:val="19"/>
        </w:rPr>
        <w:t> </w:t>
      </w:r>
      <w:hyperlink r:id="rId2776" w:tooltip="International borders" w:history="1">
        <w:r w:rsidRPr="00054BD3">
          <w:rPr>
            <w:rFonts w:ascii="Arial" w:eastAsia="Times New Roman" w:hAnsi="Arial" w:cs="Arial"/>
            <w:color w:val="0B0080"/>
            <w:sz w:val="19"/>
          </w:rPr>
          <w:t>international borders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territories.</w:t>
      </w:r>
      <w:hyperlink r:id="rId2777"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most countries, such trade represents a significant share of</w:t>
      </w:r>
      <w:r w:rsidRPr="00054BD3">
        <w:rPr>
          <w:rFonts w:ascii="Arial" w:eastAsia="Times New Roman" w:hAnsi="Arial" w:cs="Arial"/>
          <w:color w:val="000000"/>
          <w:sz w:val="19"/>
        </w:rPr>
        <w:t> </w:t>
      </w:r>
      <w:hyperlink r:id="rId2778" w:tooltip="Gross domestic product" w:history="1">
        <w:r w:rsidRPr="00054BD3">
          <w:rPr>
            <w:rFonts w:ascii="Arial" w:eastAsia="Times New Roman" w:hAnsi="Arial" w:cs="Arial"/>
            <w:color w:val="0B0080"/>
            <w:sz w:val="19"/>
          </w:rPr>
          <w:t>gross domestic product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(GDP). While international</w:t>
      </w:r>
      <w:r w:rsidRPr="00054BD3">
        <w:rPr>
          <w:rFonts w:ascii="Arial" w:eastAsia="Times New Roman" w:hAnsi="Arial" w:cs="Arial"/>
          <w:color w:val="000000"/>
          <w:sz w:val="19"/>
        </w:rPr>
        <w:t> </w:t>
      </w:r>
      <w:hyperlink r:id="rId2779" w:tooltip="Trade" w:history="1">
        <w:r w:rsidRPr="00054BD3">
          <w:rPr>
            <w:rFonts w:ascii="Arial" w:eastAsia="Times New Roman" w:hAnsi="Arial" w:cs="Arial"/>
            <w:color w:val="0B0080"/>
            <w:sz w:val="19"/>
          </w:rPr>
          <w:t>trade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has been present throughout much of history (see</w:t>
      </w:r>
      <w:r w:rsidRPr="00054BD3">
        <w:rPr>
          <w:rFonts w:ascii="Arial" w:eastAsia="Times New Roman" w:hAnsi="Arial" w:cs="Arial"/>
          <w:color w:val="000000"/>
          <w:sz w:val="19"/>
        </w:rPr>
        <w:t> </w:t>
      </w:r>
      <w:hyperlink r:id="rId2780" w:tooltip="Silk Road" w:history="1">
        <w:r w:rsidRPr="00054BD3">
          <w:rPr>
            <w:rFonts w:ascii="Arial" w:eastAsia="Times New Roman" w:hAnsi="Arial" w:cs="Arial"/>
            <w:color w:val="0B0080"/>
            <w:sz w:val="19"/>
          </w:rPr>
          <w:t>Silk Road</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781" w:tooltip="Amber Road" w:history="1">
        <w:r w:rsidRPr="00054BD3">
          <w:rPr>
            <w:rFonts w:ascii="Arial" w:eastAsia="Times New Roman" w:hAnsi="Arial" w:cs="Arial"/>
            <w:color w:val="0B0080"/>
            <w:sz w:val="19"/>
          </w:rPr>
          <w:t>Amber Road</w:t>
        </w:r>
      </w:hyperlink>
      <w:r w:rsidRPr="00054BD3">
        <w:rPr>
          <w:rFonts w:ascii="Arial" w:eastAsia="Times New Roman" w:hAnsi="Arial" w:cs="Arial"/>
          <w:color w:val="000000"/>
          <w:sz w:val="19"/>
          <w:szCs w:val="19"/>
        </w:rPr>
        <w:t>), its economic, social, and political importance has been on the rise in recent centuries.</w:t>
      </w:r>
    </w:p>
    <w:p w:rsidR="00124244" w:rsidRPr="00054BD3" w:rsidRDefault="00712693" w:rsidP="00124244">
      <w:pPr>
        <w:spacing w:before="96" w:after="120" w:line="360" w:lineRule="atLeast"/>
        <w:rPr>
          <w:rFonts w:ascii="Arial" w:eastAsia="Times New Roman" w:hAnsi="Arial" w:cs="Arial"/>
          <w:color w:val="000000"/>
          <w:sz w:val="19"/>
          <w:szCs w:val="19"/>
        </w:rPr>
      </w:pPr>
      <w:hyperlink r:id="rId2782" w:tooltip="Industrialization" w:history="1">
        <w:r w:rsidR="00124244" w:rsidRPr="00054BD3">
          <w:rPr>
            <w:rFonts w:ascii="Arial" w:eastAsia="Times New Roman" w:hAnsi="Arial" w:cs="Arial"/>
            <w:color w:val="0B0080"/>
            <w:sz w:val="19"/>
          </w:rPr>
          <w:t>Industrialization</w:t>
        </w:r>
      </w:hyperlink>
      <w:r w:rsidR="00124244" w:rsidRPr="00054BD3">
        <w:rPr>
          <w:rFonts w:ascii="Arial" w:eastAsia="Times New Roman" w:hAnsi="Arial" w:cs="Arial"/>
          <w:color w:val="000000"/>
          <w:sz w:val="19"/>
          <w:szCs w:val="19"/>
        </w:rPr>
        <w:t>, advanced</w:t>
      </w:r>
      <w:r w:rsidR="00124244" w:rsidRPr="00054BD3">
        <w:rPr>
          <w:rFonts w:ascii="Arial" w:eastAsia="Times New Roman" w:hAnsi="Arial" w:cs="Arial"/>
          <w:color w:val="000000"/>
          <w:sz w:val="19"/>
        </w:rPr>
        <w:t> </w:t>
      </w:r>
      <w:hyperlink r:id="rId2783" w:tooltip="Transport" w:history="1">
        <w:r w:rsidR="00124244" w:rsidRPr="00054BD3">
          <w:rPr>
            <w:rFonts w:ascii="Arial" w:eastAsia="Times New Roman" w:hAnsi="Arial" w:cs="Arial"/>
            <w:color w:val="0B0080"/>
            <w:sz w:val="19"/>
          </w:rPr>
          <w:t>transportation</w:t>
        </w:r>
      </w:hyperlink>
      <w:r w:rsidR="00124244" w:rsidRPr="00054BD3">
        <w:rPr>
          <w:rFonts w:ascii="Arial" w:eastAsia="Times New Roman" w:hAnsi="Arial" w:cs="Arial"/>
          <w:color w:val="000000"/>
          <w:sz w:val="19"/>
          <w:szCs w:val="19"/>
        </w:rPr>
        <w:t>,</w:t>
      </w:r>
      <w:r w:rsidR="00124244" w:rsidRPr="00054BD3">
        <w:rPr>
          <w:rFonts w:ascii="Arial" w:eastAsia="Times New Roman" w:hAnsi="Arial" w:cs="Arial"/>
          <w:color w:val="000000"/>
          <w:sz w:val="19"/>
        </w:rPr>
        <w:t> </w:t>
      </w:r>
      <w:hyperlink r:id="rId2784" w:tooltip="Globalization" w:history="1">
        <w:r w:rsidR="00124244" w:rsidRPr="00054BD3">
          <w:rPr>
            <w:rFonts w:ascii="Arial" w:eastAsia="Times New Roman" w:hAnsi="Arial" w:cs="Arial"/>
            <w:color w:val="0B0080"/>
            <w:sz w:val="19"/>
          </w:rPr>
          <w:t>globalization</w:t>
        </w:r>
      </w:hyperlink>
      <w:r w:rsidR="00124244" w:rsidRPr="00054BD3">
        <w:rPr>
          <w:rFonts w:ascii="Arial" w:eastAsia="Times New Roman" w:hAnsi="Arial" w:cs="Arial"/>
          <w:color w:val="000000"/>
          <w:sz w:val="19"/>
          <w:szCs w:val="19"/>
        </w:rPr>
        <w:t>,</w:t>
      </w:r>
      <w:r w:rsidR="00124244" w:rsidRPr="00054BD3">
        <w:rPr>
          <w:rFonts w:ascii="Arial" w:eastAsia="Times New Roman" w:hAnsi="Arial" w:cs="Arial"/>
          <w:color w:val="000000"/>
          <w:sz w:val="19"/>
        </w:rPr>
        <w:t> </w:t>
      </w:r>
      <w:hyperlink r:id="rId2785" w:tooltip="Multinational corporation" w:history="1">
        <w:r w:rsidR="00124244" w:rsidRPr="00054BD3">
          <w:rPr>
            <w:rFonts w:ascii="Arial" w:eastAsia="Times New Roman" w:hAnsi="Arial" w:cs="Arial"/>
            <w:color w:val="0B0080"/>
            <w:sz w:val="19"/>
          </w:rPr>
          <w:t>multinational corporations</w:t>
        </w:r>
      </w:hyperlink>
      <w:r w:rsidR="00124244" w:rsidRPr="00054BD3">
        <w:rPr>
          <w:rFonts w:ascii="Arial" w:eastAsia="Times New Roman" w:hAnsi="Arial" w:cs="Arial"/>
          <w:color w:val="000000"/>
          <w:sz w:val="19"/>
          <w:szCs w:val="19"/>
        </w:rPr>
        <w:t>, and</w:t>
      </w:r>
      <w:r w:rsidR="00124244" w:rsidRPr="00054BD3">
        <w:rPr>
          <w:rFonts w:ascii="Arial" w:eastAsia="Times New Roman" w:hAnsi="Arial" w:cs="Arial"/>
          <w:color w:val="000000"/>
          <w:sz w:val="19"/>
        </w:rPr>
        <w:t> </w:t>
      </w:r>
      <w:hyperlink r:id="rId2786" w:tooltip="Outsourcing" w:history="1">
        <w:r w:rsidR="00124244" w:rsidRPr="00054BD3">
          <w:rPr>
            <w:rFonts w:ascii="Arial" w:eastAsia="Times New Roman" w:hAnsi="Arial" w:cs="Arial"/>
            <w:color w:val="0B0080"/>
            <w:sz w:val="19"/>
          </w:rPr>
          <w:t>outsourcing</w:t>
        </w:r>
      </w:hyperlink>
      <w:r w:rsidR="00124244" w:rsidRPr="00054BD3">
        <w:rPr>
          <w:rFonts w:ascii="Arial" w:eastAsia="Times New Roman" w:hAnsi="Arial" w:cs="Arial"/>
          <w:color w:val="000000"/>
          <w:sz w:val="19"/>
        </w:rPr>
        <w:t> </w:t>
      </w:r>
      <w:r w:rsidR="00124244" w:rsidRPr="00054BD3">
        <w:rPr>
          <w:rFonts w:ascii="Arial" w:eastAsia="Times New Roman" w:hAnsi="Arial" w:cs="Arial"/>
          <w:color w:val="000000"/>
          <w:sz w:val="19"/>
          <w:szCs w:val="19"/>
        </w:rPr>
        <w:t>are all having a major impact on the international trade system. Increasing international trade is crucial to the continuance of</w:t>
      </w:r>
      <w:r w:rsidR="00124244" w:rsidRPr="00054BD3">
        <w:rPr>
          <w:rFonts w:ascii="Arial" w:eastAsia="Times New Roman" w:hAnsi="Arial" w:cs="Arial"/>
          <w:color w:val="000000"/>
          <w:sz w:val="19"/>
        </w:rPr>
        <w:t> </w:t>
      </w:r>
      <w:hyperlink r:id="rId2787" w:tooltip="Globalization" w:history="1">
        <w:r w:rsidR="00124244" w:rsidRPr="00054BD3">
          <w:rPr>
            <w:rFonts w:ascii="Arial" w:eastAsia="Times New Roman" w:hAnsi="Arial" w:cs="Arial"/>
            <w:color w:val="0B0080"/>
            <w:sz w:val="19"/>
          </w:rPr>
          <w:t>globalization</w:t>
        </w:r>
      </w:hyperlink>
      <w:r w:rsidR="00124244" w:rsidRPr="00054BD3">
        <w:rPr>
          <w:rFonts w:ascii="Arial" w:eastAsia="Times New Roman" w:hAnsi="Arial" w:cs="Arial"/>
          <w:color w:val="000000"/>
          <w:sz w:val="19"/>
          <w:szCs w:val="19"/>
        </w:rPr>
        <w:t>. Without international trade, nations would be limited to the goods and services produced within their own borders.</w:t>
      </w:r>
    </w:p>
    <w:p w:rsidR="00124244" w:rsidRPr="00054BD3" w:rsidRDefault="00124244" w:rsidP="0012424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International trade is, in principle, not different from</w:t>
      </w:r>
      <w:r w:rsidRPr="00054BD3">
        <w:rPr>
          <w:rFonts w:ascii="Arial" w:eastAsia="Times New Roman" w:hAnsi="Arial" w:cs="Arial"/>
          <w:color w:val="000000"/>
          <w:sz w:val="19"/>
        </w:rPr>
        <w:t> </w:t>
      </w:r>
      <w:hyperlink r:id="rId2788" w:tooltip="Domestic trade" w:history="1">
        <w:r w:rsidRPr="00054BD3">
          <w:rPr>
            <w:rFonts w:ascii="Arial" w:eastAsia="Times New Roman" w:hAnsi="Arial" w:cs="Arial"/>
            <w:color w:val="0B0080"/>
            <w:sz w:val="19"/>
          </w:rPr>
          <w:t>domestic trade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as the motivation and the </w:t>
      </w:r>
      <w:r w:rsidR="00FD420C" w:rsidRPr="00054BD3">
        <w:rPr>
          <w:rFonts w:ascii="Arial" w:eastAsia="Times New Roman" w:hAnsi="Arial" w:cs="Arial"/>
          <w:color w:val="000000"/>
          <w:sz w:val="19"/>
          <w:szCs w:val="19"/>
        </w:rPr>
        <w:t>behaviour</w:t>
      </w:r>
      <w:r w:rsidRPr="00054BD3">
        <w:rPr>
          <w:rFonts w:ascii="Arial" w:eastAsia="Times New Roman" w:hAnsi="Arial" w:cs="Arial"/>
          <w:color w:val="000000"/>
          <w:sz w:val="19"/>
          <w:szCs w:val="19"/>
        </w:rPr>
        <w:t xml:space="preserve"> of parties involved in a trade do not change fundamentally regardless of whether trade is across a border or not. The main difference is that international trade is typically more costly than domestic trade. The reason is that a border typically imposes additional costs such as</w:t>
      </w:r>
      <w:r w:rsidRPr="00054BD3">
        <w:rPr>
          <w:rFonts w:ascii="Arial" w:eastAsia="Times New Roman" w:hAnsi="Arial" w:cs="Arial"/>
          <w:color w:val="000000"/>
          <w:sz w:val="19"/>
        </w:rPr>
        <w:t> </w:t>
      </w:r>
      <w:hyperlink r:id="rId2789" w:tooltip="Tariff" w:history="1">
        <w:r w:rsidRPr="00054BD3">
          <w:rPr>
            <w:rFonts w:ascii="Arial" w:eastAsia="Times New Roman" w:hAnsi="Arial" w:cs="Arial"/>
            <w:color w:val="0B0080"/>
            <w:sz w:val="19"/>
          </w:rPr>
          <w:t>tariffs</w:t>
        </w:r>
      </w:hyperlink>
      <w:r w:rsidRPr="00054BD3">
        <w:rPr>
          <w:rFonts w:ascii="Arial" w:eastAsia="Times New Roman" w:hAnsi="Arial" w:cs="Arial"/>
          <w:color w:val="000000"/>
          <w:sz w:val="19"/>
          <w:szCs w:val="19"/>
        </w:rPr>
        <w:t>, time costs due to border delays and costs associated with country differences such as language, the legal system or culture.</w:t>
      </w:r>
    </w:p>
    <w:p w:rsidR="00124244" w:rsidRPr="00054BD3" w:rsidRDefault="00124244" w:rsidP="0012424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Another difference between domestic and international trade is that</w:t>
      </w:r>
      <w:r w:rsidRPr="00054BD3">
        <w:rPr>
          <w:rFonts w:ascii="Arial" w:eastAsia="Times New Roman" w:hAnsi="Arial" w:cs="Arial"/>
          <w:color w:val="000000"/>
          <w:sz w:val="19"/>
        </w:rPr>
        <w:t> </w:t>
      </w:r>
      <w:hyperlink r:id="rId2790" w:tooltip="Factors of production" w:history="1">
        <w:r w:rsidRPr="00054BD3">
          <w:rPr>
            <w:rFonts w:ascii="Arial" w:eastAsia="Times New Roman" w:hAnsi="Arial" w:cs="Arial"/>
            <w:color w:val="0B0080"/>
            <w:sz w:val="19"/>
          </w:rPr>
          <w:t>factors of production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such as capital and</w:t>
      </w:r>
      <w:r w:rsidRPr="00054BD3">
        <w:rPr>
          <w:rFonts w:ascii="Arial" w:eastAsia="Times New Roman" w:hAnsi="Arial" w:cs="Arial"/>
          <w:color w:val="000000"/>
          <w:sz w:val="19"/>
        </w:rPr>
        <w:t> </w:t>
      </w:r>
      <w:hyperlink r:id="rId2791" w:tooltip="Labor economics" w:history="1">
        <w:r w:rsidR="00FD420C" w:rsidRPr="00054BD3">
          <w:rPr>
            <w:rFonts w:ascii="Arial" w:eastAsia="Times New Roman" w:hAnsi="Arial" w:cs="Arial"/>
            <w:color w:val="0B0080"/>
            <w:sz w:val="19"/>
          </w:rPr>
          <w:t>labour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are typically more mobile within a country than across countries. Thus international trade is mostly restricted to trade in goods and services, and only to a lesser extent to trade in capital, </w:t>
      </w:r>
      <w:r w:rsidR="00FD420C" w:rsidRPr="00054BD3">
        <w:rPr>
          <w:rFonts w:ascii="Arial" w:eastAsia="Times New Roman" w:hAnsi="Arial" w:cs="Arial"/>
          <w:color w:val="000000"/>
          <w:sz w:val="19"/>
          <w:szCs w:val="19"/>
        </w:rPr>
        <w:t>labour</w:t>
      </w:r>
      <w:r w:rsidRPr="00054BD3">
        <w:rPr>
          <w:rFonts w:ascii="Arial" w:eastAsia="Times New Roman" w:hAnsi="Arial" w:cs="Arial"/>
          <w:color w:val="000000"/>
          <w:sz w:val="19"/>
          <w:szCs w:val="19"/>
        </w:rPr>
        <w:t xml:space="preserve"> or other factors of production. Trade in goods and services can serve as a substitute for trade in factors of production.</w:t>
      </w:r>
    </w:p>
    <w:p w:rsidR="00124244" w:rsidRPr="00054BD3" w:rsidRDefault="00124244" w:rsidP="0012424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lastRenderedPageBreak/>
        <w:t xml:space="preserve">Instead of importing a factor of production, a country can import goods that make intensive use of that factor of production and thus embody it. An example is the import of </w:t>
      </w:r>
      <w:r w:rsidR="00FD420C" w:rsidRPr="00054BD3">
        <w:rPr>
          <w:rFonts w:ascii="Arial" w:eastAsia="Times New Roman" w:hAnsi="Arial" w:cs="Arial"/>
          <w:color w:val="000000"/>
          <w:sz w:val="19"/>
          <w:szCs w:val="19"/>
        </w:rPr>
        <w:t>labour</w:t>
      </w:r>
      <w:r w:rsidRPr="00054BD3">
        <w:rPr>
          <w:rFonts w:ascii="Arial" w:eastAsia="Times New Roman" w:hAnsi="Arial" w:cs="Arial"/>
          <w:color w:val="000000"/>
          <w:sz w:val="19"/>
          <w:szCs w:val="19"/>
        </w:rPr>
        <w:t xml:space="preserve">-intensive goods by the United States from China. Instead of importing Chinese </w:t>
      </w:r>
      <w:r w:rsidR="00FD420C" w:rsidRPr="00054BD3">
        <w:rPr>
          <w:rFonts w:ascii="Arial" w:eastAsia="Times New Roman" w:hAnsi="Arial" w:cs="Arial"/>
          <w:color w:val="000000"/>
          <w:sz w:val="19"/>
          <w:szCs w:val="19"/>
        </w:rPr>
        <w:t>labour</w:t>
      </w:r>
      <w:r w:rsidRPr="00054BD3">
        <w:rPr>
          <w:rFonts w:ascii="Arial" w:eastAsia="Times New Roman" w:hAnsi="Arial" w:cs="Arial"/>
          <w:color w:val="000000"/>
          <w:sz w:val="19"/>
          <w:szCs w:val="19"/>
        </w:rPr>
        <w:t xml:space="preserve">, the United States imports goods that were produced with Chinese </w:t>
      </w:r>
      <w:r w:rsidR="00FD420C" w:rsidRPr="00054BD3">
        <w:rPr>
          <w:rFonts w:ascii="Arial" w:eastAsia="Times New Roman" w:hAnsi="Arial" w:cs="Arial"/>
          <w:color w:val="000000"/>
          <w:sz w:val="19"/>
          <w:szCs w:val="19"/>
        </w:rPr>
        <w:t>labour</w:t>
      </w:r>
      <w:r w:rsidRPr="00054BD3">
        <w:rPr>
          <w:rFonts w:ascii="Arial" w:eastAsia="Times New Roman" w:hAnsi="Arial" w:cs="Arial"/>
          <w:color w:val="000000"/>
          <w:sz w:val="19"/>
          <w:szCs w:val="19"/>
        </w:rPr>
        <w:t>. One report in 2010 suggested that international trade was increased when a country hosted a network of immigrants, but the trade effect was weakened when the immigrants became assimilated into their new country.</w:t>
      </w:r>
      <w:hyperlink r:id="rId2792" w:anchor="cite_note-twsA36-1" w:history="1">
        <w:r w:rsidRPr="00054BD3">
          <w:rPr>
            <w:rFonts w:ascii="Arial" w:eastAsia="Times New Roman" w:hAnsi="Arial" w:cs="Arial"/>
            <w:color w:val="0B0080"/>
            <w:sz w:val="19"/>
            <w:vertAlign w:val="superscript"/>
          </w:rPr>
          <w:t>[2]</w:t>
        </w:r>
      </w:hyperlink>
    </w:p>
    <w:p w:rsidR="00124244" w:rsidRPr="00054BD3" w:rsidRDefault="00124244" w:rsidP="0012424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International trade is also a branch of</w:t>
      </w:r>
      <w:r w:rsidRPr="00054BD3">
        <w:rPr>
          <w:rFonts w:ascii="Arial" w:eastAsia="Times New Roman" w:hAnsi="Arial" w:cs="Arial"/>
          <w:color w:val="000000"/>
          <w:sz w:val="19"/>
        </w:rPr>
        <w:t> </w:t>
      </w:r>
      <w:hyperlink r:id="rId2793" w:tooltip="Economics" w:history="1">
        <w:r w:rsidRPr="00054BD3">
          <w:rPr>
            <w:rFonts w:ascii="Arial" w:eastAsia="Times New Roman" w:hAnsi="Arial" w:cs="Arial"/>
            <w:color w:val="0B0080"/>
            <w:sz w:val="19"/>
          </w:rPr>
          <w:t>economics</w:t>
        </w:r>
      </w:hyperlink>
      <w:r w:rsidRPr="00054BD3">
        <w:rPr>
          <w:rFonts w:ascii="Arial" w:eastAsia="Times New Roman" w:hAnsi="Arial" w:cs="Arial"/>
          <w:color w:val="000000"/>
          <w:sz w:val="19"/>
          <w:szCs w:val="19"/>
        </w:rPr>
        <w:t>, which, together with</w:t>
      </w:r>
      <w:r w:rsidRPr="00054BD3">
        <w:rPr>
          <w:rFonts w:ascii="Arial" w:eastAsia="Times New Roman" w:hAnsi="Arial" w:cs="Arial"/>
          <w:color w:val="000000"/>
          <w:sz w:val="19"/>
        </w:rPr>
        <w:t> </w:t>
      </w:r>
      <w:hyperlink r:id="rId2794" w:tooltip="International finance" w:history="1">
        <w:r w:rsidRPr="00054BD3">
          <w:rPr>
            <w:rFonts w:ascii="Arial" w:eastAsia="Times New Roman" w:hAnsi="Arial" w:cs="Arial"/>
            <w:color w:val="0B0080"/>
            <w:sz w:val="19"/>
          </w:rPr>
          <w:t>international finance</w:t>
        </w:r>
      </w:hyperlink>
      <w:r w:rsidRPr="00054BD3">
        <w:rPr>
          <w:rFonts w:ascii="Arial" w:eastAsia="Times New Roman" w:hAnsi="Arial" w:cs="Arial"/>
          <w:color w:val="000000"/>
          <w:sz w:val="19"/>
          <w:szCs w:val="19"/>
        </w:rPr>
        <w:t>, forms the larger branch of</w:t>
      </w:r>
      <w:r w:rsidRPr="00054BD3">
        <w:rPr>
          <w:rFonts w:ascii="Arial" w:eastAsia="Times New Roman" w:hAnsi="Arial" w:cs="Arial"/>
          <w:color w:val="000000"/>
          <w:sz w:val="19"/>
        </w:rPr>
        <w:t> </w:t>
      </w:r>
      <w:hyperlink r:id="rId2795" w:tooltip="International economics" w:history="1">
        <w:r w:rsidRPr="00054BD3">
          <w:rPr>
            <w:rFonts w:ascii="Arial" w:eastAsia="Times New Roman" w:hAnsi="Arial" w:cs="Arial"/>
            <w:color w:val="0B0080"/>
            <w:sz w:val="19"/>
          </w:rPr>
          <w:t>international economics</w:t>
        </w:r>
      </w:hyperlink>
      <w:r w:rsidRPr="00054BD3">
        <w:rPr>
          <w:rFonts w:ascii="Arial" w:eastAsia="Times New Roman" w:hAnsi="Arial" w:cs="Arial"/>
          <w:color w:val="000000"/>
          <w:sz w:val="19"/>
          <w:szCs w:val="19"/>
        </w:rPr>
        <w:t>.</w:t>
      </w:r>
    </w:p>
    <w:p w:rsidR="00124244" w:rsidRPr="00054BD3" w:rsidRDefault="00124244" w:rsidP="00062ECF">
      <w:pPr>
        <w:pBdr>
          <w:bottom w:val="single" w:sz="6" w:space="0" w:color="AAAAAA"/>
        </w:pBdr>
        <w:spacing w:after="24" w:line="288" w:lineRule="atLeast"/>
        <w:outlineLvl w:val="0"/>
        <w:rPr>
          <w:rFonts w:ascii="Arial" w:eastAsia="Times New Roman" w:hAnsi="Arial" w:cs="Arial"/>
          <w:color w:val="000000"/>
          <w:kern w:val="36"/>
          <w:sz w:val="38"/>
          <w:szCs w:val="38"/>
        </w:rPr>
      </w:pPr>
    </w:p>
    <w:p w:rsidR="00124244" w:rsidRPr="00BA72A6" w:rsidRDefault="00124244"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91" w:name="_Toc327803102"/>
      <w:bookmarkStart w:id="892" w:name="_Toc327806112"/>
      <w:bookmarkStart w:id="893" w:name="_Toc327807393"/>
      <w:bookmarkStart w:id="894" w:name="_Toc327873167"/>
      <w:r w:rsidRPr="00BA72A6">
        <w:rPr>
          <w:rFonts w:ascii="Arial" w:eastAsia="Times New Roman" w:hAnsi="Arial" w:cs="Arial"/>
          <w:color w:val="000000"/>
          <w:kern w:val="36"/>
          <w:sz w:val="38"/>
          <w:szCs w:val="38"/>
        </w:rPr>
        <w:t>Import</w:t>
      </w:r>
      <w:bookmarkEnd w:id="891"/>
      <w:bookmarkEnd w:id="892"/>
      <w:bookmarkEnd w:id="893"/>
      <w:bookmarkEnd w:id="894"/>
    </w:p>
    <w:p w:rsidR="00124244" w:rsidRPr="00054BD3" w:rsidRDefault="00124244" w:rsidP="0012424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term</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import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derived from the conceptual meaning as to bring in the goods and services into the port of a country. The buyer of such goods and services is referred to an "importer" who is based in the country of import whereas the overseas based seller is referred to as an "exporter".</w:t>
      </w:r>
      <w:r w:rsidRPr="00054BD3">
        <w:rPr>
          <w:rFonts w:ascii="Arial" w:eastAsia="Times New Roman" w:hAnsi="Arial" w:cs="Arial"/>
          <w:color w:val="000000"/>
          <w:sz w:val="19"/>
        </w:rPr>
        <w:t> </w:t>
      </w:r>
      <w:hyperlink r:id="rId2796"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Thus an import is any</w:t>
      </w:r>
      <w:r w:rsidRPr="00054BD3">
        <w:rPr>
          <w:rFonts w:ascii="Arial" w:eastAsia="Times New Roman" w:hAnsi="Arial" w:cs="Arial"/>
          <w:color w:val="000000"/>
          <w:sz w:val="19"/>
        </w:rPr>
        <w:t> </w:t>
      </w:r>
      <w:hyperlink r:id="rId2797" w:tooltip="Good (economics and accounting)" w:history="1">
        <w:r w:rsidRPr="00054BD3">
          <w:rPr>
            <w:rFonts w:ascii="Arial" w:eastAsia="Times New Roman" w:hAnsi="Arial" w:cs="Arial"/>
            <w:color w:val="0B0080"/>
            <w:sz w:val="19"/>
          </w:rPr>
          <w:t>good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(e.g. a</w:t>
      </w:r>
      <w:r w:rsidRPr="00054BD3">
        <w:rPr>
          <w:rFonts w:ascii="Arial" w:eastAsia="Times New Roman" w:hAnsi="Arial" w:cs="Arial"/>
          <w:color w:val="000000"/>
          <w:sz w:val="19"/>
        </w:rPr>
        <w:t> </w:t>
      </w:r>
      <w:hyperlink r:id="rId2798" w:tooltip="Commodity" w:history="1">
        <w:r w:rsidRPr="00054BD3">
          <w:rPr>
            <w:rFonts w:ascii="Arial" w:eastAsia="Times New Roman" w:hAnsi="Arial" w:cs="Arial"/>
            <w:color w:val="0B0080"/>
            <w:sz w:val="19"/>
          </w:rPr>
          <w:t>commodity</w:t>
        </w:r>
      </w:hyperlink>
      <w:r w:rsidRPr="00054BD3">
        <w:rPr>
          <w:rFonts w:ascii="Arial" w:eastAsia="Times New Roman" w:hAnsi="Arial" w:cs="Arial"/>
          <w:color w:val="000000"/>
          <w:sz w:val="19"/>
          <w:szCs w:val="19"/>
        </w:rPr>
        <w:t>) or</w:t>
      </w:r>
      <w:r w:rsidRPr="00054BD3">
        <w:rPr>
          <w:rFonts w:ascii="Arial" w:eastAsia="Times New Roman" w:hAnsi="Arial" w:cs="Arial"/>
          <w:color w:val="000000"/>
          <w:sz w:val="19"/>
        </w:rPr>
        <w:t> </w:t>
      </w:r>
      <w:hyperlink r:id="rId2799" w:tooltip="Service (economics)" w:history="1">
        <w:r w:rsidRPr="00054BD3">
          <w:rPr>
            <w:rFonts w:ascii="Arial" w:eastAsia="Times New Roman" w:hAnsi="Arial" w:cs="Arial"/>
            <w:color w:val="0B0080"/>
            <w:sz w:val="19"/>
          </w:rPr>
          <w:t>service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brought in from one country to another country in a legitimate fashion, typically for use in</w:t>
      </w:r>
      <w:r w:rsidRPr="00054BD3">
        <w:rPr>
          <w:rFonts w:ascii="Arial" w:eastAsia="Times New Roman" w:hAnsi="Arial" w:cs="Arial"/>
          <w:color w:val="000000"/>
          <w:sz w:val="19"/>
        </w:rPr>
        <w:t> </w:t>
      </w:r>
      <w:hyperlink r:id="rId2800" w:tooltip="Trade" w:history="1">
        <w:r w:rsidRPr="00054BD3">
          <w:rPr>
            <w:rFonts w:ascii="Arial" w:eastAsia="Times New Roman" w:hAnsi="Arial" w:cs="Arial"/>
            <w:color w:val="0B0080"/>
            <w:sz w:val="19"/>
          </w:rPr>
          <w:t>trade</w:t>
        </w:r>
      </w:hyperlink>
      <w:r w:rsidRPr="00054BD3">
        <w:rPr>
          <w:rFonts w:ascii="Arial" w:eastAsia="Times New Roman" w:hAnsi="Arial" w:cs="Arial"/>
          <w:color w:val="000000"/>
          <w:sz w:val="19"/>
          <w:szCs w:val="19"/>
        </w:rPr>
        <w:t>. It is a good that is brought in from another country for sale.</w:t>
      </w:r>
      <w:hyperlink r:id="rId2801"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Import goods or services are provided to domestic</w:t>
      </w:r>
      <w:r w:rsidRPr="00054BD3">
        <w:rPr>
          <w:rFonts w:ascii="Arial" w:eastAsia="Times New Roman" w:hAnsi="Arial" w:cs="Arial"/>
          <w:color w:val="000000"/>
          <w:sz w:val="19"/>
        </w:rPr>
        <w:t> </w:t>
      </w:r>
      <w:hyperlink r:id="rId2802" w:tooltip="Consumer" w:history="1">
        <w:r w:rsidRPr="00054BD3">
          <w:rPr>
            <w:rFonts w:ascii="Arial" w:eastAsia="Times New Roman" w:hAnsi="Arial" w:cs="Arial"/>
            <w:color w:val="0B0080"/>
            <w:sz w:val="19"/>
          </w:rPr>
          <w:t>consumers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foreign</w:t>
      </w:r>
      <w:r w:rsidRPr="00054BD3">
        <w:rPr>
          <w:rFonts w:ascii="Arial" w:eastAsia="Times New Roman" w:hAnsi="Arial" w:cs="Arial"/>
          <w:color w:val="000000"/>
          <w:sz w:val="19"/>
        </w:rPr>
        <w:t> </w:t>
      </w:r>
      <w:hyperlink r:id="rId2803" w:tooltip="Production, costs, and pricing" w:history="1">
        <w:r w:rsidRPr="00054BD3">
          <w:rPr>
            <w:rFonts w:ascii="Arial" w:eastAsia="Times New Roman" w:hAnsi="Arial" w:cs="Arial"/>
            <w:color w:val="0B0080"/>
            <w:sz w:val="19"/>
          </w:rPr>
          <w:t>producers</w:t>
        </w:r>
      </w:hyperlink>
      <w:r w:rsidRPr="00054BD3">
        <w:rPr>
          <w:rFonts w:ascii="Arial" w:eastAsia="Times New Roman" w:hAnsi="Arial" w:cs="Arial"/>
          <w:color w:val="000000"/>
          <w:sz w:val="19"/>
          <w:szCs w:val="19"/>
        </w:rPr>
        <w:t>. An import in the receiving country is an</w:t>
      </w:r>
      <w:r w:rsidRPr="00054BD3">
        <w:rPr>
          <w:rFonts w:ascii="Arial" w:eastAsia="Times New Roman" w:hAnsi="Arial" w:cs="Arial"/>
          <w:color w:val="000000"/>
          <w:sz w:val="19"/>
        </w:rPr>
        <w:t> </w:t>
      </w:r>
      <w:hyperlink r:id="rId2804" w:tooltip="Export" w:history="1">
        <w:r w:rsidRPr="00054BD3">
          <w:rPr>
            <w:rFonts w:ascii="Arial" w:eastAsia="Times New Roman" w:hAnsi="Arial" w:cs="Arial"/>
            <w:color w:val="0B0080"/>
            <w:sz w:val="19"/>
          </w:rPr>
          <w:t>export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the sending country.</w:t>
      </w:r>
    </w:p>
    <w:p w:rsidR="00124244" w:rsidRPr="00054BD3" w:rsidRDefault="00124244" w:rsidP="0012424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Imports, along with</w:t>
      </w:r>
      <w:r w:rsidRPr="00054BD3">
        <w:rPr>
          <w:rFonts w:ascii="Arial" w:eastAsia="Times New Roman" w:hAnsi="Arial" w:cs="Arial"/>
          <w:color w:val="000000"/>
          <w:sz w:val="19"/>
        </w:rPr>
        <w:t> </w:t>
      </w:r>
      <w:hyperlink r:id="rId2805" w:tooltip="Exports" w:history="1">
        <w:r w:rsidRPr="00054BD3">
          <w:rPr>
            <w:rFonts w:ascii="Arial" w:eastAsia="Times New Roman" w:hAnsi="Arial" w:cs="Arial"/>
            <w:color w:val="0B0080"/>
            <w:sz w:val="19"/>
          </w:rPr>
          <w:t>exports</w:t>
        </w:r>
      </w:hyperlink>
      <w:r w:rsidRPr="00054BD3">
        <w:rPr>
          <w:rFonts w:ascii="Arial" w:eastAsia="Times New Roman" w:hAnsi="Arial" w:cs="Arial"/>
          <w:color w:val="000000"/>
          <w:sz w:val="19"/>
          <w:szCs w:val="19"/>
        </w:rPr>
        <w:t>, form the basis of</w:t>
      </w:r>
      <w:r w:rsidRPr="00054BD3">
        <w:rPr>
          <w:rFonts w:ascii="Arial" w:eastAsia="Times New Roman" w:hAnsi="Arial" w:cs="Arial"/>
          <w:color w:val="000000"/>
          <w:sz w:val="19"/>
        </w:rPr>
        <w:t> </w:t>
      </w:r>
      <w:hyperlink r:id="rId2806" w:tooltip="International trade" w:history="1">
        <w:r w:rsidRPr="00054BD3">
          <w:rPr>
            <w:rFonts w:ascii="Arial" w:eastAsia="Times New Roman" w:hAnsi="Arial" w:cs="Arial"/>
            <w:color w:val="0B0080"/>
            <w:sz w:val="19"/>
          </w:rPr>
          <w:t>international trade</w:t>
        </w:r>
      </w:hyperlink>
      <w:r w:rsidRPr="00054BD3">
        <w:rPr>
          <w:rFonts w:ascii="Arial" w:eastAsia="Times New Roman" w:hAnsi="Arial" w:cs="Arial"/>
          <w:color w:val="000000"/>
          <w:sz w:val="19"/>
          <w:szCs w:val="19"/>
        </w:rPr>
        <w:t>. Import of goods normally requires involvement of the</w:t>
      </w:r>
      <w:r w:rsidRPr="00054BD3">
        <w:rPr>
          <w:rFonts w:ascii="Arial" w:eastAsia="Times New Roman" w:hAnsi="Arial" w:cs="Arial"/>
          <w:color w:val="000000"/>
          <w:sz w:val="19"/>
        </w:rPr>
        <w:t> </w:t>
      </w:r>
      <w:hyperlink r:id="rId2807" w:tooltip="Customs" w:history="1">
        <w:r w:rsidRPr="00054BD3">
          <w:rPr>
            <w:rFonts w:ascii="Arial" w:eastAsia="Times New Roman" w:hAnsi="Arial" w:cs="Arial"/>
            <w:color w:val="0B0080"/>
            <w:sz w:val="19"/>
          </w:rPr>
          <w:t>customs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authorities in both the country of import and the country of</w:t>
      </w:r>
      <w:r w:rsidRPr="00054BD3">
        <w:rPr>
          <w:rFonts w:ascii="Arial" w:eastAsia="Times New Roman" w:hAnsi="Arial" w:cs="Arial"/>
          <w:color w:val="000000"/>
          <w:sz w:val="19"/>
        </w:rPr>
        <w:t> </w:t>
      </w:r>
      <w:hyperlink r:id="rId2808" w:tooltip="Export" w:history="1">
        <w:r w:rsidRPr="00054BD3">
          <w:rPr>
            <w:rFonts w:ascii="Arial" w:eastAsia="Times New Roman" w:hAnsi="Arial" w:cs="Arial"/>
            <w:color w:val="0B0080"/>
            <w:sz w:val="19"/>
          </w:rPr>
          <w:t>export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are often subject to</w:t>
      </w:r>
      <w:r w:rsidRPr="00054BD3">
        <w:rPr>
          <w:rFonts w:ascii="Arial" w:eastAsia="Times New Roman" w:hAnsi="Arial" w:cs="Arial"/>
          <w:color w:val="000000"/>
          <w:sz w:val="19"/>
        </w:rPr>
        <w:t> </w:t>
      </w:r>
      <w:hyperlink r:id="rId2809" w:tooltip="Import quota" w:history="1">
        <w:r w:rsidRPr="00054BD3">
          <w:rPr>
            <w:rFonts w:ascii="Arial" w:eastAsia="Times New Roman" w:hAnsi="Arial" w:cs="Arial"/>
            <w:color w:val="0B0080"/>
            <w:sz w:val="19"/>
          </w:rPr>
          <w:t>import quotas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810" w:tooltip="Tariff" w:history="1">
        <w:r w:rsidRPr="00054BD3">
          <w:rPr>
            <w:rFonts w:ascii="Arial" w:eastAsia="Times New Roman" w:hAnsi="Arial" w:cs="Arial"/>
            <w:color w:val="0B0080"/>
            <w:sz w:val="19"/>
          </w:rPr>
          <w:t>tariffs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2811" w:tooltip="Trade agreements" w:history="1">
        <w:r w:rsidRPr="00054BD3">
          <w:rPr>
            <w:rFonts w:ascii="Arial" w:eastAsia="Times New Roman" w:hAnsi="Arial" w:cs="Arial"/>
            <w:color w:val="0B0080"/>
            <w:sz w:val="19"/>
          </w:rPr>
          <w:t>trade agreements</w:t>
        </w:r>
      </w:hyperlink>
      <w:r w:rsidRPr="00054BD3">
        <w:rPr>
          <w:rFonts w:ascii="Arial" w:eastAsia="Times New Roman" w:hAnsi="Arial" w:cs="Arial"/>
          <w:color w:val="000000"/>
          <w:sz w:val="19"/>
          <w:szCs w:val="19"/>
        </w:rPr>
        <w:t>. When the "imports" are the set of goods and services imported, "Imports" also means the</w:t>
      </w:r>
      <w:r w:rsidRPr="00054BD3">
        <w:rPr>
          <w:rFonts w:ascii="Arial" w:eastAsia="Times New Roman" w:hAnsi="Arial" w:cs="Arial"/>
          <w:color w:val="000000"/>
          <w:sz w:val="19"/>
        </w:rPr>
        <w:t> </w:t>
      </w:r>
      <w:hyperlink r:id="rId2812" w:tooltip="Value (economics)" w:history="1">
        <w:r w:rsidRPr="00054BD3">
          <w:rPr>
            <w:rFonts w:ascii="Arial" w:eastAsia="Times New Roman" w:hAnsi="Arial" w:cs="Arial"/>
            <w:color w:val="0B0080"/>
            <w:sz w:val="19"/>
          </w:rPr>
          <w:t>economic value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all goods and services that are imported. The</w:t>
      </w:r>
      <w:r w:rsidRPr="00054BD3">
        <w:rPr>
          <w:rFonts w:ascii="Arial" w:eastAsia="Times New Roman" w:hAnsi="Arial" w:cs="Arial"/>
          <w:color w:val="000000"/>
          <w:sz w:val="19"/>
        </w:rPr>
        <w:t> </w:t>
      </w:r>
      <w:hyperlink r:id="rId2813" w:tooltip="Macroeconomics" w:history="1">
        <w:r w:rsidRPr="00054BD3">
          <w:rPr>
            <w:rFonts w:ascii="Arial" w:eastAsia="Times New Roman" w:hAnsi="Arial" w:cs="Arial"/>
            <w:color w:val="0B0080"/>
            <w:sz w:val="19"/>
          </w:rPr>
          <w:t>macroeconomic</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variable I usually stands for the value of these imports over a given period of time, usually one year.</w:t>
      </w:r>
    </w:p>
    <w:p w:rsidR="00124244" w:rsidRPr="00054BD3" w:rsidRDefault="00124244" w:rsidP="00D358B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895" w:name="_Toc327803103"/>
      <w:bookmarkStart w:id="896" w:name="_Toc327806113"/>
      <w:bookmarkStart w:id="897" w:name="_Toc327873168"/>
      <w:r w:rsidRPr="00054BD3">
        <w:rPr>
          <w:rFonts w:ascii="Arial" w:eastAsia="Times New Roman" w:hAnsi="Arial" w:cs="Arial"/>
          <w:color w:val="000000"/>
          <w:sz w:val="29"/>
        </w:rPr>
        <w:t>Definition</w:t>
      </w:r>
      <w:bookmarkEnd w:id="895"/>
      <w:bookmarkEnd w:id="896"/>
      <w:bookmarkEnd w:id="897"/>
    </w:p>
    <w:p w:rsidR="00124244" w:rsidRPr="00054BD3" w:rsidRDefault="00124244" w:rsidP="001242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"Imports" consist of transactions in goods and services (sales, barter, gifts or grants) from non-residents</w:t>
      </w:r>
      <w:r w:rsidRPr="00054BD3">
        <w:rPr>
          <w:rFonts w:ascii="Arial" w:eastAsia="Times New Roman" w:hAnsi="Arial" w:cs="Arial"/>
          <w:color w:val="000000"/>
          <w:sz w:val="20"/>
        </w:rPr>
        <w:t> </w:t>
      </w:r>
      <w:hyperlink r:id="rId2814" w:history="1">
        <w:r w:rsidRPr="00054BD3">
          <w:rPr>
            <w:rFonts w:ascii="Arial" w:eastAsia="Times New Roman" w:hAnsi="Arial" w:cs="Arial"/>
            <w:color w:val="663366"/>
            <w:sz w:val="20"/>
          </w:rPr>
          <w:t>residents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to residents.</w:t>
      </w:r>
      <w:hyperlink r:id="rId2815" w:anchor="cite_note-2" w:history="1">
        <w:r w:rsidRPr="00054BD3">
          <w:rPr>
            <w:rFonts w:ascii="Arial" w:eastAsia="Times New Roman" w:hAnsi="Arial" w:cs="Arial"/>
            <w:color w:val="0B0080"/>
            <w:sz w:val="20"/>
            <w:vertAlign w:val="superscript"/>
          </w:rPr>
          <w:t>[3]</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The exact definition of imports in</w:t>
      </w:r>
      <w:r w:rsidRPr="00054BD3">
        <w:rPr>
          <w:rFonts w:ascii="Arial" w:eastAsia="Times New Roman" w:hAnsi="Arial" w:cs="Arial"/>
          <w:color w:val="000000"/>
          <w:sz w:val="20"/>
        </w:rPr>
        <w:t> </w:t>
      </w:r>
      <w:hyperlink r:id="rId2816" w:tooltip="National accounts" w:history="1">
        <w:r w:rsidRPr="00054BD3">
          <w:rPr>
            <w:rFonts w:ascii="Arial" w:eastAsia="Times New Roman" w:hAnsi="Arial" w:cs="Arial"/>
            <w:color w:val="0B0080"/>
            <w:sz w:val="20"/>
          </w:rPr>
          <w:t>national accounts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includes and excludes specific "borderline" cases.</w:t>
      </w:r>
      <w:r w:rsidRPr="00054BD3">
        <w:rPr>
          <w:rFonts w:ascii="Arial" w:eastAsia="Times New Roman" w:hAnsi="Arial" w:cs="Arial"/>
          <w:color w:val="000000"/>
          <w:sz w:val="20"/>
        </w:rPr>
        <w:t> </w:t>
      </w:r>
      <w:hyperlink r:id="rId2817" w:anchor="cite_note-3" w:history="1">
        <w:r w:rsidRPr="00054BD3">
          <w:rPr>
            <w:rFonts w:ascii="Arial" w:eastAsia="Times New Roman" w:hAnsi="Arial" w:cs="Arial"/>
            <w:color w:val="0B0080"/>
            <w:sz w:val="20"/>
            <w:vertAlign w:val="superscript"/>
          </w:rPr>
          <w:t>[4]</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A general delimitation of imports in national accounts is given below:</w:t>
      </w:r>
    </w:p>
    <w:p w:rsidR="00124244" w:rsidRPr="00054BD3" w:rsidRDefault="00124244" w:rsidP="00295C31">
      <w:pPr>
        <w:numPr>
          <w:ilvl w:val="0"/>
          <w:numId w:val="9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An import of a good occurs when there is a change of ownership from a non-resident to a resident; this does not necessarily imply that the good in question physically crosses the frontier. However, in specific cases national accounts impute changes of ownership even though in legal terms no change of ownership takes place (e.g.</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cross border financial leasing</w:t>
      </w:r>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cross border deliveries between affiliates of the same enterprise</w:t>
      </w:r>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goods crossing the border for significant processing to order or repair</w:t>
      </w:r>
      <w:r w:rsidRPr="00054BD3">
        <w:rPr>
          <w:rFonts w:ascii="Arial" w:eastAsia="Times New Roman" w:hAnsi="Arial" w:cs="Arial"/>
          <w:color w:val="000000"/>
          <w:sz w:val="20"/>
          <w:szCs w:val="20"/>
        </w:rPr>
        <w:t>). Also smuggled goods must be included in the import measurement.</w:t>
      </w:r>
    </w:p>
    <w:p w:rsidR="00124244" w:rsidRPr="00054BD3" w:rsidRDefault="00124244" w:rsidP="00295C31">
      <w:pPr>
        <w:numPr>
          <w:ilvl w:val="0"/>
          <w:numId w:val="91"/>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lastRenderedPageBreak/>
        <w:t>Imports of services consist of all services rendered by non-residents to residents. In national accounts any direct purchases by residents outside the</w:t>
      </w:r>
      <w:r w:rsidRPr="00054BD3">
        <w:rPr>
          <w:rFonts w:ascii="Arial" w:eastAsia="Times New Roman" w:hAnsi="Arial" w:cs="Arial"/>
          <w:color w:val="000000"/>
          <w:sz w:val="20"/>
        </w:rPr>
        <w:t> </w:t>
      </w:r>
      <w:hyperlink r:id="rId2818" w:history="1">
        <w:r w:rsidRPr="00054BD3">
          <w:rPr>
            <w:rFonts w:ascii="Arial" w:eastAsia="Times New Roman" w:hAnsi="Arial" w:cs="Arial"/>
            <w:color w:val="663366"/>
            <w:sz w:val="20"/>
          </w:rPr>
          <w:t>economic territory</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a country are recorded as imports of services; therefore all expenditure by tourists in the economic territory of another country are considered as part of the imports of services. Also international flows of illegal services must be included.</w:t>
      </w:r>
    </w:p>
    <w:p w:rsidR="00124244" w:rsidRPr="00054BD3" w:rsidRDefault="00124244" w:rsidP="001242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Basic trade statistics often differ in terms of definition and coverage from the requirements in the national accounts:</w:t>
      </w:r>
    </w:p>
    <w:p w:rsidR="00124244" w:rsidRPr="00054BD3" w:rsidRDefault="00124244" w:rsidP="00295C31">
      <w:pPr>
        <w:numPr>
          <w:ilvl w:val="0"/>
          <w:numId w:val="92"/>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Data on international trade in goods are mostly obtained through declarations to custom services. If a country applies the general trade system, all goods entering the country are recorded as imports. If the special trade system (e.g. extra-EU trade statistics) is applied goods which are received into customs warehouses are not recorded in external trade statistics unless they subsequently go into free circulation of the importing country.</w:t>
      </w:r>
    </w:p>
    <w:p w:rsidR="00124244" w:rsidRPr="00054BD3" w:rsidRDefault="00124244" w:rsidP="00295C31">
      <w:pPr>
        <w:numPr>
          <w:ilvl w:val="0"/>
          <w:numId w:val="92"/>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 special case is the intra-EU trade statistics. Since goods move freely between the member states of the EU without customs controls, statistics on trade in goods between the member states must be obtained through surveys. To reduce the statistical burden on the respondents small scale traders are excluded from the reporting obligation.</w:t>
      </w:r>
    </w:p>
    <w:p w:rsidR="00124244" w:rsidRPr="00054BD3" w:rsidRDefault="00124244" w:rsidP="00295C31">
      <w:pPr>
        <w:numPr>
          <w:ilvl w:val="0"/>
          <w:numId w:val="92"/>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Statistical recording of trade in services is based on declarations by banks to their central banks or by surveys of the main operators. In a globalized economy where services can be rendered via electronic means (</w:t>
      </w:r>
      <w:r w:rsidRPr="00054BD3">
        <w:rPr>
          <w:rFonts w:ascii="Arial" w:eastAsia="Times New Roman" w:hAnsi="Arial" w:cs="Arial"/>
          <w:i/>
          <w:iCs/>
          <w:color w:val="000000"/>
          <w:sz w:val="20"/>
          <w:szCs w:val="20"/>
        </w:rPr>
        <w:t>e.g. internet</w:t>
      </w:r>
      <w:r w:rsidRPr="00054BD3">
        <w:rPr>
          <w:rFonts w:ascii="Arial" w:eastAsia="Times New Roman" w:hAnsi="Arial" w:cs="Arial"/>
          <w:color w:val="000000"/>
          <w:sz w:val="20"/>
          <w:szCs w:val="20"/>
        </w:rPr>
        <w:t>) the related international flows of services are difficult to identify.</w:t>
      </w:r>
    </w:p>
    <w:p w:rsidR="00124244" w:rsidRPr="00054BD3" w:rsidRDefault="00124244" w:rsidP="00295C31">
      <w:pPr>
        <w:numPr>
          <w:ilvl w:val="0"/>
          <w:numId w:val="92"/>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Basic statistics on international trade normally do not record smuggled goods or international flows of illegal services. A small fraction of the smuggled goods and illegal services may nevertheless be included in official trade statistics through dummy shipments or dummy declarations that serve to conceal the illegal nature of the activities.</w:t>
      </w:r>
    </w:p>
    <w:p w:rsidR="00124244" w:rsidRPr="00054BD3" w:rsidRDefault="00124244" w:rsidP="0012424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 </w:t>
      </w:r>
    </w:p>
    <w:p w:rsidR="00124244" w:rsidRPr="00BA72A6" w:rsidRDefault="00124244"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898" w:name="_Toc327803104"/>
      <w:bookmarkStart w:id="899" w:name="_Toc327806114"/>
      <w:bookmarkStart w:id="900" w:name="_Toc327807394"/>
      <w:bookmarkStart w:id="901" w:name="_Toc327873169"/>
      <w:r w:rsidRPr="00BA72A6">
        <w:rPr>
          <w:rFonts w:ascii="Arial" w:eastAsia="Times New Roman" w:hAnsi="Arial" w:cs="Arial"/>
          <w:color w:val="000000"/>
          <w:kern w:val="36"/>
          <w:sz w:val="38"/>
          <w:szCs w:val="38"/>
        </w:rPr>
        <w:t>Export</w:t>
      </w:r>
      <w:bookmarkEnd w:id="898"/>
      <w:bookmarkEnd w:id="899"/>
      <w:bookmarkEnd w:id="900"/>
      <w:bookmarkEnd w:id="901"/>
    </w:p>
    <w:p w:rsidR="00124244" w:rsidRPr="00054BD3" w:rsidRDefault="00124244" w:rsidP="0012424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This term</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export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derived from the conceptual meaning as to ship the goods and services out of the port of a country. The seller of such goods and services is referred to as an "exporter" who is based in the country of export whereas the overseas based buyer is referred to as an "importer". In International Trade, "exports" refers to selling goods and services produced in the home country to other markets.</w:t>
      </w:r>
      <w:hyperlink r:id="rId2819" w:anchor="cite_note-0" w:history="1">
        <w:r w:rsidRPr="00054BD3">
          <w:rPr>
            <w:rFonts w:ascii="Arial" w:eastAsia="Times New Roman" w:hAnsi="Arial" w:cs="Arial"/>
            <w:color w:val="0B0080"/>
            <w:sz w:val="19"/>
            <w:vertAlign w:val="superscript"/>
          </w:rPr>
          <w:t>[1]</w:t>
        </w:r>
      </w:hyperlink>
    </w:p>
    <w:p w:rsidR="00124244" w:rsidRPr="00054BD3" w:rsidRDefault="00124244" w:rsidP="0012424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Any</w:t>
      </w:r>
      <w:r w:rsidRPr="00054BD3">
        <w:rPr>
          <w:rFonts w:ascii="Arial" w:eastAsia="Times New Roman" w:hAnsi="Arial" w:cs="Arial"/>
          <w:color w:val="000000"/>
          <w:sz w:val="19"/>
        </w:rPr>
        <w:t> </w:t>
      </w:r>
      <w:hyperlink r:id="rId2820" w:tooltip="Good (economics and accounting)" w:history="1">
        <w:r w:rsidRPr="00054BD3">
          <w:rPr>
            <w:rFonts w:ascii="Arial" w:eastAsia="Times New Roman" w:hAnsi="Arial" w:cs="Arial"/>
            <w:color w:val="0B0080"/>
            <w:sz w:val="19"/>
          </w:rPr>
          <w:t>good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2821" w:tooltip="Commodity" w:history="1">
        <w:r w:rsidRPr="00054BD3">
          <w:rPr>
            <w:rFonts w:ascii="Arial" w:eastAsia="Times New Roman" w:hAnsi="Arial" w:cs="Arial"/>
            <w:color w:val="0B0080"/>
            <w:sz w:val="19"/>
          </w:rPr>
          <w:t>commodity</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822" w:tooltip="Transport" w:history="1">
        <w:r w:rsidRPr="00054BD3">
          <w:rPr>
            <w:rFonts w:ascii="Arial" w:eastAsia="Times New Roman" w:hAnsi="Arial" w:cs="Arial"/>
            <w:color w:val="0B0080"/>
            <w:sz w:val="19"/>
          </w:rPr>
          <w:t>transported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from one country to another country in a legitimate fashion, typically for use in</w:t>
      </w:r>
      <w:r w:rsidRPr="00054BD3">
        <w:rPr>
          <w:rFonts w:ascii="Arial" w:eastAsia="Times New Roman" w:hAnsi="Arial" w:cs="Arial"/>
          <w:color w:val="000000"/>
          <w:sz w:val="19"/>
        </w:rPr>
        <w:t> </w:t>
      </w:r>
      <w:hyperlink r:id="rId2823" w:tooltip="Trade" w:history="1">
        <w:r w:rsidRPr="00054BD3">
          <w:rPr>
            <w:rFonts w:ascii="Arial" w:eastAsia="Times New Roman" w:hAnsi="Arial" w:cs="Arial"/>
            <w:color w:val="0B0080"/>
            <w:sz w:val="19"/>
          </w:rPr>
          <w:t>trade</w:t>
        </w:r>
      </w:hyperlink>
      <w:r w:rsidRPr="00054BD3">
        <w:rPr>
          <w:rFonts w:ascii="Arial" w:eastAsia="Times New Roman" w:hAnsi="Arial" w:cs="Arial"/>
          <w:color w:val="000000"/>
          <w:sz w:val="19"/>
          <w:szCs w:val="19"/>
        </w:rPr>
        <w:t>. Export goods or services are provided to foreign</w:t>
      </w:r>
      <w:r w:rsidRPr="00054BD3">
        <w:rPr>
          <w:rFonts w:ascii="Arial" w:eastAsia="Times New Roman" w:hAnsi="Arial" w:cs="Arial"/>
          <w:color w:val="000000"/>
          <w:sz w:val="19"/>
        </w:rPr>
        <w:t> </w:t>
      </w:r>
      <w:hyperlink r:id="rId2824" w:tooltip="Consumer" w:history="1">
        <w:r w:rsidRPr="00054BD3">
          <w:rPr>
            <w:rFonts w:ascii="Arial" w:eastAsia="Times New Roman" w:hAnsi="Arial" w:cs="Arial"/>
            <w:color w:val="0B0080"/>
            <w:sz w:val="19"/>
          </w:rPr>
          <w:t>consumers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by domestic</w:t>
      </w:r>
      <w:r w:rsidRPr="00054BD3">
        <w:rPr>
          <w:rFonts w:ascii="Arial" w:eastAsia="Times New Roman" w:hAnsi="Arial" w:cs="Arial"/>
          <w:color w:val="000000"/>
          <w:sz w:val="19"/>
        </w:rPr>
        <w:t> </w:t>
      </w:r>
      <w:hyperlink r:id="rId2825" w:tooltip="Production theory basics" w:history="1">
        <w:r w:rsidRPr="00054BD3">
          <w:rPr>
            <w:rFonts w:ascii="Arial" w:eastAsia="Times New Roman" w:hAnsi="Arial" w:cs="Arial"/>
            <w:color w:val="0B0080"/>
            <w:sz w:val="19"/>
          </w:rPr>
          <w:t>producers</w:t>
        </w:r>
      </w:hyperlink>
      <w:r w:rsidRPr="00054BD3">
        <w:rPr>
          <w:rFonts w:ascii="Arial" w:eastAsia="Times New Roman" w:hAnsi="Arial" w:cs="Arial"/>
          <w:color w:val="000000"/>
          <w:sz w:val="19"/>
          <w:szCs w:val="19"/>
        </w:rPr>
        <w:t>.</w:t>
      </w:r>
      <w:hyperlink r:id="rId2826" w:anchor="cite_note-1" w:history="1">
        <w:r w:rsidRPr="00054BD3">
          <w:rPr>
            <w:rFonts w:ascii="Arial" w:eastAsia="Times New Roman" w:hAnsi="Arial" w:cs="Arial"/>
            <w:color w:val="0B0080"/>
            <w:sz w:val="19"/>
            <w:vertAlign w:val="superscript"/>
          </w:rPr>
          <w:t>[2]</w:t>
        </w:r>
      </w:hyperlink>
    </w:p>
    <w:p w:rsidR="00124244" w:rsidRPr="00054BD3" w:rsidRDefault="00124244" w:rsidP="00124244">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Export of commercial quantities of goods normally requires involvement of the customs authorities in both the country of export and the country of import. An export's counterpart is an</w:t>
      </w:r>
      <w:r w:rsidRPr="00054BD3">
        <w:rPr>
          <w:rFonts w:ascii="Arial" w:eastAsia="Times New Roman" w:hAnsi="Arial" w:cs="Arial"/>
          <w:color w:val="000000"/>
          <w:sz w:val="19"/>
        </w:rPr>
        <w:t> </w:t>
      </w:r>
      <w:hyperlink r:id="rId2827" w:tooltip="Import" w:history="1">
        <w:r w:rsidRPr="00054BD3">
          <w:rPr>
            <w:rFonts w:ascii="Arial" w:eastAsia="Times New Roman" w:hAnsi="Arial" w:cs="Arial"/>
            <w:color w:val="0B0080"/>
            <w:sz w:val="19"/>
          </w:rPr>
          <w:t>import</w:t>
        </w:r>
      </w:hyperlink>
      <w:r w:rsidRPr="00054BD3">
        <w:rPr>
          <w:rFonts w:ascii="Arial" w:eastAsia="Times New Roman" w:hAnsi="Arial" w:cs="Arial"/>
          <w:color w:val="000000"/>
          <w:sz w:val="19"/>
          <w:szCs w:val="19"/>
        </w:rPr>
        <w:t>.</w:t>
      </w:r>
    </w:p>
    <w:p w:rsidR="006B0F37" w:rsidRPr="00054BD3" w:rsidRDefault="006B0F37" w:rsidP="00124244">
      <w:pPr>
        <w:shd w:val="clear" w:color="auto" w:fill="FFFFFF"/>
        <w:spacing w:before="96" w:after="120" w:line="285" w:lineRule="atLeast"/>
        <w:rPr>
          <w:rFonts w:ascii="Arial" w:eastAsia="Times New Roman" w:hAnsi="Arial" w:cs="Arial"/>
          <w:color w:val="000000"/>
          <w:sz w:val="29"/>
          <w:szCs w:val="29"/>
        </w:rPr>
      </w:pPr>
    </w:p>
    <w:p w:rsidR="006B0F37" w:rsidRPr="00054BD3" w:rsidRDefault="006B0F37" w:rsidP="00124244">
      <w:pPr>
        <w:shd w:val="clear" w:color="auto" w:fill="FFFFFF"/>
        <w:spacing w:before="96" w:after="120" w:line="285" w:lineRule="atLeast"/>
        <w:rPr>
          <w:rFonts w:ascii="Arial" w:eastAsia="Times New Roman" w:hAnsi="Arial" w:cs="Arial"/>
          <w:color w:val="000000"/>
          <w:sz w:val="29"/>
          <w:szCs w:val="29"/>
        </w:rPr>
      </w:pPr>
    </w:p>
    <w:p w:rsidR="006B0F37" w:rsidRPr="00054BD3" w:rsidRDefault="006B0F37" w:rsidP="00124244">
      <w:pPr>
        <w:shd w:val="clear" w:color="auto" w:fill="FFFFFF"/>
        <w:spacing w:before="96" w:after="120" w:line="285" w:lineRule="atLeast"/>
        <w:rPr>
          <w:rFonts w:ascii="Arial" w:eastAsia="Times New Roman" w:hAnsi="Arial" w:cs="Arial"/>
          <w:color w:val="000000"/>
          <w:sz w:val="29"/>
          <w:szCs w:val="29"/>
        </w:rPr>
      </w:pPr>
    </w:p>
    <w:p w:rsidR="006B0F37" w:rsidRPr="00054BD3" w:rsidRDefault="006B0F37" w:rsidP="006B0F37">
      <w:pPr>
        <w:pBdr>
          <w:bottom w:val="single" w:sz="8"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902" w:name="_Toc327803105"/>
      <w:bookmarkStart w:id="903" w:name="_Toc327806115"/>
      <w:bookmarkStart w:id="904" w:name="_Toc327873170"/>
      <w:r w:rsidRPr="00054BD3">
        <w:rPr>
          <w:rFonts w:ascii="Arial" w:eastAsia="Times New Roman" w:hAnsi="Arial" w:cs="Arial"/>
          <w:color w:val="000000"/>
          <w:sz w:val="29"/>
          <w:szCs w:val="29"/>
        </w:rPr>
        <w:lastRenderedPageBreak/>
        <w:t>Definition</w:t>
      </w:r>
      <w:bookmarkEnd w:id="902"/>
      <w:bookmarkEnd w:id="903"/>
      <w:bookmarkEnd w:id="904"/>
    </w:p>
    <w:p w:rsidR="00124244" w:rsidRPr="00054BD3" w:rsidRDefault="00124244" w:rsidP="001242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"Foreign demand for goods produced by home country"</w:t>
      </w:r>
    </w:p>
    <w:p w:rsidR="00124244" w:rsidRPr="00054BD3" w:rsidRDefault="00124244" w:rsidP="001242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w:t>
      </w:r>
      <w:hyperlink r:id="rId2828" w:history="1">
        <w:r w:rsidRPr="00054BD3">
          <w:rPr>
            <w:rFonts w:ascii="Arial" w:eastAsia="Times New Roman" w:hAnsi="Arial" w:cs="Arial"/>
            <w:color w:val="663366"/>
            <w:sz w:val="20"/>
            <w:szCs w:val="20"/>
          </w:rPr>
          <w:t>national accounts "exports"</w:t>
        </w:r>
      </w:hyperlink>
      <w:r w:rsidRPr="00054BD3">
        <w:rPr>
          <w:rFonts w:ascii="Arial" w:eastAsia="Times New Roman" w:hAnsi="Arial" w:cs="Arial"/>
          <w:color w:val="000000"/>
          <w:sz w:val="20"/>
          <w:szCs w:val="20"/>
        </w:rPr>
        <w:t> consist of transactions in goods and services (sales, barter, gifts or grants) from </w:t>
      </w:r>
      <w:hyperlink r:id="rId2829" w:history="1">
        <w:r w:rsidRPr="00054BD3">
          <w:rPr>
            <w:rFonts w:ascii="Arial" w:eastAsia="Times New Roman" w:hAnsi="Arial" w:cs="Arial"/>
            <w:color w:val="663366"/>
            <w:sz w:val="20"/>
            <w:szCs w:val="20"/>
          </w:rPr>
          <w:t>residents</w:t>
        </w:r>
      </w:hyperlink>
      <w:r w:rsidRPr="00054BD3">
        <w:rPr>
          <w:rFonts w:ascii="Arial" w:eastAsia="Times New Roman" w:hAnsi="Arial" w:cs="Arial"/>
          <w:color w:val="000000"/>
          <w:sz w:val="20"/>
          <w:szCs w:val="20"/>
        </w:rPr>
        <w:t> to non-residents.</w:t>
      </w:r>
      <w:hyperlink r:id="rId2830" w:anchor="cite_note-2" w:history="1">
        <w:r w:rsidRPr="00054BD3">
          <w:rPr>
            <w:rFonts w:ascii="Arial" w:eastAsia="Times New Roman" w:hAnsi="Arial" w:cs="Arial"/>
            <w:color w:val="0B0080"/>
            <w:sz w:val="20"/>
            <w:szCs w:val="20"/>
            <w:vertAlign w:val="superscript"/>
          </w:rPr>
          <w:t>[3]</w:t>
        </w:r>
      </w:hyperlink>
      <w:r w:rsidRPr="00054BD3">
        <w:rPr>
          <w:rFonts w:ascii="Arial" w:eastAsia="Times New Roman" w:hAnsi="Arial" w:cs="Arial"/>
          <w:color w:val="000000"/>
          <w:sz w:val="20"/>
          <w:szCs w:val="20"/>
        </w:rPr>
        <w:t> The exact definition of exports includes and excludes specific "borderline" cases.</w:t>
      </w:r>
      <w:hyperlink r:id="rId2831" w:anchor="cite_note-3" w:history="1">
        <w:r w:rsidRPr="00054BD3">
          <w:rPr>
            <w:rFonts w:ascii="Arial" w:eastAsia="Times New Roman" w:hAnsi="Arial" w:cs="Arial"/>
            <w:color w:val="0B0080"/>
            <w:sz w:val="20"/>
            <w:szCs w:val="20"/>
            <w:vertAlign w:val="superscript"/>
          </w:rPr>
          <w:t>[4]</w:t>
        </w:r>
      </w:hyperlink>
      <w:r w:rsidRPr="00054BD3">
        <w:rPr>
          <w:rFonts w:ascii="Arial" w:eastAsia="Times New Roman" w:hAnsi="Arial" w:cs="Arial"/>
          <w:color w:val="000000"/>
          <w:sz w:val="20"/>
          <w:szCs w:val="20"/>
        </w:rPr>
        <w:t> A general delimitation of exports in national accounts is given below:</w:t>
      </w:r>
    </w:p>
    <w:p w:rsidR="00124244" w:rsidRPr="00054BD3" w:rsidRDefault="00124244" w:rsidP="00295C31">
      <w:pPr>
        <w:numPr>
          <w:ilvl w:val="0"/>
          <w:numId w:val="9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An export of a good occurs when there is a change of ownership from a resident to a non-resident; this does not necessarily imply that the good in question physically crosses the frontier. However, in specific cases national accounts impute changes of ownership even though in legal terms no change of ownership takes place (e.g. </w:t>
      </w:r>
      <w:r w:rsidRPr="00054BD3">
        <w:rPr>
          <w:rFonts w:ascii="Arial" w:eastAsia="Times New Roman" w:hAnsi="Arial" w:cs="Arial"/>
          <w:i/>
          <w:iCs/>
          <w:color w:val="000000"/>
          <w:sz w:val="20"/>
          <w:szCs w:val="20"/>
        </w:rPr>
        <w:t>cross border financial leasing</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cross border deliveries between affiliates of the same enterprise</w:t>
      </w:r>
      <w:r w:rsidRPr="00054BD3">
        <w:rPr>
          <w:rFonts w:ascii="Arial" w:eastAsia="Times New Roman" w:hAnsi="Arial" w:cs="Arial"/>
          <w:color w:val="000000"/>
          <w:sz w:val="20"/>
          <w:szCs w:val="20"/>
        </w:rPr>
        <w:t>, </w:t>
      </w:r>
      <w:r w:rsidRPr="00054BD3">
        <w:rPr>
          <w:rFonts w:ascii="Arial" w:eastAsia="Times New Roman" w:hAnsi="Arial" w:cs="Arial"/>
          <w:i/>
          <w:iCs/>
          <w:color w:val="000000"/>
          <w:sz w:val="20"/>
          <w:szCs w:val="20"/>
        </w:rPr>
        <w:t>goods crossing the border for significant processing to order or repair</w:t>
      </w:r>
      <w:r w:rsidRPr="00054BD3">
        <w:rPr>
          <w:rFonts w:ascii="Arial" w:eastAsia="Times New Roman" w:hAnsi="Arial" w:cs="Arial"/>
          <w:color w:val="000000"/>
          <w:sz w:val="20"/>
          <w:szCs w:val="20"/>
        </w:rPr>
        <w:t>). Also smuggled goods must be included in the export measurement.</w:t>
      </w:r>
    </w:p>
    <w:p w:rsidR="00124244" w:rsidRPr="00054BD3" w:rsidRDefault="00124244" w:rsidP="00295C31">
      <w:pPr>
        <w:numPr>
          <w:ilvl w:val="0"/>
          <w:numId w:val="93"/>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Export of services consists of all services rendered by residents to non-residents. In national accounts any direct purchases by non-residents in the </w:t>
      </w:r>
      <w:hyperlink r:id="rId2832" w:history="1">
        <w:r w:rsidRPr="00054BD3">
          <w:rPr>
            <w:rFonts w:ascii="Arial" w:eastAsia="Times New Roman" w:hAnsi="Arial" w:cs="Arial"/>
            <w:color w:val="663366"/>
            <w:sz w:val="20"/>
            <w:szCs w:val="20"/>
          </w:rPr>
          <w:t>economic territory</w:t>
        </w:r>
      </w:hyperlink>
      <w:r w:rsidRPr="00054BD3">
        <w:rPr>
          <w:rFonts w:ascii="Arial" w:eastAsia="Times New Roman" w:hAnsi="Arial" w:cs="Arial"/>
          <w:color w:val="000000"/>
          <w:sz w:val="20"/>
          <w:szCs w:val="20"/>
        </w:rPr>
        <w:t> of a country are recorded as exports of services; therefore all expenditure by foreign tourists in the economic territory of a country is considered as part of the exports of services of that country. Also international flows of illegal services must be included.</w:t>
      </w:r>
    </w:p>
    <w:p w:rsidR="00124244" w:rsidRPr="00054BD3" w:rsidRDefault="00124244" w:rsidP="00124244">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National accountants often need to make adjustments to the basic trade data in order to comply with national accounts concepts; the concepts for basic trade statistics often differ in terms of definition and coverage from the requirements in the national accounts:</w:t>
      </w:r>
    </w:p>
    <w:p w:rsidR="00124244" w:rsidRPr="00054BD3" w:rsidRDefault="00124244" w:rsidP="00295C31">
      <w:pPr>
        <w:numPr>
          <w:ilvl w:val="0"/>
          <w:numId w:val="9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Data on international trade in goods are mostly obtained through declarations to custom services. If a country applies the general trade system, all goods entering or leaving the country are recorded. If the special trade system (e.g. extra-EU trade statistics) is applied goods which are received into customs warehouses are not recorded in external trade statistics unless they subsequently go into free circulation in the country of receipt.</w:t>
      </w:r>
    </w:p>
    <w:p w:rsidR="00124244" w:rsidRPr="00054BD3" w:rsidRDefault="00124244" w:rsidP="00295C31">
      <w:pPr>
        <w:numPr>
          <w:ilvl w:val="0"/>
          <w:numId w:val="9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 special case is the intra-EU trade statistics. Since goods move freely between the member states of the EU without customs controls, statistics on trade in goods between the member states must be obtained through surveys. To reduce the statistical burden on the respondents small scale traders are excluded from the reporting obligation.</w:t>
      </w:r>
    </w:p>
    <w:p w:rsidR="00124244" w:rsidRPr="00054BD3" w:rsidRDefault="00124244" w:rsidP="00295C31">
      <w:pPr>
        <w:numPr>
          <w:ilvl w:val="0"/>
          <w:numId w:val="9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Statistical recording of trade in services is based on declarations by banks to their central banks or by surveys of the main operators. In a globalized economy where services can be rendered via electronic means (</w:t>
      </w:r>
      <w:r w:rsidRPr="00054BD3">
        <w:rPr>
          <w:rFonts w:ascii="Arial" w:eastAsia="Times New Roman" w:hAnsi="Arial" w:cs="Arial"/>
          <w:i/>
          <w:iCs/>
          <w:color w:val="000000"/>
          <w:sz w:val="20"/>
          <w:szCs w:val="20"/>
        </w:rPr>
        <w:t>e.g. internet</w:t>
      </w:r>
      <w:r w:rsidRPr="00054BD3">
        <w:rPr>
          <w:rFonts w:ascii="Arial" w:eastAsia="Times New Roman" w:hAnsi="Arial" w:cs="Arial"/>
          <w:color w:val="000000"/>
          <w:sz w:val="20"/>
          <w:szCs w:val="20"/>
        </w:rPr>
        <w:t>) the related international flows of services are difficult to identify.</w:t>
      </w:r>
    </w:p>
    <w:p w:rsidR="00124244" w:rsidRPr="00054BD3" w:rsidRDefault="00124244" w:rsidP="00295C31">
      <w:pPr>
        <w:numPr>
          <w:ilvl w:val="0"/>
          <w:numId w:val="94"/>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Basic statistics on international trade normally do not record smuggled goods or international flows of illegal services. A small fraction of the smuggled goods and illegal services may nevertheless be included in official trade statistics through dummy shipments or dummy declarations that serve to conceal the illegal nature of the activities.</w:t>
      </w:r>
    </w:p>
    <w:p w:rsidR="006B0F37" w:rsidRPr="00054BD3" w:rsidRDefault="006B0F37" w:rsidP="00062ECF">
      <w:pPr>
        <w:spacing w:before="96" w:after="120" w:line="360" w:lineRule="atLeast"/>
        <w:rPr>
          <w:rFonts w:ascii="Arial" w:eastAsia="Times New Roman" w:hAnsi="Arial" w:cs="Arial"/>
          <w:color w:val="000000"/>
          <w:kern w:val="36"/>
          <w:sz w:val="38"/>
          <w:szCs w:val="38"/>
        </w:rPr>
      </w:pPr>
    </w:p>
    <w:p w:rsidR="006B0F37" w:rsidRPr="00054BD3" w:rsidRDefault="006B0F37" w:rsidP="00062ECF">
      <w:pPr>
        <w:spacing w:before="96" w:after="120" w:line="360" w:lineRule="atLeast"/>
        <w:rPr>
          <w:rFonts w:ascii="Arial" w:eastAsia="Times New Roman" w:hAnsi="Arial" w:cs="Arial"/>
          <w:color w:val="000000"/>
          <w:kern w:val="36"/>
          <w:sz w:val="38"/>
          <w:szCs w:val="38"/>
        </w:rPr>
      </w:pPr>
    </w:p>
    <w:p w:rsidR="006B0F37" w:rsidRPr="00BA72A6" w:rsidRDefault="006B0F37"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05" w:name="_Toc327803106"/>
      <w:bookmarkStart w:id="906" w:name="_Toc327806116"/>
      <w:bookmarkStart w:id="907" w:name="_Toc327807395"/>
      <w:bookmarkStart w:id="908" w:name="_Toc327873171"/>
      <w:r w:rsidRPr="00BA72A6">
        <w:rPr>
          <w:rFonts w:ascii="Arial" w:eastAsia="Times New Roman" w:hAnsi="Arial" w:cs="Arial"/>
          <w:color w:val="000000"/>
          <w:kern w:val="36"/>
          <w:sz w:val="38"/>
          <w:szCs w:val="38"/>
        </w:rPr>
        <w:lastRenderedPageBreak/>
        <w:t>Customs</w:t>
      </w:r>
      <w:bookmarkEnd w:id="905"/>
      <w:bookmarkEnd w:id="906"/>
      <w:bookmarkEnd w:id="907"/>
      <w:bookmarkEnd w:id="908"/>
    </w:p>
    <w:p w:rsidR="00062ECF" w:rsidRPr="00054BD3" w:rsidRDefault="00062ECF" w:rsidP="00062ECF">
      <w:pPr>
        <w:spacing w:before="96" w:after="120" w:line="360" w:lineRule="atLeast"/>
        <w:rPr>
          <w:rFonts w:ascii="Arial" w:eastAsia="Times New Roman" w:hAnsi="Arial" w:cs="Arial"/>
          <w:color w:val="000000"/>
          <w:sz w:val="19"/>
          <w:szCs w:val="19"/>
        </w:rPr>
      </w:pPr>
      <w:r w:rsidRPr="00054BD3">
        <w:rPr>
          <w:rFonts w:ascii="Arial" w:eastAsia="Times New Roman" w:hAnsi="Arial" w:cs="Arial"/>
          <w:b/>
          <w:bCs/>
          <w:color w:val="000000"/>
          <w:sz w:val="19"/>
          <w:szCs w:val="19"/>
        </w:rPr>
        <w:t>Customs</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w:t>
      </w:r>
      <w:r w:rsidRPr="00054BD3">
        <w:rPr>
          <w:rFonts w:ascii="Arial" w:eastAsia="Times New Roman" w:hAnsi="Arial" w:cs="Arial"/>
          <w:color w:val="000000"/>
          <w:sz w:val="19"/>
        </w:rPr>
        <w:t> </w:t>
      </w:r>
      <w:hyperlink r:id="rId2833" w:tooltip="Authority" w:history="1">
        <w:r w:rsidRPr="00054BD3">
          <w:rPr>
            <w:rFonts w:ascii="Arial" w:eastAsia="Times New Roman" w:hAnsi="Arial" w:cs="Arial"/>
            <w:color w:val="0B0080"/>
            <w:sz w:val="19"/>
          </w:rPr>
          <w:t>authority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2834" w:tooltip="Government agency" w:history="1">
        <w:r w:rsidRPr="00054BD3">
          <w:rPr>
            <w:rFonts w:ascii="Arial" w:eastAsia="Times New Roman" w:hAnsi="Arial" w:cs="Arial"/>
            <w:color w:val="0B0080"/>
            <w:sz w:val="19"/>
          </w:rPr>
          <w:t>agency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 a country responsible for collecting and safeguarding</w:t>
      </w:r>
      <w:r w:rsidRPr="00054BD3">
        <w:rPr>
          <w:rFonts w:ascii="Arial" w:eastAsia="Times New Roman" w:hAnsi="Arial" w:cs="Arial"/>
          <w:color w:val="000000"/>
          <w:sz w:val="19"/>
        </w:rPr>
        <w:t> </w:t>
      </w:r>
      <w:hyperlink r:id="rId2835" w:tooltip="Duty (economics)" w:history="1">
        <w:r w:rsidRPr="00054BD3">
          <w:rPr>
            <w:rFonts w:ascii="Arial" w:eastAsia="Times New Roman" w:hAnsi="Arial" w:cs="Arial"/>
            <w:color w:val="0B0080"/>
            <w:sz w:val="19"/>
          </w:rPr>
          <w:t>customs duties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for controlling the flow of goods including animals, transports, personal effects and</w:t>
      </w:r>
      <w:r w:rsidRPr="00054BD3">
        <w:rPr>
          <w:rFonts w:ascii="Arial" w:eastAsia="Times New Roman" w:hAnsi="Arial" w:cs="Arial"/>
          <w:color w:val="000000"/>
          <w:sz w:val="19"/>
        </w:rPr>
        <w:t> </w:t>
      </w:r>
      <w:hyperlink r:id="rId2836" w:tooltip="Hazard" w:history="1">
        <w:r w:rsidRPr="00054BD3">
          <w:rPr>
            <w:rFonts w:ascii="Arial" w:eastAsia="Times New Roman" w:hAnsi="Arial" w:cs="Arial"/>
            <w:color w:val="0B0080"/>
            <w:sz w:val="19"/>
          </w:rPr>
          <w:t>hazardous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items in and out of a country. Depending on local legislation and regulations, the</w:t>
      </w:r>
      <w:r w:rsidRPr="00054BD3">
        <w:rPr>
          <w:rFonts w:ascii="Arial" w:eastAsia="Times New Roman" w:hAnsi="Arial" w:cs="Arial"/>
          <w:color w:val="000000"/>
          <w:sz w:val="19"/>
        </w:rPr>
        <w:t> </w:t>
      </w:r>
      <w:hyperlink r:id="rId2837" w:tooltip="International trade" w:history="1">
        <w:r w:rsidRPr="00054BD3">
          <w:rPr>
            <w:rFonts w:ascii="Arial" w:eastAsia="Times New Roman" w:hAnsi="Arial" w:cs="Arial"/>
            <w:color w:val="0B0080"/>
            <w:sz w:val="19"/>
          </w:rPr>
          <w:t>import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2838" w:tooltip="Export" w:history="1">
        <w:r w:rsidRPr="00054BD3">
          <w:rPr>
            <w:rFonts w:ascii="Arial" w:eastAsia="Times New Roman" w:hAnsi="Arial" w:cs="Arial"/>
            <w:color w:val="0B0080"/>
            <w:sz w:val="19"/>
          </w:rPr>
          <w:t>export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some goods may be restricted or forbidden, and the customs agency enforces these rules.</w:t>
      </w:r>
      <w:hyperlink r:id="rId2839" w:anchor="cite_note-Chowdhury_1992-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customs authority may be different from the immigration authority, which monitors persons who leave or enter the country, checking for appropriate documentation, apprehending people wanted by international</w:t>
      </w:r>
      <w:r w:rsidRPr="00054BD3">
        <w:rPr>
          <w:rFonts w:ascii="Arial" w:eastAsia="Times New Roman" w:hAnsi="Arial" w:cs="Arial"/>
          <w:color w:val="000000"/>
          <w:sz w:val="19"/>
        </w:rPr>
        <w:t> </w:t>
      </w:r>
      <w:hyperlink r:id="rId2840" w:tooltip="Arrest warrant" w:history="1">
        <w:r w:rsidRPr="00054BD3">
          <w:rPr>
            <w:rFonts w:ascii="Arial" w:eastAsia="Times New Roman" w:hAnsi="Arial" w:cs="Arial"/>
            <w:color w:val="0B0080"/>
            <w:sz w:val="19"/>
          </w:rPr>
          <w:t>arrest warrants</w:t>
        </w:r>
      </w:hyperlink>
      <w:r w:rsidRPr="00054BD3">
        <w:rPr>
          <w:rFonts w:ascii="Arial" w:eastAsia="Times New Roman" w:hAnsi="Arial" w:cs="Arial"/>
          <w:color w:val="000000"/>
          <w:sz w:val="19"/>
          <w:szCs w:val="19"/>
        </w:rPr>
        <w:t>, and impeding the entry of others deemed dangerous to the country. In most countries customs are attained through government agreements and international laws.</w:t>
      </w:r>
    </w:p>
    <w:p w:rsidR="00062ECF" w:rsidRPr="00054BD3" w:rsidRDefault="00062ECF" w:rsidP="00062ECF">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customs</w:t>
      </w:r>
      <w:r w:rsidRPr="00054BD3">
        <w:rPr>
          <w:rFonts w:ascii="Arial" w:eastAsia="Times New Roman" w:hAnsi="Arial" w:cs="Arial"/>
          <w:color w:val="000000"/>
          <w:sz w:val="19"/>
        </w:rPr>
        <w:t> </w:t>
      </w:r>
      <w:hyperlink r:id="rId2841" w:tooltip="Duty (economics)" w:history="1">
        <w:r w:rsidRPr="00054BD3">
          <w:rPr>
            <w:rFonts w:ascii="Arial" w:eastAsia="Times New Roman" w:hAnsi="Arial" w:cs="Arial"/>
            <w:color w:val="0B0080"/>
            <w:sz w:val="19"/>
          </w:rPr>
          <w:t>duty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2842" w:tooltip="Tariff" w:history="1">
        <w:r w:rsidRPr="00054BD3">
          <w:rPr>
            <w:rFonts w:ascii="Arial" w:eastAsia="Times New Roman" w:hAnsi="Arial" w:cs="Arial"/>
            <w:color w:val="0B0080"/>
            <w:sz w:val="19"/>
          </w:rPr>
          <w:t>tariff</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2843" w:tooltip="Tax" w:history="1">
        <w:r w:rsidRPr="00054BD3">
          <w:rPr>
            <w:rFonts w:ascii="Arial" w:eastAsia="Times New Roman" w:hAnsi="Arial" w:cs="Arial"/>
            <w:color w:val="0B0080"/>
            <w:sz w:val="19"/>
          </w:rPr>
          <w:t>tax</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on the importation (usually) or exportation (unusually) of goods. In the</w:t>
      </w:r>
      <w:r w:rsidRPr="00054BD3">
        <w:rPr>
          <w:rFonts w:ascii="Arial" w:eastAsia="Times New Roman" w:hAnsi="Arial" w:cs="Arial"/>
          <w:color w:val="000000"/>
          <w:sz w:val="19"/>
        </w:rPr>
        <w:t> </w:t>
      </w:r>
      <w:hyperlink r:id="rId2844" w:tooltip="Kingdom of England" w:history="1">
        <w:r w:rsidRPr="00054BD3">
          <w:rPr>
            <w:rFonts w:ascii="Arial" w:eastAsia="Times New Roman" w:hAnsi="Arial" w:cs="Arial"/>
            <w:color w:val="0B0080"/>
            <w:sz w:val="19"/>
          </w:rPr>
          <w:t>Kingdom of England</w:t>
        </w:r>
      </w:hyperlink>
      <w:r w:rsidRPr="00054BD3">
        <w:rPr>
          <w:rFonts w:ascii="Arial" w:eastAsia="Times New Roman" w:hAnsi="Arial" w:cs="Arial"/>
          <w:color w:val="000000"/>
          <w:sz w:val="19"/>
          <w:szCs w:val="19"/>
        </w:rPr>
        <w:t>, customs duties were typically part of the customary revenue of the</w:t>
      </w:r>
      <w:r w:rsidRPr="00054BD3">
        <w:rPr>
          <w:rFonts w:ascii="Arial" w:eastAsia="Times New Roman" w:hAnsi="Arial" w:cs="Arial"/>
          <w:color w:val="000000"/>
          <w:sz w:val="19"/>
        </w:rPr>
        <w:t> </w:t>
      </w:r>
      <w:hyperlink r:id="rId2845" w:tooltip="Monarch" w:history="1">
        <w:r w:rsidRPr="00054BD3">
          <w:rPr>
            <w:rFonts w:ascii="Arial" w:eastAsia="Times New Roman" w:hAnsi="Arial" w:cs="Arial"/>
            <w:color w:val="0B0080"/>
            <w:sz w:val="19"/>
          </w:rPr>
          <w:t>king</w:t>
        </w:r>
      </w:hyperlink>
      <w:r w:rsidRPr="00054BD3">
        <w:rPr>
          <w:rFonts w:ascii="Arial" w:eastAsia="Times New Roman" w:hAnsi="Arial" w:cs="Arial"/>
          <w:color w:val="000000"/>
          <w:sz w:val="19"/>
          <w:szCs w:val="19"/>
        </w:rPr>
        <w:t>, and therefore did not need</w:t>
      </w:r>
      <w:r w:rsidRPr="00054BD3">
        <w:rPr>
          <w:rFonts w:ascii="Arial" w:eastAsia="Times New Roman" w:hAnsi="Arial" w:cs="Arial"/>
          <w:color w:val="000000"/>
          <w:sz w:val="19"/>
        </w:rPr>
        <w:t> </w:t>
      </w:r>
      <w:hyperlink r:id="rId2846" w:tooltip="Parliament of England" w:history="1">
        <w:r w:rsidRPr="00054BD3">
          <w:rPr>
            <w:rFonts w:ascii="Arial" w:eastAsia="Times New Roman" w:hAnsi="Arial" w:cs="Arial"/>
            <w:color w:val="0B0080"/>
            <w:sz w:val="19"/>
          </w:rPr>
          <w:t>parliamentary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consent to be levied, unlike</w:t>
      </w:r>
      <w:r w:rsidRPr="00054BD3">
        <w:rPr>
          <w:rFonts w:ascii="Arial" w:eastAsia="Times New Roman" w:hAnsi="Arial" w:cs="Arial"/>
          <w:color w:val="000000"/>
          <w:sz w:val="19"/>
        </w:rPr>
        <w:t> </w:t>
      </w:r>
      <w:hyperlink r:id="rId2847" w:tooltip="Excises" w:history="1">
        <w:r w:rsidRPr="00054BD3">
          <w:rPr>
            <w:rFonts w:ascii="Arial" w:eastAsia="Times New Roman" w:hAnsi="Arial" w:cs="Arial"/>
            <w:color w:val="0B0080"/>
            <w:sz w:val="19"/>
          </w:rPr>
          <w:t>excise duty</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848" w:tooltip="Land tax" w:history="1">
        <w:r w:rsidRPr="00054BD3">
          <w:rPr>
            <w:rFonts w:ascii="Arial" w:eastAsia="Times New Roman" w:hAnsi="Arial" w:cs="Arial"/>
            <w:color w:val="0B0080"/>
            <w:sz w:val="19"/>
          </w:rPr>
          <w:t>land tax</w:t>
        </w:r>
      </w:hyperlink>
      <w:r w:rsidRPr="00054BD3">
        <w:rPr>
          <w:rFonts w:ascii="Arial" w:eastAsia="Times New Roman" w:hAnsi="Arial" w:cs="Arial"/>
          <w:color w:val="000000"/>
          <w:sz w:val="19"/>
          <w:szCs w:val="19"/>
        </w:rPr>
        <w:t>, or other forms of taxes.</w:t>
      </w:r>
    </w:p>
    <w:p w:rsidR="00062ECF" w:rsidRPr="00054BD3" w:rsidRDefault="00062ECF" w:rsidP="00062ECF">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Commercial goods not yet cleared through customs are held in a</w:t>
      </w:r>
      <w:r w:rsidRPr="00054BD3">
        <w:rPr>
          <w:rFonts w:ascii="Arial" w:eastAsia="Times New Roman" w:hAnsi="Arial" w:cs="Arial"/>
          <w:color w:val="000000"/>
          <w:sz w:val="19"/>
        </w:rPr>
        <w:t> </w:t>
      </w:r>
      <w:hyperlink r:id="rId2849" w:tooltip="Customs area" w:history="1">
        <w:r w:rsidRPr="00054BD3">
          <w:rPr>
            <w:rFonts w:ascii="Arial" w:eastAsia="Times New Roman" w:hAnsi="Arial" w:cs="Arial"/>
            <w:color w:val="0B0080"/>
            <w:sz w:val="19"/>
          </w:rPr>
          <w:t>customs area</w:t>
        </w:r>
      </w:hyperlink>
      <w:r w:rsidRPr="00054BD3">
        <w:rPr>
          <w:rFonts w:ascii="Arial" w:eastAsia="Times New Roman" w:hAnsi="Arial" w:cs="Arial"/>
          <w:color w:val="000000"/>
          <w:sz w:val="19"/>
          <w:szCs w:val="19"/>
        </w:rPr>
        <w:t>, often called a bonded store, until processed. All authorised ports are recognised customs area.</w:t>
      </w:r>
    </w:p>
    <w:p w:rsidR="00062ECF" w:rsidRPr="00054BD3" w:rsidRDefault="00062ECF" w:rsidP="002F471C">
      <w:pPr>
        <w:pBdr>
          <w:bottom w:val="single" w:sz="6" w:space="0" w:color="AAAAAA"/>
        </w:pBdr>
        <w:spacing w:after="24" w:line="288" w:lineRule="atLeast"/>
        <w:outlineLvl w:val="0"/>
        <w:rPr>
          <w:rFonts w:ascii="Arial" w:eastAsia="Times New Roman" w:hAnsi="Arial" w:cs="Arial"/>
          <w:color w:val="000000"/>
          <w:kern w:val="36"/>
          <w:sz w:val="38"/>
          <w:szCs w:val="38"/>
        </w:rPr>
      </w:pPr>
    </w:p>
    <w:p w:rsidR="00C979D5" w:rsidRPr="00054BD3" w:rsidRDefault="00C979D5"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09" w:name="_Toc327803107"/>
      <w:bookmarkStart w:id="910" w:name="_Toc327806117"/>
      <w:bookmarkStart w:id="911" w:name="_Toc327807396"/>
      <w:bookmarkStart w:id="912" w:name="_Toc327873172"/>
      <w:r w:rsidRPr="00054BD3">
        <w:rPr>
          <w:rFonts w:ascii="Arial" w:eastAsia="Times New Roman" w:hAnsi="Arial" w:cs="Arial"/>
          <w:color w:val="000000"/>
          <w:kern w:val="36"/>
          <w:sz w:val="38"/>
          <w:szCs w:val="38"/>
        </w:rPr>
        <w:t>Tariff</w:t>
      </w:r>
      <w:bookmarkEnd w:id="909"/>
      <w:bookmarkEnd w:id="910"/>
      <w:bookmarkEnd w:id="911"/>
      <w:bookmarkEnd w:id="912"/>
    </w:p>
    <w:p w:rsidR="00C979D5" w:rsidRPr="00054BD3" w:rsidRDefault="00C979D5" w:rsidP="00C979D5">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tariff</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either (1) a tax on</w:t>
      </w:r>
      <w:r w:rsidRPr="00054BD3">
        <w:rPr>
          <w:rFonts w:ascii="Arial" w:eastAsia="Times New Roman" w:hAnsi="Arial" w:cs="Arial"/>
          <w:color w:val="000000"/>
          <w:sz w:val="19"/>
        </w:rPr>
        <w:t> </w:t>
      </w:r>
      <w:hyperlink r:id="rId2850" w:tooltip="Imports" w:history="1">
        <w:r w:rsidRPr="00054BD3">
          <w:rPr>
            <w:rFonts w:ascii="Arial" w:eastAsia="Times New Roman" w:hAnsi="Arial" w:cs="Arial"/>
            <w:color w:val="0B0080"/>
            <w:sz w:val="19"/>
          </w:rPr>
          <w:t>imports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2851" w:tooltip="Exports" w:history="1">
        <w:r w:rsidRPr="00054BD3">
          <w:rPr>
            <w:rFonts w:ascii="Arial" w:eastAsia="Times New Roman" w:hAnsi="Arial" w:cs="Arial"/>
            <w:color w:val="0B0080"/>
            <w:sz w:val="19"/>
          </w:rPr>
          <w:t>exports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(trade tariff) in and out of a country, or (2) a list or schedule of prices for such things as</w:t>
      </w:r>
      <w:r w:rsidRPr="00054BD3">
        <w:rPr>
          <w:rFonts w:ascii="Arial" w:eastAsia="Times New Roman" w:hAnsi="Arial" w:cs="Arial"/>
          <w:color w:val="000000"/>
          <w:sz w:val="19"/>
        </w:rPr>
        <w:t> </w:t>
      </w:r>
      <w:hyperlink r:id="rId2852" w:tooltip="Rail transport" w:history="1">
        <w:r w:rsidRPr="00054BD3">
          <w:rPr>
            <w:rFonts w:ascii="Arial" w:eastAsia="Times New Roman" w:hAnsi="Arial" w:cs="Arial"/>
            <w:color w:val="0B0080"/>
            <w:sz w:val="19"/>
          </w:rPr>
          <w:t>rail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service,</w:t>
      </w:r>
      <w:r w:rsidRPr="00054BD3">
        <w:rPr>
          <w:rFonts w:ascii="Arial" w:eastAsia="Times New Roman" w:hAnsi="Arial" w:cs="Arial"/>
          <w:color w:val="000000"/>
          <w:sz w:val="19"/>
        </w:rPr>
        <w:t> </w:t>
      </w:r>
      <w:hyperlink r:id="rId2853" w:tooltip="Bus routes" w:history="1">
        <w:r w:rsidRPr="00054BD3">
          <w:rPr>
            <w:rFonts w:ascii="Arial" w:eastAsia="Times New Roman" w:hAnsi="Arial" w:cs="Arial"/>
            <w:color w:val="0B0080"/>
            <w:sz w:val="19"/>
          </w:rPr>
          <w:t>bus routes</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hyperlink r:id="rId2854" w:tooltip="Electrical" w:history="1">
        <w:r w:rsidRPr="00054BD3">
          <w:rPr>
            <w:rFonts w:ascii="Arial" w:eastAsia="Times New Roman" w:hAnsi="Arial" w:cs="Arial"/>
            <w:color w:val="0B0080"/>
            <w:sz w:val="19"/>
          </w:rPr>
          <w:t>electrical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usage (electrical tariff, etc.).</w:t>
      </w:r>
      <w:hyperlink r:id="rId2855" w:anchor="cite_note-0" w:history="1">
        <w:r w:rsidRPr="00054BD3">
          <w:rPr>
            <w:rFonts w:ascii="Arial" w:eastAsia="Times New Roman" w:hAnsi="Arial" w:cs="Arial"/>
            <w:color w:val="0B0080"/>
            <w:sz w:val="19"/>
            <w:vertAlign w:val="superscript"/>
          </w:rPr>
          <w:t>[1]</w:t>
        </w:r>
      </w:hyperlink>
    </w:p>
    <w:p w:rsidR="00C979D5" w:rsidRPr="00054BD3" w:rsidRDefault="00C979D5" w:rsidP="00C979D5">
      <w:pPr>
        <w:spacing w:before="96" w:after="120" w:line="360" w:lineRule="atLeast"/>
        <w:rPr>
          <w:rFonts w:ascii="Arial" w:hAnsi="Arial" w:cs="Arial"/>
          <w:color w:val="000000"/>
          <w:sz w:val="19"/>
          <w:szCs w:val="19"/>
          <w:shd w:val="clear" w:color="auto" w:fill="FFFFFF"/>
          <w:vertAlign w:val="superscript"/>
        </w:rPr>
      </w:pPr>
      <w:r w:rsidRPr="00054BD3">
        <w:rPr>
          <w:rFonts w:ascii="Arial" w:hAnsi="Arial" w:cs="Arial"/>
          <w:color w:val="000000"/>
          <w:sz w:val="19"/>
          <w:szCs w:val="19"/>
          <w:shd w:val="clear" w:color="auto" w:fill="FFFFFF"/>
        </w:rPr>
        <w:t>The word comes from the Italian word</w:t>
      </w:r>
      <w:r w:rsidRPr="00054BD3">
        <w:rPr>
          <w:rStyle w:val="apple-converted-space"/>
          <w:rFonts w:ascii="Arial" w:hAnsi="Arial" w:cs="Arial"/>
          <w:color w:val="000000"/>
          <w:sz w:val="19"/>
          <w:szCs w:val="19"/>
          <w:shd w:val="clear" w:color="auto" w:fill="FFFFFF"/>
        </w:rPr>
        <w:t> </w:t>
      </w:r>
      <w:r w:rsidRPr="00054BD3">
        <w:rPr>
          <w:rFonts w:ascii="Arial" w:hAnsi="Arial" w:cs="Arial"/>
          <w:i/>
          <w:iCs/>
          <w:color w:val="000000"/>
          <w:sz w:val="19"/>
          <w:szCs w:val="19"/>
          <w:shd w:val="clear" w:color="auto" w:fill="FFFFFF"/>
        </w:rPr>
        <w:t>tariffa</w:t>
      </w:r>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"list of prices, book of rates," which is derived from the Arabic</w:t>
      </w:r>
      <w:r w:rsidRPr="00054BD3">
        <w:rPr>
          <w:rStyle w:val="apple-converted-space"/>
          <w:rFonts w:ascii="Arial" w:hAnsi="Arial" w:cs="Arial"/>
          <w:color w:val="000000"/>
          <w:sz w:val="19"/>
          <w:szCs w:val="19"/>
          <w:shd w:val="clear" w:color="auto" w:fill="FFFFFF"/>
        </w:rPr>
        <w:t> </w:t>
      </w:r>
      <w:r w:rsidRPr="00054BD3">
        <w:rPr>
          <w:rFonts w:ascii="Arial" w:hAnsi="Arial" w:cs="Arial"/>
          <w:i/>
          <w:iCs/>
          <w:color w:val="000000"/>
          <w:sz w:val="19"/>
          <w:szCs w:val="19"/>
          <w:shd w:val="clear" w:color="auto" w:fill="FFFFFF"/>
        </w:rPr>
        <w:t>ta'rif</w:t>
      </w:r>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"to notify or announce."</w:t>
      </w:r>
      <w:hyperlink r:id="rId2856" w:anchor="cite_note-1" w:history="1">
        <w:r w:rsidRPr="00054BD3">
          <w:rPr>
            <w:rStyle w:val="Hyperlink"/>
            <w:rFonts w:ascii="Arial" w:hAnsi="Arial" w:cs="Arial"/>
            <w:color w:val="0B0080"/>
            <w:sz w:val="19"/>
            <w:szCs w:val="19"/>
            <w:shd w:val="clear" w:color="auto" w:fill="FFFFFF"/>
            <w:vertAlign w:val="superscript"/>
          </w:rPr>
          <w:t>[2]</w:t>
        </w:r>
      </w:hyperlink>
    </w:p>
    <w:p w:rsidR="001A78F3" w:rsidRPr="00054BD3" w:rsidRDefault="001A78F3" w:rsidP="001A78F3">
      <w:pPr>
        <w:pBdr>
          <w:bottom w:val="single" w:sz="6" w:space="0" w:color="AAAAAA"/>
        </w:pBdr>
        <w:spacing w:after="24" w:line="288" w:lineRule="atLeast"/>
        <w:outlineLvl w:val="0"/>
        <w:rPr>
          <w:rFonts w:ascii="Arial" w:eastAsia="Times New Roman" w:hAnsi="Arial" w:cs="Arial"/>
          <w:i/>
          <w:iCs/>
          <w:color w:val="000000"/>
          <w:kern w:val="36"/>
          <w:sz w:val="38"/>
          <w:szCs w:val="38"/>
        </w:rPr>
      </w:pPr>
    </w:p>
    <w:p w:rsidR="001A78F3" w:rsidRPr="00054BD3" w:rsidRDefault="001A78F3"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13" w:name="_Toc327803108"/>
      <w:bookmarkStart w:id="914" w:name="_Toc327806118"/>
      <w:bookmarkStart w:id="915" w:name="_Toc327807397"/>
      <w:bookmarkStart w:id="916" w:name="_Toc327873173"/>
      <w:r w:rsidRPr="00054BD3">
        <w:rPr>
          <w:rFonts w:ascii="Arial" w:eastAsia="Times New Roman" w:hAnsi="Arial" w:cs="Arial"/>
          <w:i/>
          <w:iCs/>
          <w:color w:val="000000"/>
          <w:kern w:val="36"/>
          <w:sz w:val="38"/>
          <w:szCs w:val="38"/>
        </w:rPr>
        <w:t>Ad valorem</w:t>
      </w:r>
      <w:r w:rsidRPr="00054BD3">
        <w:rPr>
          <w:rFonts w:ascii="Arial" w:eastAsia="Times New Roman" w:hAnsi="Arial" w:cs="Arial"/>
          <w:color w:val="000000"/>
          <w:kern w:val="36"/>
          <w:sz w:val="38"/>
        </w:rPr>
        <w:t> </w:t>
      </w:r>
      <w:r w:rsidRPr="00054BD3">
        <w:rPr>
          <w:rFonts w:ascii="Arial" w:eastAsia="Times New Roman" w:hAnsi="Arial" w:cs="Arial"/>
          <w:color w:val="000000"/>
          <w:kern w:val="36"/>
          <w:sz w:val="38"/>
          <w:szCs w:val="38"/>
        </w:rPr>
        <w:t>tax</w:t>
      </w:r>
      <w:bookmarkEnd w:id="913"/>
      <w:bookmarkEnd w:id="914"/>
      <w:bookmarkEnd w:id="915"/>
      <w:bookmarkEnd w:id="916"/>
    </w:p>
    <w:p w:rsidR="001A78F3" w:rsidRPr="00054BD3" w:rsidRDefault="001A78F3" w:rsidP="001A78F3">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i/>
          <w:iCs/>
          <w:color w:val="000000"/>
          <w:sz w:val="19"/>
          <w:szCs w:val="19"/>
        </w:rPr>
        <w:t>ad valorem</w:t>
      </w:r>
      <w:r w:rsidRPr="00054BD3">
        <w:rPr>
          <w:rFonts w:ascii="Arial" w:eastAsia="Times New Roman" w:hAnsi="Arial" w:cs="Arial"/>
          <w:b/>
          <w:bCs/>
          <w:color w:val="000000"/>
          <w:sz w:val="19"/>
        </w:rPr>
        <w:t> </w:t>
      </w:r>
      <w:r w:rsidRPr="00054BD3">
        <w:rPr>
          <w:rFonts w:ascii="Arial" w:eastAsia="Times New Roman" w:hAnsi="Arial" w:cs="Arial"/>
          <w:b/>
          <w:bCs/>
          <w:color w:val="000000"/>
          <w:sz w:val="19"/>
          <w:szCs w:val="19"/>
        </w:rPr>
        <w:t>tax</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2857" w:tooltip="Latin language" w:history="1">
        <w:r w:rsidRPr="00054BD3">
          <w:rPr>
            <w:rFonts w:ascii="Arial" w:eastAsia="Times New Roman" w:hAnsi="Arial" w:cs="Arial"/>
            <w:color w:val="0B0080"/>
            <w:sz w:val="19"/>
          </w:rPr>
          <w:t>Latin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"according to value") is a</w:t>
      </w:r>
      <w:r w:rsidRPr="00054BD3">
        <w:rPr>
          <w:rFonts w:ascii="Arial" w:eastAsia="Times New Roman" w:hAnsi="Arial" w:cs="Arial"/>
          <w:color w:val="000000"/>
          <w:sz w:val="19"/>
        </w:rPr>
        <w:t> </w:t>
      </w:r>
      <w:hyperlink r:id="rId2858" w:tooltip="Tax" w:history="1">
        <w:r w:rsidRPr="00054BD3">
          <w:rPr>
            <w:rFonts w:ascii="Arial" w:eastAsia="Times New Roman" w:hAnsi="Arial" w:cs="Arial"/>
            <w:color w:val="0B0080"/>
            <w:sz w:val="19"/>
          </w:rPr>
          <w:t>tax</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based on the value of</w:t>
      </w:r>
      <w:r w:rsidRPr="00054BD3">
        <w:rPr>
          <w:rFonts w:ascii="Arial" w:eastAsia="Times New Roman" w:hAnsi="Arial" w:cs="Arial"/>
          <w:color w:val="000000"/>
          <w:sz w:val="19"/>
        </w:rPr>
        <w:t> </w:t>
      </w:r>
      <w:hyperlink r:id="rId2859" w:tooltip="Real estate" w:history="1">
        <w:r w:rsidRPr="00054BD3">
          <w:rPr>
            <w:rFonts w:ascii="Arial" w:eastAsia="Times New Roman" w:hAnsi="Arial" w:cs="Arial"/>
            <w:color w:val="0B0080"/>
            <w:sz w:val="19"/>
          </w:rPr>
          <w:t>real estate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2860" w:tooltip="Personal property" w:history="1">
        <w:r w:rsidRPr="00054BD3">
          <w:rPr>
            <w:rFonts w:ascii="Arial" w:eastAsia="Times New Roman" w:hAnsi="Arial" w:cs="Arial"/>
            <w:color w:val="0B0080"/>
            <w:sz w:val="19"/>
          </w:rPr>
          <w:t>personal property</w:t>
        </w:r>
      </w:hyperlink>
      <w:r w:rsidRPr="00054BD3">
        <w:rPr>
          <w:rFonts w:ascii="Arial" w:eastAsia="Times New Roman" w:hAnsi="Arial" w:cs="Arial"/>
          <w:color w:val="000000"/>
          <w:sz w:val="19"/>
          <w:szCs w:val="19"/>
        </w:rPr>
        <w:t>. It is more common than 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specific duty</w:t>
      </w:r>
      <w:r w:rsidRPr="00054BD3">
        <w:rPr>
          <w:rFonts w:ascii="Arial" w:eastAsia="Times New Roman" w:hAnsi="Arial" w:cs="Arial"/>
          <w:color w:val="000000"/>
          <w:sz w:val="19"/>
          <w:szCs w:val="19"/>
        </w:rPr>
        <w:t>, a tax based on the quantity of an item, such as cents per kilogram, regardless of price.</w:t>
      </w:r>
    </w:p>
    <w:p w:rsidR="006B0F37" w:rsidRPr="00054BD3" w:rsidRDefault="001A78F3" w:rsidP="002F471C">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ad valorem</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tax is typically imposed at the time of a transaction(s) (a</w:t>
      </w:r>
      <w:r w:rsidRPr="00054BD3">
        <w:rPr>
          <w:rFonts w:ascii="Arial" w:eastAsia="Times New Roman" w:hAnsi="Arial" w:cs="Arial"/>
          <w:color w:val="000000"/>
          <w:sz w:val="19"/>
        </w:rPr>
        <w:t> </w:t>
      </w:r>
      <w:hyperlink r:id="rId2861" w:tooltip="Sales tax" w:history="1">
        <w:r w:rsidRPr="00054BD3">
          <w:rPr>
            <w:rFonts w:ascii="Arial" w:eastAsia="Times New Roman" w:hAnsi="Arial" w:cs="Arial"/>
            <w:color w:val="0B0080"/>
            <w:sz w:val="19"/>
          </w:rPr>
          <w:t>sales tax</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2862" w:tooltip="Value-added tax" w:history="1">
        <w:r w:rsidRPr="00054BD3">
          <w:rPr>
            <w:rFonts w:ascii="Arial" w:eastAsia="Times New Roman" w:hAnsi="Arial" w:cs="Arial"/>
            <w:color w:val="0B0080"/>
            <w:sz w:val="19"/>
          </w:rPr>
          <w:t>value-added tax</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(VAT)), but it may be imposed on an annual basis (real or personal</w:t>
      </w:r>
      <w:r w:rsidRPr="00054BD3">
        <w:rPr>
          <w:rFonts w:ascii="Arial" w:eastAsia="Times New Roman" w:hAnsi="Arial" w:cs="Arial"/>
          <w:color w:val="000000"/>
          <w:sz w:val="19"/>
        </w:rPr>
        <w:t> </w:t>
      </w:r>
      <w:hyperlink r:id="rId2863" w:tooltip="Property tax" w:history="1">
        <w:r w:rsidRPr="00054BD3">
          <w:rPr>
            <w:rFonts w:ascii="Arial" w:eastAsia="Times New Roman" w:hAnsi="Arial" w:cs="Arial"/>
            <w:color w:val="0B0080"/>
            <w:sz w:val="19"/>
          </w:rPr>
          <w:t>property tax</w:t>
        </w:r>
      </w:hyperlink>
      <w:r w:rsidRPr="00054BD3">
        <w:rPr>
          <w:rFonts w:ascii="Arial" w:eastAsia="Times New Roman" w:hAnsi="Arial" w:cs="Arial"/>
          <w:color w:val="000000"/>
          <w:sz w:val="19"/>
          <w:szCs w:val="19"/>
        </w:rPr>
        <w:t>) or in connection with another significant event (</w:t>
      </w:r>
      <w:hyperlink r:id="rId2864" w:tooltip="Inheritance tax" w:history="1">
        <w:r w:rsidRPr="00054BD3">
          <w:rPr>
            <w:rFonts w:ascii="Arial" w:eastAsia="Times New Roman" w:hAnsi="Arial" w:cs="Arial"/>
            <w:color w:val="0B0080"/>
            <w:sz w:val="19"/>
          </w:rPr>
          <w:t>inheritance tax</w:t>
        </w:r>
      </w:hyperlink>
      <w:r w:rsidRPr="00054BD3">
        <w:rPr>
          <w:rFonts w:ascii="Arial" w:eastAsia="Times New Roman" w:hAnsi="Arial" w:cs="Arial"/>
          <w:color w:val="000000"/>
          <w:sz w:val="19"/>
          <w:szCs w:val="19"/>
        </w:rPr>
        <w:t>, surrendering citizenship,</w:t>
      </w:r>
      <w:hyperlink r:id="rId2865"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hyperlink r:id="rId2866" w:tooltip="Tariff" w:history="1">
        <w:r w:rsidRPr="00054BD3">
          <w:rPr>
            <w:rFonts w:ascii="Arial" w:eastAsia="Times New Roman" w:hAnsi="Arial" w:cs="Arial"/>
            <w:color w:val="0B0080"/>
            <w:sz w:val="19"/>
          </w:rPr>
          <w:t>tariffs</w:t>
        </w:r>
      </w:hyperlink>
      <w:r w:rsidRPr="00054BD3">
        <w:rPr>
          <w:rFonts w:ascii="Arial" w:eastAsia="Times New Roman" w:hAnsi="Arial" w:cs="Arial"/>
          <w:color w:val="000000"/>
          <w:sz w:val="19"/>
          <w:szCs w:val="19"/>
        </w:rPr>
        <w:t>). In some countries</w:t>
      </w:r>
      <w:r w:rsidRPr="00054BD3">
        <w:rPr>
          <w:rFonts w:ascii="Arial" w:eastAsia="Times New Roman" w:hAnsi="Arial" w:cs="Arial"/>
          <w:color w:val="000000"/>
          <w:sz w:val="19"/>
        </w:rPr>
        <w:t> </w:t>
      </w:r>
      <w:hyperlink r:id="rId2867" w:tooltip="Stamp duty" w:history="1">
        <w:r w:rsidRPr="00054BD3">
          <w:rPr>
            <w:rFonts w:ascii="Arial" w:eastAsia="Times New Roman" w:hAnsi="Arial" w:cs="Arial"/>
            <w:color w:val="0B0080"/>
            <w:sz w:val="19"/>
          </w:rPr>
          <w:t>stamp duty</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imposed as an</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ad valorem</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tax.</w:t>
      </w:r>
    </w:p>
    <w:p w:rsidR="006B0F37" w:rsidRPr="00054BD3" w:rsidRDefault="006B0F37" w:rsidP="002F471C">
      <w:pPr>
        <w:spacing w:before="96" w:after="120" w:line="360" w:lineRule="atLeast"/>
        <w:rPr>
          <w:rFonts w:ascii="Arial" w:eastAsia="Times New Roman" w:hAnsi="Arial" w:cs="Arial"/>
          <w:color w:val="000000"/>
          <w:sz w:val="19"/>
          <w:szCs w:val="19"/>
        </w:rPr>
      </w:pPr>
    </w:p>
    <w:p w:rsidR="006B0F37" w:rsidRPr="00BA72A6" w:rsidRDefault="006B0F37"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17" w:name="_Toc327803109"/>
      <w:bookmarkStart w:id="918" w:name="_Toc327806119"/>
      <w:bookmarkStart w:id="919" w:name="_Toc327807398"/>
      <w:bookmarkStart w:id="920" w:name="_Toc327873174"/>
      <w:r w:rsidRPr="00BA72A6">
        <w:rPr>
          <w:rFonts w:ascii="Arial" w:eastAsia="Times New Roman" w:hAnsi="Arial" w:cs="Arial"/>
          <w:color w:val="000000"/>
          <w:kern w:val="36"/>
          <w:sz w:val="38"/>
          <w:szCs w:val="38"/>
        </w:rPr>
        <w:lastRenderedPageBreak/>
        <w:t>Harmonized System</w:t>
      </w:r>
      <w:bookmarkEnd w:id="917"/>
      <w:bookmarkEnd w:id="918"/>
      <w:bookmarkEnd w:id="919"/>
      <w:bookmarkEnd w:id="920"/>
    </w:p>
    <w:p w:rsidR="002F471C" w:rsidRPr="00054BD3" w:rsidRDefault="002F471C" w:rsidP="002F471C">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Harmonized Commodity Description and Coding System</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(HS) of</w:t>
      </w:r>
      <w:r w:rsidRPr="00054BD3">
        <w:rPr>
          <w:rFonts w:ascii="Arial" w:eastAsia="Times New Roman" w:hAnsi="Arial" w:cs="Arial"/>
          <w:color w:val="000000"/>
          <w:sz w:val="19"/>
        </w:rPr>
        <w:t> </w:t>
      </w:r>
      <w:hyperlink r:id="rId2868" w:tooltip="Tariff" w:history="1">
        <w:r w:rsidRPr="00054BD3">
          <w:rPr>
            <w:rFonts w:ascii="Arial" w:eastAsia="Times New Roman" w:hAnsi="Arial" w:cs="Arial"/>
            <w:color w:val="0B0080"/>
            <w:sz w:val="19"/>
          </w:rPr>
          <w:t>tariff</w:t>
        </w:r>
      </w:hyperlink>
      <w:r w:rsidRPr="00054BD3">
        <w:rPr>
          <w:rFonts w:ascii="Arial" w:eastAsia="Times New Roman" w:hAnsi="Arial" w:cs="Arial"/>
          <w:color w:val="000000"/>
          <w:sz w:val="19"/>
        </w:rPr>
        <w:t> </w:t>
      </w:r>
      <w:hyperlink r:id="rId2869" w:tooltip="Nomenclature" w:history="1">
        <w:r w:rsidRPr="00054BD3">
          <w:rPr>
            <w:rFonts w:ascii="Arial" w:eastAsia="Times New Roman" w:hAnsi="Arial" w:cs="Arial"/>
            <w:color w:val="0B0080"/>
            <w:sz w:val="19"/>
          </w:rPr>
          <w:t>nomenclature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is an internationally standardized system of names and numbers for classifying traded products developed and maintained by the</w:t>
      </w:r>
      <w:r w:rsidRPr="00054BD3">
        <w:rPr>
          <w:rFonts w:ascii="Arial" w:eastAsia="Times New Roman" w:hAnsi="Arial" w:cs="Arial"/>
          <w:color w:val="000000"/>
          <w:sz w:val="19"/>
        </w:rPr>
        <w:t> </w:t>
      </w:r>
      <w:hyperlink r:id="rId2870" w:tooltip="World Customs Organization" w:history="1">
        <w:r w:rsidRPr="00054BD3">
          <w:rPr>
            <w:rFonts w:ascii="Arial" w:eastAsia="Times New Roman" w:hAnsi="Arial" w:cs="Arial"/>
            <w:color w:val="0B0080"/>
            <w:sz w:val="19"/>
          </w:rPr>
          <w:t>World Customs Organization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(WCO) (formerly the Customs Co-operation Council), an independent intergovernmental organization with over 170 member countries based in</w:t>
      </w:r>
      <w:r w:rsidRPr="00054BD3">
        <w:rPr>
          <w:rFonts w:ascii="Arial" w:eastAsia="Times New Roman" w:hAnsi="Arial" w:cs="Arial"/>
          <w:color w:val="000000"/>
          <w:sz w:val="19"/>
        </w:rPr>
        <w:t> </w:t>
      </w:r>
      <w:hyperlink r:id="rId2871" w:tooltip="Brussels" w:history="1">
        <w:r w:rsidRPr="00054BD3">
          <w:rPr>
            <w:rFonts w:ascii="Arial" w:eastAsia="Times New Roman" w:hAnsi="Arial" w:cs="Arial"/>
            <w:color w:val="0B0080"/>
            <w:sz w:val="19"/>
          </w:rPr>
          <w:t>Brussels</w:t>
        </w:r>
      </w:hyperlink>
      <w:r w:rsidRPr="00054BD3">
        <w:rPr>
          <w:rFonts w:ascii="Arial" w:eastAsia="Times New Roman" w:hAnsi="Arial" w:cs="Arial"/>
          <w:color w:val="000000"/>
          <w:sz w:val="19"/>
          <w:szCs w:val="19"/>
        </w:rPr>
        <w:t>, Belgium.</w:t>
      </w:r>
    </w:p>
    <w:p w:rsidR="002F471C" w:rsidRPr="00054BD3" w:rsidRDefault="002F471C" w:rsidP="00D358B6">
      <w:pPr>
        <w:pBdr>
          <w:bottom w:val="single" w:sz="6" w:space="2" w:color="AAAAAA"/>
        </w:pBdr>
        <w:spacing w:before="96" w:after="120" w:line="285" w:lineRule="atLeast"/>
        <w:outlineLvl w:val="1"/>
        <w:rPr>
          <w:rFonts w:ascii="Arial" w:eastAsia="Times New Roman" w:hAnsi="Arial" w:cs="Arial"/>
          <w:color w:val="000000"/>
          <w:sz w:val="29"/>
          <w:szCs w:val="29"/>
        </w:rPr>
      </w:pPr>
      <w:bookmarkStart w:id="921" w:name="_Toc327803110"/>
      <w:bookmarkStart w:id="922" w:name="_Toc327806120"/>
      <w:bookmarkStart w:id="923" w:name="_Toc327873175"/>
      <w:r w:rsidRPr="00054BD3">
        <w:rPr>
          <w:rFonts w:ascii="Arial" w:eastAsia="Times New Roman" w:hAnsi="Arial" w:cs="Arial"/>
          <w:color w:val="000000"/>
          <w:sz w:val="29"/>
        </w:rPr>
        <w:t>Structure</w:t>
      </w:r>
      <w:bookmarkEnd w:id="921"/>
      <w:bookmarkEnd w:id="922"/>
      <w:bookmarkEnd w:id="923"/>
    </w:p>
    <w:p w:rsidR="002F471C" w:rsidRPr="00054BD3" w:rsidRDefault="002F471C" w:rsidP="002F471C">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Under the HS Convention, the contracting </w:t>
      </w:r>
      <w:hyperlink r:id="rId2872" w:tooltip="Party (law)" w:history="1">
        <w:r w:rsidRPr="00054BD3">
          <w:rPr>
            <w:rFonts w:ascii="Arial" w:eastAsia="Times New Roman" w:hAnsi="Arial" w:cs="Arial"/>
            <w:color w:val="0B0080"/>
            <w:sz w:val="20"/>
            <w:szCs w:val="20"/>
          </w:rPr>
          <w:t>parties</w:t>
        </w:r>
      </w:hyperlink>
      <w:r w:rsidRPr="00054BD3">
        <w:rPr>
          <w:rFonts w:ascii="Arial" w:eastAsia="Times New Roman" w:hAnsi="Arial" w:cs="Arial"/>
          <w:color w:val="000000"/>
          <w:sz w:val="20"/>
          <w:szCs w:val="20"/>
        </w:rPr>
        <w:t> are obliged to base their tariff schedules on the HS nomenclature, although parties set their own rates of </w:t>
      </w:r>
      <w:hyperlink r:id="rId2873" w:tooltip="Duty (economics)" w:history="1">
        <w:r w:rsidRPr="00054BD3">
          <w:rPr>
            <w:rFonts w:ascii="Arial" w:eastAsia="Times New Roman" w:hAnsi="Arial" w:cs="Arial"/>
            <w:color w:val="0B0080"/>
            <w:sz w:val="20"/>
            <w:szCs w:val="20"/>
          </w:rPr>
          <w:t>duty</w:t>
        </w:r>
      </w:hyperlink>
      <w:r w:rsidRPr="00054BD3">
        <w:rPr>
          <w:rFonts w:ascii="Arial" w:eastAsia="Times New Roman" w:hAnsi="Arial" w:cs="Arial"/>
          <w:color w:val="000000"/>
          <w:sz w:val="20"/>
          <w:szCs w:val="20"/>
        </w:rPr>
        <w:t>. The HS is organized into 21 sections and 96 chapters, accompanied with general rules of interpretation and explanatory notes. The system begins by assigning goods to categories of crude and natural products, and from there proceeds to categories with increasing complexity. The codes with the broadest coverage are the first four digits, and are referred to as the heading. The HTS therefore sets forth all the international nomenclature through the 6-digit level and, where needed, contains added subdivisions assigned 2 more digits, for a total of 8 at the tariff-rate line (legal) level. Two final (non-legal) digits are assigned as statistical reporting numbers if warranted, for a total of 10 digits to be listed on entries.</w:t>
      </w:r>
    </w:p>
    <w:p w:rsidR="002F471C" w:rsidRPr="00054BD3" w:rsidRDefault="002F471C" w:rsidP="002F471C">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To ensure harmonization, the contracting parties must employ all 4- and 6-digit provisions and the international rules and notes without deviation, but are free to adopt additional subcategories and notes. The two final chapters, 98 and 99, are reserved for national use. Chapter 77 is reserved for future international use. Chapter 98 comprises special classification provisions, and chapter 99 contains temporary modifications pursuant to a parties' national directive or legislation.</w:t>
      </w:r>
    </w:p>
    <w:p w:rsidR="002F471C" w:rsidRPr="00054BD3" w:rsidRDefault="002F471C" w:rsidP="00D358B6">
      <w:pPr>
        <w:pBdr>
          <w:bottom w:val="single" w:sz="6" w:space="2" w:color="AAAAAA"/>
        </w:pBdr>
        <w:spacing w:before="96" w:after="120" w:line="285" w:lineRule="atLeast"/>
        <w:outlineLvl w:val="1"/>
        <w:rPr>
          <w:rFonts w:ascii="Arial" w:eastAsia="Times New Roman" w:hAnsi="Arial" w:cs="Arial"/>
          <w:color w:val="000000"/>
          <w:sz w:val="29"/>
          <w:szCs w:val="29"/>
        </w:rPr>
      </w:pPr>
      <w:bookmarkStart w:id="924" w:name="_Toc327803111"/>
      <w:bookmarkStart w:id="925" w:name="_Toc327806121"/>
      <w:bookmarkStart w:id="926" w:name="_Toc327873176"/>
      <w:r w:rsidRPr="00054BD3">
        <w:rPr>
          <w:rFonts w:ascii="Arial" w:eastAsia="Times New Roman" w:hAnsi="Arial" w:cs="Arial"/>
          <w:color w:val="000000"/>
          <w:sz w:val="29"/>
        </w:rPr>
        <w:t>Classification</w:t>
      </w:r>
      <w:bookmarkEnd w:id="924"/>
      <w:bookmarkEnd w:id="925"/>
      <w:bookmarkEnd w:id="926"/>
    </w:p>
    <w:p w:rsidR="002F471C" w:rsidRPr="00054BD3" w:rsidRDefault="002F471C" w:rsidP="002F471C">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All existing </w:t>
      </w:r>
      <w:hyperlink r:id="rId2874" w:tooltip="Product (business)" w:history="1">
        <w:r w:rsidRPr="00054BD3">
          <w:rPr>
            <w:rFonts w:ascii="Arial" w:eastAsia="Times New Roman" w:hAnsi="Arial" w:cs="Arial"/>
            <w:color w:val="0B0080"/>
            <w:sz w:val="20"/>
            <w:szCs w:val="20"/>
          </w:rPr>
          <w:t>products</w:t>
        </w:r>
      </w:hyperlink>
      <w:r w:rsidRPr="00054BD3">
        <w:rPr>
          <w:rFonts w:ascii="Arial" w:eastAsia="Times New Roman" w:hAnsi="Arial" w:cs="Arial"/>
          <w:color w:val="000000"/>
          <w:sz w:val="20"/>
          <w:szCs w:val="20"/>
        </w:rPr>
        <w:t> can be classified into the existing HS utilizing the General Rules of Interpretation. This structure allows for placement through research of the products form and function. An example of the former would be whole potatoes, while an example of the latter would be a </w:t>
      </w:r>
      <w:hyperlink r:id="rId2875" w:tooltip="Joule heating" w:history="1">
        <w:r w:rsidRPr="00054BD3">
          <w:rPr>
            <w:rFonts w:ascii="Arial" w:eastAsia="Times New Roman" w:hAnsi="Arial" w:cs="Arial"/>
            <w:color w:val="0B0080"/>
            <w:sz w:val="20"/>
            <w:szCs w:val="20"/>
          </w:rPr>
          <w:t>resistance heated</w:t>
        </w:r>
      </w:hyperlink>
      <w:r w:rsidRPr="00054BD3">
        <w:rPr>
          <w:rFonts w:ascii="Arial" w:eastAsia="Times New Roman" w:hAnsi="Arial" w:cs="Arial"/>
          <w:color w:val="000000"/>
          <w:sz w:val="20"/>
          <w:szCs w:val="20"/>
        </w:rPr>
        <w:t> electric oven.</w:t>
      </w:r>
    </w:p>
    <w:p w:rsidR="002F471C" w:rsidRPr="00054BD3" w:rsidRDefault="002F471C" w:rsidP="00D358B6">
      <w:pPr>
        <w:pBdr>
          <w:bottom w:val="single" w:sz="6" w:space="2" w:color="AAAAAA"/>
        </w:pBdr>
        <w:spacing w:before="96" w:after="120" w:line="285" w:lineRule="atLeast"/>
        <w:outlineLvl w:val="1"/>
        <w:rPr>
          <w:rFonts w:ascii="Arial" w:eastAsia="Times New Roman" w:hAnsi="Arial" w:cs="Arial"/>
          <w:color w:val="000000"/>
          <w:sz w:val="29"/>
          <w:szCs w:val="29"/>
        </w:rPr>
      </w:pPr>
      <w:r w:rsidRPr="00054BD3">
        <w:rPr>
          <w:rFonts w:ascii="Arial" w:eastAsia="Times New Roman" w:hAnsi="Arial" w:cs="Arial"/>
          <w:color w:val="000000"/>
          <w:sz w:val="20"/>
        </w:rPr>
        <w:t xml:space="preserve"> </w:t>
      </w:r>
      <w:bookmarkStart w:id="927" w:name="_Toc327803112"/>
      <w:bookmarkStart w:id="928" w:name="_Toc327806122"/>
      <w:bookmarkStart w:id="929" w:name="_Toc327873177"/>
      <w:r w:rsidRPr="00054BD3">
        <w:rPr>
          <w:rFonts w:ascii="Arial" w:eastAsia="Times New Roman" w:hAnsi="Arial" w:cs="Arial"/>
          <w:color w:val="000000"/>
          <w:sz w:val="29"/>
        </w:rPr>
        <w:t>Applications</w:t>
      </w:r>
      <w:bookmarkEnd w:id="927"/>
      <w:bookmarkEnd w:id="928"/>
      <w:bookmarkEnd w:id="929"/>
    </w:p>
    <w:p w:rsidR="002F471C" w:rsidRPr="00054BD3" w:rsidRDefault="00712693" w:rsidP="002F471C">
      <w:pPr>
        <w:spacing w:before="96" w:after="120" w:line="285" w:lineRule="atLeast"/>
        <w:rPr>
          <w:rFonts w:ascii="Arial" w:eastAsia="Times New Roman" w:hAnsi="Arial" w:cs="Arial"/>
          <w:color w:val="000000"/>
          <w:sz w:val="20"/>
          <w:szCs w:val="20"/>
        </w:rPr>
      </w:pPr>
      <w:hyperlink r:id="rId2876" w:tooltip="As of" w:history="1">
        <w:r w:rsidR="002F471C" w:rsidRPr="00054BD3">
          <w:rPr>
            <w:rFonts w:ascii="Arial" w:eastAsia="Times New Roman" w:hAnsi="Arial" w:cs="Arial"/>
            <w:color w:val="0B0080"/>
            <w:sz w:val="20"/>
            <w:szCs w:val="20"/>
          </w:rPr>
          <w:t>As of</w:t>
        </w:r>
      </w:hyperlink>
      <w:r w:rsidR="002F471C" w:rsidRPr="00054BD3">
        <w:rPr>
          <w:rFonts w:ascii="Arial" w:eastAsia="Times New Roman" w:hAnsi="Arial" w:cs="Arial"/>
          <w:color w:val="000000"/>
          <w:sz w:val="20"/>
          <w:szCs w:val="20"/>
        </w:rPr>
        <w:t> 17 October 2011, there are 206 countries or territories applying the Harmonized System worldwide,</w:t>
      </w:r>
      <w:hyperlink r:id="rId2877" w:anchor="cite_note-0" w:history="1">
        <w:r w:rsidR="002F471C" w:rsidRPr="00054BD3">
          <w:rPr>
            <w:rFonts w:ascii="Arial" w:eastAsia="Times New Roman" w:hAnsi="Arial" w:cs="Arial"/>
            <w:color w:val="0B0080"/>
            <w:sz w:val="20"/>
            <w:szCs w:val="20"/>
            <w:vertAlign w:val="superscript"/>
          </w:rPr>
          <w:t>[1]</w:t>
        </w:r>
      </w:hyperlink>
      <w:r w:rsidR="002F471C" w:rsidRPr="00054BD3">
        <w:rPr>
          <w:rFonts w:ascii="Arial" w:eastAsia="Times New Roman" w:hAnsi="Arial" w:cs="Arial"/>
          <w:color w:val="000000"/>
          <w:sz w:val="20"/>
          <w:szCs w:val="20"/>
        </w:rPr>
        <w:t> representing more than 98% of world trade. The HS is used as a basis for:</w:t>
      </w:r>
    </w:p>
    <w:p w:rsidR="002F471C" w:rsidRPr="00054BD3" w:rsidRDefault="002F471C" w:rsidP="00295C31">
      <w:pPr>
        <w:numPr>
          <w:ilvl w:val="0"/>
          <w:numId w:val="46"/>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Customs tariffs</w:t>
      </w:r>
    </w:p>
    <w:p w:rsidR="002F471C" w:rsidRPr="00054BD3" w:rsidRDefault="002F471C" w:rsidP="00295C31">
      <w:pPr>
        <w:numPr>
          <w:ilvl w:val="0"/>
          <w:numId w:val="46"/>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Collection of </w:t>
      </w:r>
      <w:hyperlink r:id="rId2878" w:tooltip="International trade" w:history="1">
        <w:r w:rsidRPr="00054BD3">
          <w:rPr>
            <w:rFonts w:ascii="Arial" w:eastAsia="Times New Roman" w:hAnsi="Arial" w:cs="Arial"/>
            <w:color w:val="0B0080"/>
            <w:sz w:val="20"/>
            <w:szCs w:val="20"/>
          </w:rPr>
          <w:t>international trade</w:t>
        </w:r>
      </w:hyperlink>
      <w:r w:rsidRPr="00054BD3">
        <w:rPr>
          <w:rFonts w:ascii="Arial" w:eastAsia="Times New Roman" w:hAnsi="Arial" w:cs="Arial"/>
          <w:color w:val="000000"/>
          <w:sz w:val="20"/>
          <w:szCs w:val="20"/>
        </w:rPr>
        <w:t> statistics</w:t>
      </w:r>
    </w:p>
    <w:p w:rsidR="002F471C" w:rsidRPr="00054BD3" w:rsidRDefault="00712693" w:rsidP="00295C31">
      <w:pPr>
        <w:numPr>
          <w:ilvl w:val="0"/>
          <w:numId w:val="46"/>
        </w:numPr>
        <w:spacing w:before="100" w:beforeAutospacing="1" w:after="24" w:line="285" w:lineRule="atLeast"/>
        <w:ind w:left="384"/>
        <w:rPr>
          <w:rFonts w:ascii="Arial" w:eastAsia="Times New Roman" w:hAnsi="Arial" w:cs="Arial"/>
          <w:color w:val="000000"/>
          <w:sz w:val="20"/>
          <w:szCs w:val="20"/>
        </w:rPr>
      </w:pPr>
      <w:hyperlink r:id="rId2879" w:tooltip="Rules of origin" w:history="1">
        <w:r w:rsidR="002F471C" w:rsidRPr="00054BD3">
          <w:rPr>
            <w:rFonts w:ascii="Arial" w:eastAsia="Times New Roman" w:hAnsi="Arial" w:cs="Arial"/>
            <w:color w:val="0B0080"/>
            <w:sz w:val="20"/>
            <w:szCs w:val="20"/>
          </w:rPr>
          <w:t>Rules of origin</w:t>
        </w:r>
      </w:hyperlink>
    </w:p>
    <w:p w:rsidR="002F471C" w:rsidRPr="00054BD3" w:rsidRDefault="002F471C" w:rsidP="00295C31">
      <w:pPr>
        <w:numPr>
          <w:ilvl w:val="0"/>
          <w:numId w:val="46"/>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Collection of internal taxes</w:t>
      </w:r>
    </w:p>
    <w:p w:rsidR="002F471C" w:rsidRPr="00054BD3" w:rsidRDefault="002F471C" w:rsidP="00295C31">
      <w:pPr>
        <w:numPr>
          <w:ilvl w:val="0"/>
          <w:numId w:val="46"/>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Trade negotiations (e.g., the </w:t>
      </w:r>
      <w:hyperlink r:id="rId2880" w:tooltip="World Trade Organization" w:history="1">
        <w:r w:rsidRPr="00054BD3">
          <w:rPr>
            <w:rFonts w:ascii="Arial" w:eastAsia="Times New Roman" w:hAnsi="Arial" w:cs="Arial"/>
            <w:color w:val="0B0080"/>
            <w:sz w:val="20"/>
            <w:szCs w:val="20"/>
          </w:rPr>
          <w:t>World Trade Organization</w:t>
        </w:r>
      </w:hyperlink>
      <w:r w:rsidRPr="00054BD3">
        <w:rPr>
          <w:rFonts w:ascii="Arial" w:eastAsia="Times New Roman" w:hAnsi="Arial" w:cs="Arial"/>
          <w:color w:val="000000"/>
          <w:sz w:val="20"/>
          <w:szCs w:val="20"/>
        </w:rPr>
        <w:t> schedules of </w:t>
      </w:r>
      <w:hyperlink r:id="rId2881" w:tooltip="Tariff" w:history="1">
        <w:r w:rsidRPr="00054BD3">
          <w:rPr>
            <w:rFonts w:ascii="Arial" w:eastAsia="Times New Roman" w:hAnsi="Arial" w:cs="Arial"/>
            <w:color w:val="0B0080"/>
            <w:sz w:val="20"/>
            <w:szCs w:val="20"/>
          </w:rPr>
          <w:t>tariff</w:t>
        </w:r>
      </w:hyperlink>
      <w:r w:rsidRPr="00054BD3">
        <w:rPr>
          <w:rFonts w:ascii="Arial" w:eastAsia="Times New Roman" w:hAnsi="Arial" w:cs="Arial"/>
          <w:color w:val="000000"/>
          <w:sz w:val="20"/>
          <w:szCs w:val="20"/>
        </w:rPr>
        <w:t> concessions)</w:t>
      </w:r>
    </w:p>
    <w:p w:rsidR="002F471C" w:rsidRPr="00054BD3" w:rsidRDefault="002F471C" w:rsidP="00295C31">
      <w:pPr>
        <w:numPr>
          <w:ilvl w:val="0"/>
          <w:numId w:val="46"/>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Transport tariffs and statistics</w:t>
      </w:r>
    </w:p>
    <w:p w:rsidR="002F471C" w:rsidRPr="00054BD3" w:rsidRDefault="002F471C" w:rsidP="00295C31">
      <w:pPr>
        <w:numPr>
          <w:ilvl w:val="0"/>
          <w:numId w:val="46"/>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Monitoring of controlled goods (e.g., wastes, </w:t>
      </w:r>
      <w:hyperlink r:id="rId2882" w:tooltip="Narcotic" w:history="1">
        <w:r w:rsidRPr="00054BD3">
          <w:rPr>
            <w:rFonts w:ascii="Arial" w:eastAsia="Times New Roman" w:hAnsi="Arial" w:cs="Arial"/>
            <w:color w:val="0B0080"/>
            <w:sz w:val="20"/>
            <w:szCs w:val="20"/>
          </w:rPr>
          <w:t>narcotics</w:t>
        </w:r>
      </w:hyperlink>
      <w:r w:rsidRPr="00054BD3">
        <w:rPr>
          <w:rFonts w:ascii="Arial" w:eastAsia="Times New Roman" w:hAnsi="Arial" w:cs="Arial"/>
          <w:color w:val="000000"/>
          <w:sz w:val="20"/>
          <w:szCs w:val="20"/>
        </w:rPr>
        <w:t>, </w:t>
      </w:r>
      <w:hyperlink r:id="rId2883" w:tooltip="Chemical weapon" w:history="1">
        <w:r w:rsidRPr="00054BD3">
          <w:rPr>
            <w:rFonts w:ascii="Arial" w:eastAsia="Times New Roman" w:hAnsi="Arial" w:cs="Arial"/>
            <w:color w:val="0B0080"/>
            <w:sz w:val="20"/>
            <w:szCs w:val="20"/>
          </w:rPr>
          <w:t>chemical weapons</w:t>
        </w:r>
      </w:hyperlink>
      <w:r w:rsidRPr="00054BD3">
        <w:rPr>
          <w:rFonts w:ascii="Arial" w:eastAsia="Times New Roman" w:hAnsi="Arial" w:cs="Arial"/>
          <w:color w:val="000000"/>
          <w:sz w:val="20"/>
          <w:szCs w:val="20"/>
        </w:rPr>
        <w:t>, </w:t>
      </w:r>
      <w:hyperlink r:id="rId2884" w:tooltip="Ozone layer" w:history="1">
        <w:r w:rsidRPr="00054BD3">
          <w:rPr>
            <w:rFonts w:ascii="Arial" w:eastAsia="Times New Roman" w:hAnsi="Arial" w:cs="Arial"/>
            <w:color w:val="0B0080"/>
            <w:sz w:val="20"/>
            <w:szCs w:val="20"/>
          </w:rPr>
          <w:t>ozone layer</w:t>
        </w:r>
      </w:hyperlink>
      <w:r w:rsidRPr="00054BD3">
        <w:rPr>
          <w:rFonts w:ascii="Arial" w:eastAsia="Times New Roman" w:hAnsi="Arial" w:cs="Arial"/>
          <w:color w:val="000000"/>
          <w:sz w:val="20"/>
          <w:szCs w:val="20"/>
        </w:rPr>
        <w:t> depleting substances, </w:t>
      </w:r>
      <w:hyperlink r:id="rId2885" w:tooltip="Endangered species" w:history="1">
        <w:r w:rsidRPr="00054BD3">
          <w:rPr>
            <w:rFonts w:ascii="Arial" w:eastAsia="Times New Roman" w:hAnsi="Arial" w:cs="Arial"/>
            <w:color w:val="0B0080"/>
            <w:sz w:val="20"/>
            <w:szCs w:val="20"/>
          </w:rPr>
          <w:t>endangered species</w:t>
        </w:r>
      </w:hyperlink>
      <w:r w:rsidRPr="00054BD3">
        <w:rPr>
          <w:rFonts w:ascii="Arial" w:eastAsia="Times New Roman" w:hAnsi="Arial" w:cs="Arial"/>
          <w:color w:val="000000"/>
          <w:sz w:val="20"/>
          <w:szCs w:val="20"/>
        </w:rPr>
        <w:t>)</w:t>
      </w:r>
    </w:p>
    <w:p w:rsidR="002F471C" w:rsidRPr="00054BD3" w:rsidRDefault="002F471C" w:rsidP="00295C31">
      <w:pPr>
        <w:numPr>
          <w:ilvl w:val="0"/>
          <w:numId w:val="46"/>
        </w:numPr>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lastRenderedPageBreak/>
        <w:t>Areas of Customs controls and procedures, including risk assessment, information technology and compliance.</w:t>
      </w:r>
    </w:p>
    <w:p w:rsidR="002F471C" w:rsidRPr="00054BD3" w:rsidRDefault="002F471C" w:rsidP="002F471C">
      <w:pPr>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Codes have been revised through the years. If it is necessary to reference a code related to a trade issue from the past, one must make sure the definition set being used matches the code.</w:t>
      </w:r>
    </w:p>
    <w:p w:rsidR="00BA72A6" w:rsidRDefault="00BA72A6"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30" w:name="_Toc327803113"/>
      <w:bookmarkStart w:id="931" w:name="_Toc327806123"/>
      <w:bookmarkStart w:id="932" w:name="_Toc327807399"/>
      <w:bookmarkStart w:id="933" w:name="_Toc327873178"/>
    </w:p>
    <w:p w:rsidR="009531D2" w:rsidRPr="00BA72A6" w:rsidRDefault="009531D2" w:rsidP="00BA72A6">
      <w:pPr>
        <w:pBdr>
          <w:bottom w:val="single" w:sz="6" w:space="0" w:color="AAAAAA"/>
        </w:pBdr>
        <w:spacing w:after="24" w:line="288" w:lineRule="atLeast"/>
        <w:outlineLvl w:val="0"/>
        <w:rPr>
          <w:rFonts w:ascii="Arial" w:eastAsia="Times New Roman" w:hAnsi="Arial" w:cs="Arial"/>
          <w:color w:val="000000"/>
          <w:kern w:val="36"/>
          <w:sz w:val="38"/>
          <w:szCs w:val="38"/>
        </w:rPr>
      </w:pPr>
      <w:r w:rsidRPr="00BA72A6">
        <w:rPr>
          <w:rFonts w:ascii="Arial" w:eastAsia="Times New Roman" w:hAnsi="Arial" w:cs="Arial"/>
          <w:color w:val="000000"/>
          <w:kern w:val="36"/>
          <w:sz w:val="38"/>
          <w:szCs w:val="38"/>
        </w:rPr>
        <w:t>Invoice</w:t>
      </w:r>
      <w:bookmarkEnd w:id="930"/>
      <w:bookmarkEnd w:id="931"/>
      <w:bookmarkEnd w:id="932"/>
      <w:bookmarkEnd w:id="933"/>
    </w:p>
    <w:p w:rsidR="009531D2" w:rsidRPr="00054BD3" w:rsidRDefault="009531D2" w:rsidP="009531D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invoice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bill</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w:t>
      </w:r>
      <w:r w:rsidRPr="00054BD3">
        <w:rPr>
          <w:rFonts w:ascii="Arial" w:eastAsia="Times New Roman" w:hAnsi="Arial" w:cs="Arial"/>
          <w:color w:val="000000"/>
          <w:sz w:val="19"/>
        </w:rPr>
        <w:t> </w:t>
      </w:r>
      <w:hyperlink r:id="rId2886" w:tooltip="Commerce" w:history="1">
        <w:r w:rsidRPr="00054BD3">
          <w:rPr>
            <w:rFonts w:ascii="Arial" w:eastAsia="Times New Roman" w:hAnsi="Arial" w:cs="Arial"/>
            <w:color w:val="0B0080"/>
            <w:sz w:val="19"/>
          </w:rPr>
          <w:t>commercial</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document issued by a</w:t>
      </w:r>
      <w:r w:rsidRPr="00054BD3">
        <w:rPr>
          <w:rFonts w:ascii="Arial" w:eastAsia="Times New Roman" w:hAnsi="Arial" w:cs="Arial"/>
          <w:color w:val="000000"/>
          <w:sz w:val="19"/>
        </w:rPr>
        <w:t> </w:t>
      </w:r>
      <w:hyperlink r:id="rId2887" w:tooltip="Sales" w:history="1">
        <w:r w:rsidRPr="00054BD3">
          <w:rPr>
            <w:rFonts w:ascii="Arial" w:eastAsia="Times New Roman" w:hAnsi="Arial" w:cs="Arial"/>
            <w:color w:val="0B0080"/>
            <w:sz w:val="19"/>
          </w:rPr>
          <w:t>seller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the</w:t>
      </w:r>
      <w:r w:rsidRPr="00054BD3">
        <w:rPr>
          <w:rFonts w:ascii="Arial" w:eastAsia="Times New Roman" w:hAnsi="Arial" w:cs="Arial"/>
          <w:color w:val="000000"/>
          <w:sz w:val="19"/>
        </w:rPr>
        <w:t> </w:t>
      </w:r>
      <w:hyperlink r:id="rId2888" w:tooltip="Buyer" w:history="1">
        <w:r w:rsidRPr="00054BD3">
          <w:rPr>
            <w:rFonts w:ascii="Arial" w:eastAsia="Times New Roman" w:hAnsi="Arial" w:cs="Arial"/>
            <w:color w:val="0B0080"/>
            <w:sz w:val="19"/>
          </w:rPr>
          <w:t>buyer</w:t>
        </w:r>
      </w:hyperlink>
      <w:r w:rsidRPr="00054BD3">
        <w:rPr>
          <w:rFonts w:ascii="Arial" w:eastAsia="Times New Roman" w:hAnsi="Arial" w:cs="Arial"/>
          <w:color w:val="000000"/>
          <w:sz w:val="19"/>
          <w:szCs w:val="19"/>
        </w:rPr>
        <w:t>, indicating the</w:t>
      </w:r>
      <w:r w:rsidRPr="00054BD3">
        <w:rPr>
          <w:rFonts w:ascii="Arial" w:eastAsia="Times New Roman" w:hAnsi="Arial" w:cs="Arial"/>
          <w:color w:val="000000"/>
          <w:sz w:val="19"/>
        </w:rPr>
        <w:t> </w:t>
      </w:r>
      <w:hyperlink r:id="rId2889" w:tooltip="Product (business)" w:history="1">
        <w:r w:rsidRPr="00054BD3">
          <w:rPr>
            <w:rFonts w:ascii="Arial" w:eastAsia="Times New Roman" w:hAnsi="Arial" w:cs="Arial"/>
            <w:color w:val="0B0080"/>
            <w:sz w:val="19"/>
          </w:rPr>
          <w:t>products</w:t>
        </w:r>
      </w:hyperlink>
      <w:r w:rsidRPr="00054BD3">
        <w:rPr>
          <w:rFonts w:ascii="Arial" w:eastAsia="Times New Roman" w:hAnsi="Arial" w:cs="Arial"/>
          <w:color w:val="000000"/>
          <w:sz w:val="19"/>
          <w:szCs w:val="19"/>
        </w:rPr>
        <w:t>, quantities, and agreed</w:t>
      </w:r>
      <w:r w:rsidRPr="00054BD3">
        <w:rPr>
          <w:rFonts w:ascii="Arial" w:eastAsia="Times New Roman" w:hAnsi="Arial" w:cs="Arial"/>
          <w:color w:val="000000"/>
          <w:sz w:val="19"/>
        </w:rPr>
        <w:t> </w:t>
      </w:r>
      <w:hyperlink r:id="rId2890" w:tooltip="Price" w:history="1">
        <w:r w:rsidRPr="00054BD3">
          <w:rPr>
            <w:rFonts w:ascii="Arial" w:eastAsia="Times New Roman" w:hAnsi="Arial" w:cs="Arial"/>
            <w:color w:val="0B0080"/>
            <w:sz w:val="19"/>
          </w:rPr>
          <w:t>prices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products or</w:t>
      </w:r>
      <w:r w:rsidRPr="00054BD3">
        <w:rPr>
          <w:rFonts w:ascii="Arial" w:eastAsia="Times New Roman" w:hAnsi="Arial" w:cs="Arial"/>
          <w:color w:val="000000"/>
          <w:sz w:val="19"/>
        </w:rPr>
        <w:t> </w:t>
      </w:r>
      <w:hyperlink r:id="rId2891" w:tooltip="Service (economics)" w:history="1">
        <w:r w:rsidRPr="00054BD3">
          <w:rPr>
            <w:rFonts w:ascii="Arial" w:eastAsia="Times New Roman" w:hAnsi="Arial" w:cs="Arial"/>
            <w:color w:val="0B0080"/>
            <w:sz w:val="19"/>
          </w:rPr>
          <w:t>services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seller has provided the buyer. An invoice indicates the buyer must pay the seller, according to the</w:t>
      </w:r>
      <w:r w:rsidRPr="00054BD3">
        <w:rPr>
          <w:rFonts w:ascii="Arial" w:eastAsia="Times New Roman" w:hAnsi="Arial" w:cs="Arial"/>
          <w:color w:val="000000"/>
          <w:sz w:val="19"/>
        </w:rPr>
        <w:t> </w:t>
      </w:r>
      <w:hyperlink r:id="rId2892" w:tooltip="Payment terms" w:history="1">
        <w:r w:rsidRPr="00054BD3">
          <w:rPr>
            <w:rFonts w:ascii="Arial" w:eastAsia="Times New Roman" w:hAnsi="Arial" w:cs="Arial"/>
            <w:color w:val="0B0080"/>
            <w:sz w:val="19"/>
          </w:rPr>
          <w:t>payment terms</w:t>
        </w:r>
      </w:hyperlink>
      <w:r w:rsidRPr="00054BD3">
        <w:rPr>
          <w:rFonts w:ascii="Arial" w:eastAsia="Times New Roman" w:hAnsi="Arial" w:cs="Arial"/>
          <w:color w:val="000000"/>
          <w:sz w:val="19"/>
          <w:szCs w:val="19"/>
        </w:rPr>
        <w:t>. The buyer has a maximum amount of days to pay for these goods and is sometimes offered a discount if paid before the due date.</w:t>
      </w:r>
    </w:p>
    <w:p w:rsidR="009531D2" w:rsidRPr="00054BD3" w:rsidRDefault="009531D2" w:rsidP="009531D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the rental industry, an invoice must include a specific reference to the duration of the time being billed, so in addition to quantity, price and discount the invoicing amount is also based on duration. Generally speaking each line of a rental invoice will refer to the actual hours, days, weeks, months, etc. being billed.</w:t>
      </w:r>
    </w:p>
    <w:p w:rsidR="009531D2" w:rsidRPr="00054BD3" w:rsidRDefault="009531D2" w:rsidP="009531D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From the point of view of a seller, an invoice is a</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sales invoice</w:t>
      </w:r>
      <w:r w:rsidRPr="00054BD3">
        <w:rPr>
          <w:rFonts w:ascii="Arial" w:eastAsia="Times New Roman" w:hAnsi="Arial" w:cs="Arial"/>
          <w:color w:val="000000"/>
          <w:sz w:val="19"/>
          <w:szCs w:val="19"/>
        </w:rPr>
        <w:t>. From the point of view of a buyer, an invoice is a</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purchase invoice</w:t>
      </w:r>
      <w:r w:rsidRPr="00054BD3">
        <w:rPr>
          <w:rFonts w:ascii="Arial" w:eastAsia="Times New Roman" w:hAnsi="Arial" w:cs="Arial"/>
          <w:color w:val="000000"/>
          <w:sz w:val="19"/>
          <w:szCs w:val="19"/>
        </w:rPr>
        <w:t>. The document indicates the buyer and seller, but the term</w:t>
      </w:r>
      <w:r w:rsidR="00EB7766" w:rsidRPr="00054BD3">
        <w:rPr>
          <w:rFonts w:ascii="Arial" w:eastAsia="Times New Roman" w:hAnsi="Arial" w:cs="Arial"/>
          <w:color w:val="000000"/>
          <w:sz w:val="19"/>
          <w:szCs w:val="19"/>
        </w:rPr>
        <w:t xml:space="preserve"> </w:t>
      </w:r>
      <w:r w:rsidRPr="00054BD3">
        <w:rPr>
          <w:rFonts w:ascii="Arial" w:eastAsia="Times New Roman" w:hAnsi="Arial" w:cs="Arial"/>
          <w:i/>
          <w:iCs/>
          <w:color w:val="000000"/>
          <w:sz w:val="19"/>
          <w:szCs w:val="19"/>
        </w:rPr>
        <w:t>invoice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indicates money is owed</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or</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owing. In English, the context of the term</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invoice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usually used to clarify its meaning, such as "We sent them an invoice" (they owe us money) or "We received an invoice from them" (we owe them money).</w:t>
      </w:r>
    </w:p>
    <w:p w:rsidR="009531D2" w:rsidRPr="00054BD3" w:rsidRDefault="009531D2" w:rsidP="00EB776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934" w:name="_Toc327803114"/>
      <w:bookmarkStart w:id="935" w:name="_Toc327806124"/>
      <w:bookmarkStart w:id="936" w:name="_Toc327873179"/>
      <w:r w:rsidRPr="00054BD3">
        <w:rPr>
          <w:rFonts w:ascii="Arial" w:eastAsia="Times New Roman" w:hAnsi="Arial" w:cs="Arial"/>
          <w:color w:val="000000"/>
          <w:sz w:val="29"/>
        </w:rPr>
        <w:t>Invoice</w:t>
      </w:r>
      <w:bookmarkEnd w:id="934"/>
      <w:bookmarkEnd w:id="935"/>
      <w:bookmarkEnd w:id="936"/>
    </w:p>
    <w:p w:rsidR="009531D2" w:rsidRPr="00054BD3" w:rsidRDefault="009531D2" w:rsidP="009531D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b/>
          <w:bCs/>
          <w:color w:val="000000"/>
          <w:sz w:val="20"/>
          <w:szCs w:val="20"/>
        </w:rPr>
        <w:t xml:space="preserve">A typical invoice </w:t>
      </w:r>
      <w:r w:rsidR="00F46259" w:rsidRPr="00054BD3">
        <w:rPr>
          <w:rFonts w:ascii="Arial" w:eastAsia="Times New Roman" w:hAnsi="Arial" w:cs="Arial"/>
          <w:b/>
          <w:bCs/>
          <w:color w:val="000000"/>
          <w:sz w:val="20"/>
          <w:szCs w:val="20"/>
        </w:rPr>
        <w:t xml:space="preserve">contains </w:t>
      </w:r>
      <w:hyperlink r:id="rId2893" w:anchor="cite_note-0" w:history="1">
        <w:r w:rsidRPr="00054BD3">
          <w:rPr>
            <w:rFonts w:ascii="Arial" w:eastAsia="Times New Roman" w:hAnsi="Arial" w:cs="Arial"/>
            <w:color w:val="0B0080"/>
            <w:sz w:val="20"/>
            <w:vertAlign w:val="superscript"/>
          </w:rPr>
          <w:t>[1</w:t>
        </w:r>
        <w:r w:rsidR="00EB7766" w:rsidRPr="00054BD3">
          <w:rPr>
            <w:rFonts w:ascii="Arial" w:eastAsia="Times New Roman" w:hAnsi="Arial" w:cs="Arial"/>
            <w:color w:val="0B0080"/>
            <w:sz w:val="20"/>
            <w:vertAlign w:val="superscript"/>
          </w:rPr>
          <w:t xml:space="preserve">] </w:t>
        </w:r>
      </w:hyperlink>
      <w:hyperlink r:id="rId2894" w:anchor="cite_note-1" w:history="1">
        <w:r w:rsidRPr="00054BD3">
          <w:rPr>
            <w:rFonts w:ascii="Arial" w:eastAsia="Times New Roman" w:hAnsi="Arial" w:cs="Arial"/>
            <w:color w:val="0B0080"/>
            <w:sz w:val="20"/>
            <w:vertAlign w:val="superscript"/>
          </w:rPr>
          <w:t>[2]</w:t>
        </w:r>
      </w:hyperlink>
    </w:p>
    <w:p w:rsidR="009531D2" w:rsidRPr="00054BD3" w:rsidRDefault="009531D2" w:rsidP="00295C31">
      <w:pPr>
        <w:numPr>
          <w:ilvl w:val="0"/>
          <w:numId w:val="4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The word</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invoice</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(or</w:t>
      </w:r>
      <w:r w:rsidRPr="00054BD3">
        <w:rPr>
          <w:rFonts w:ascii="Arial" w:eastAsia="Times New Roman" w:hAnsi="Arial" w:cs="Arial"/>
          <w:color w:val="000000"/>
          <w:sz w:val="20"/>
        </w:rPr>
        <w:t> </w:t>
      </w:r>
      <w:r w:rsidRPr="00054BD3">
        <w:rPr>
          <w:rFonts w:ascii="Arial" w:eastAsia="Times New Roman" w:hAnsi="Arial" w:cs="Arial"/>
          <w:i/>
          <w:iCs/>
          <w:color w:val="000000"/>
          <w:sz w:val="20"/>
          <w:szCs w:val="20"/>
        </w:rPr>
        <w:t>Tax Invoice</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if in Australia and amounts include GST).</w:t>
      </w:r>
    </w:p>
    <w:p w:rsidR="009531D2" w:rsidRPr="00054BD3" w:rsidRDefault="009531D2" w:rsidP="00295C31">
      <w:pPr>
        <w:numPr>
          <w:ilvl w:val="0"/>
          <w:numId w:val="4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A unique reference number (in case of correspondence about the invoice)</w:t>
      </w:r>
    </w:p>
    <w:p w:rsidR="009531D2" w:rsidRPr="00054BD3" w:rsidRDefault="009531D2" w:rsidP="00295C31">
      <w:pPr>
        <w:numPr>
          <w:ilvl w:val="0"/>
          <w:numId w:val="4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Date of the invoice.</w:t>
      </w:r>
    </w:p>
    <w:p w:rsidR="009531D2" w:rsidRPr="00054BD3" w:rsidRDefault="009531D2" w:rsidP="00295C31">
      <w:pPr>
        <w:numPr>
          <w:ilvl w:val="0"/>
          <w:numId w:val="4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Tax payments if relevant (e.g. GST or VAT)</w:t>
      </w:r>
    </w:p>
    <w:p w:rsidR="009531D2" w:rsidRPr="00054BD3" w:rsidRDefault="009531D2" w:rsidP="00295C31">
      <w:pPr>
        <w:numPr>
          <w:ilvl w:val="0"/>
          <w:numId w:val="4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Name and contact details of the seller</w:t>
      </w:r>
    </w:p>
    <w:p w:rsidR="009531D2" w:rsidRPr="00054BD3" w:rsidRDefault="009531D2" w:rsidP="00295C31">
      <w:pPr>
        <w:numPr>
          <w:ilvl w:val="0"/>
          <w:numId w:val="4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Tax or company registration details of seller (if relevant)</w:t>
      </w:r>
    </w:p>
    <w:p w:rsidR="009531D2" w:rsidRPr="00054BD3" w:rsidRDefault="009531D2" w:rsidP="00295C31">
      <w:pPr>
        <w:numPr>
          <w:ilvl w:val="0"/>
          <w:numId w:val="4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Name and contact details of the buyer</w:t>
      </w:r>
    </w:p>
    <w:p w:rsidR="009531D2" w:rsidRPr="00054BD3" w:rsidRDefault="009531D2" w:rsidP="00295C31">
      <w:pPr>
        <w:numPr>
          <w:ilvl w:val="0"/>
          <w:numId w:val="4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Date that the product was sent or delivered</w:t>
      </w:r>
    </w:p>
    <w:p w:rsidR="009531D2" w:rsidRPr="00054BD3" w:rsidRDefault="00712693" w:rsidP="00295C31">
      <w:pPr>
        <w:numPr>
          <w:ilvl w:val="0"/>
          <w:numId w:val="47"/>
        </w:numPr>
        <w:shd w:val="clear" w:color="auto" w:fill="FFFFFF"/>
        <w:spacing w:before="100" w:beforeAutospacing="1" w:after="24" w:line="285" w:lineRule="atLeast"/>
        <w:ind w:left="384"/>
        <w:rPr>
          <w:rFonts w:ascii="Arial" w:eastAsia="Times New Roman" w:hAnsi="Arial" w:cs="Arial"/>
          <w:color w:val="000000"/>
          <w:sz w:val="20"/>
          <w:szCs w:val="20"/>
        </w:rPr>
      </w:pPr>
      <w:hyperlink r:id="rId2895" w:tooltip="Purchase order" w:history="1">
        <w:r w:rsidR="009531D2" w:rsidRPr="00054BD3">
          <w:rPr>
            <w:rFonts w:ascii="Arial" w:eastAsia="Times New Roman" w:hAnsi="Arial" w:cs="Arial"/>
            <w:color w:val="0B0080"/>
            <w:sz w:val="20"/>
          </w:rPr>
          <w:t>Purchase order</w:t>
        </w:r>
      </w:hyperlink>
      <w:r w:rsidR="009531D2" w:rsidRPr="00054BD3">
        <w:rPr>
          <w:rFonts w:ascii="Arial" w:eastAsia="Times New Roman" w:hAnsi="Arial" w:cs="Arial"/>
          <w:color w:val="000000"/>
          <w:sz w:val="20"/>
        </w:rPr>
        <w:t> </w:t>
      </w:r>
      <w:r w:rsidR="009531D2" w:rsidRPr="00054BD3">
        <w:rPr>
          <w:rFonts w:ascii="Arial" w:eastAsia="Times New Roman" w:hAnsi="Arial" w:cs="Arial"/>
          <w:color w:val="000000"/>
          <w:sz w:val="20"/>
          <w:szCs w:val="20"/>
        </w:rPr>
        <w:t>number (or similar tracking numbers requested by the buyer to be mentioned on the invoice)</w:t>
      </w:r>
    </w:p>
    <w:p w:rsidR="009531D2" w:rsidRPr="00054BD3" w:rsidRDefault="009531D2" w:rsidP="00295C31">
      <w:pPr>
        <w:numPr>
          <w:ilvl w:val="0"/>
          <w:numId w:val="4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Description of the product(s)</w:t>
      </w:r>
    </w:p>
    <w:p w:rsidR="009531D2" w:rsidRPr="00054BD3" w:rsidRDefault="009531D2" w:rsidP="00295C31">
      <w:pPr>
        <w:numPr>
          <w:ilvl w:val="0"/>
          <w:numId w:val="4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Unit price(s) of the product(s) (if relevant)</w:t>
      </w:r>
    </w:p>
    <w:p w:rsidR="009531D2" w:rsidRPr="00054BD3" w:rsidRDefault="009531D2" w:rsidP="00295C31">
      <w:pPr>
        <w:numPr>
          <w:ilvl w:val="0"/>
          <w:numId w:val="4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Total amount charged (optionally with breakdown of taxes, if relevant)</w:t>
      </w:r>
    </w:p>
    <w:p w:rsidR="009531D2" w:rsidRPr="00054BD3" w:rsidRDefault="009531D2" w:rsidP="00295C31">
      <w:pPr>
        <w:numPr>
          <w:ilvl w:val="0"/>
          <w:numId w:val="47"/>
        </w:numPr>
        <w:shd w:val="clear" w:color="auto" w:fill="FFFFFF"/>
        <w:spacing w:before="100" w:beforeAutospacing="1" w:after="24" w:line="285" w:lineRule="atLeast"/>
        <w:ind w:left="384"/>
        <w:rPr>
          <w:rFonts w:ascii="Arial" w:eastAsia="Times New Roman" w:hAnsi="Arial" w:cs="Arial"/>
          <w:color w:val="000000"/>
          <w:sz w:val="20"/>
          <w:szCs w:val="20"/>
        </w:rPr>
      </w:pPr>
      <w:r w:rsidRPr="00054BD3">
        <w:rPr>
          <w:rFonts w:ascii="Arial" w:eastAsia="Times New Roman" w:hAnsi="Arial" w:cs="Arial"/>
          <w:color w:val="000000"/>
          <w:sz w:val="20"/>
          <w:szCs w:val="20"/>
        </w:rPr>
        <w:t>Payment terms (including method of payment, date of payment, and details about charges for late payment)</w:t>
      </w:r>
    </w:p>
    <w:p w:rsidR="009531D2" w:rsidRPr="00054BD3" w:rsidRDefault="009531D2" w:rsidP="009531D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lastRenderedPageBreak/>
        <w:t>In countries where</w:t>
      </w:r>
      <w:r w:rsidRPr="00054BD3">
        <w:rPr>
          <w:rFonts w:ascii="Arial" w:eastAsia="Times New Roman" w:hAnsi="Arial" w:cs="Arial"/>
          <w:color w:val="000000"/>
          <w:sz w:val="20"/>
        </w:rPr>
        <w:t> </w:t>
      </w:r>
      <w:hyperlink r:id="rId2896" w:tooltip="Wire transfer" w:history="1">
        <w:r w:rsidRPr="00054BD3">
          <w:rPr>
            <w:rFonts w:ascii="Arial" w:eastAsia="Times New Roman" w:hAnsi="Arial" w:cs="Arial"/>
            <w:color w:val="0B0080"/>
            <w:sz w:val="20"/>
          </w:rPr>
          <w:t>wire transfer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is the preferred method of settling debts the printed bill will contain the</w:t>
      </w:r>
      <w:r w:rsidRPr="00054BD3">
        <w:rPr>
          <w:rFonts w:ascii="Arial" w:eastAsia="Times New Roman" w:hAnsi="Arial" w:cs="Arial"/>
          <w:color w:val="000000"/>
          <w:sz w:val="20"/>
        </w:rPr>
        <w:t> </w:t>
      </w:r>
      <w:hyperlink r:id="rId2897" w:tooltip="Bank account number" w:history="1">
        <w:r w:rsidRPr="00054BD3">
          <w:rPr>
            <w:rFonts w:ascii="Arial" w:eastAsia="Times New Roman" w:hAnsi="Arial" w:cs="Arial"/>
            <w:color w:val="0B0080"/>
            <w:sz w:val="20"/>
          </w:rPr>
          <w:t>bank account number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of the debtor and usually a reference code to be passed along the transaction identifying the payer.</w:t>
      </w:r>
    </w:p>
    <w:p w:rsidR="009531D2" w:rsidRPr="00054BD3" w:rsidRDefault="009531D2" w:rsidP="009531D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US Defense Logistics Agency requires an</w:t>
      </w:r>
      <w:r w:rsidRPr="00054BD3">
        <w:rPr>
          <w:rFonts w:ascii="Arial" w:eastAsia="Times New Roman" w:hAnsi="Arial" w:cs="Arial"/>
          <w:color w:val="000000"/>
          <w:sz w:val="20"/>
        </w:rPr>
        <w:t> </w:t>
      </w:r>
      <w:hyperlink r:id="rId2898" w:tooltip="Employer identification number" w:history="1">
        <w:r w:rsidRPr="00054BD3">
          <w:rPr>
            <w:rFonts w:ascii="Arial" w:eastAsia="Times New Roman" w:hAnsi="Arial" w:cs="Arial"/>
            <w:color w:val="0B0080"/>
            <w:sz w:val="20"/>
          </w:rPr>
          <w:t>employer identification number</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on invoices.</w:t>
      </w:r>
      <w:hyperlink r:id="rId2899" w:anchor="cite_note-2" w:history="1">
        <w:r w:rsidRPr="00054BD3">
          <w:rPr>
            <w:rFonts w:ascii="Arial" w:eastAsia="Times New Roman" w:hAnsi="Arial" w:cs="Arial"/>
            <w:color w:val="0B0080"/>
            <w:sz w:val="20"/>
            <w:vertAlign w:val="superscript"/>
          </w:rPr>
          <w:t>[3]</w:t>
        </w:r>
      </w:hyperlink>
    </w:p>
    <w:p w:rsidR="009531D2" w:rsidRPr="00054BD3" w:rsidRDefault="009531D2" w:rsidP="009531D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European Union requires a</w:t>
      </w:r>
      <w:r w:rsidRPr="00054BD3">
        <w:rPr>
          <w:rFonts w:ascii="Arial" w:eastAsia="Times New Roman" w:hAnsi="Arial" w:cs="Arial"/>
          <w:color w:val="000000"/>
          <w:sz w:val="20"/>
        </w:rPr>
        <w:t> </w:t>
      </w:r>
      <w:hyperlink r:id="rId2900" w:tooltip="Value added tax identification number" w:history="1">
        <w:r w:rsidRPr="00054BD3">
          <w:rPr>
            <w:rFonts w:ascii="Arial" w:eastAsia="Times New Roman" w:hAnsi="Arial" w:cs="Arial"/>
            <w:color w:val="0B0080"/>
            <w:sz w:val="20"/>
          </w:rPr>
          <w:t>VAT (value added tax) identification number</w:t>
        </w:r>
      </w:hyperlink>
      <w:r w:rsidRPr="00054BD3">
        <w:rPr>
          <w:rFonts w:ascii="Arial" w:eastAsia="Times New Roman" w:hAnsi="Arial" w:cs="Arial"/>
          <w:color w:val="000000"/>
          <w:sz w:val="20"/>
          <w:szCs w:val="20"/>
        </w:rPr>
        <w:t>.</w:t>
      </w:r>
    </w:p>
    <w:p w:rsidR="009531D2" w:rsidRPr="00054BD3" w:rsidRDefault="009531D2" w:rsidP="009531D2">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Canada, the registration number for</w:t>
      </w:r>
      <w:r w:rsidRPr="00054BD3">
        <w:rPr>
          <w:rFonts w:ascii="Arial" w:eastAsia="Times New Roman" w:hAnsi="Arial" w:cs="Arial"/>
          <w:color w:val="000000"/>
          <w:sz w:val="20"/>
        </w:rPr>
        <w:t> </w:t>
      </w:r>
      <w:hyperlink r:id="rId2901" w:tooltip="Goods and Services Tax (Canada)" w:history="1">
        <w:r w:rsidRPr="00054BD3">
          <w:rPr>
            <w:rFonts w:ascii="Arial" w:eastAsia="Times New Roman" w:hAnsi="Arial" w:cs="Arial"/>
            <w:color w:val="0B0080"/>
            <w:sz w:val="20"/>
          </w:rPr>
          <w:t>GST</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purposes must be furnished for all supplies over $30 made by a registered supplier, in order to claim input tax credits.</w:t>
      </w:r>
      <w:hyperlink r:id="rId2902" w:anchor="cite_note-3" w:history="1">
        <w:r w:rsidRPr="00054BD3">
          <w:rPr>
            <w:rFonts w:ascii="Arial" w:eastAsia="Times New Roman" w:hAnsi="Arial" w:cs="Arial"/>
            <w:color w:val="0B0080"/>
            <w:sz w:val="20"/>
            <w:vertAlign w:val="superscript"/>
          </w:rPr>
          <w:t>[4]</w:t>
        </w:r>
      </w:hyperlink>
    </w:p>
    <w:p w:rsidR="009531D2" w:rsidRPr="00054BD3" w:rsidRDefault="009531D2" w:rsidP="009531D2">
      <w:pPr>
        <w:shd w:val="clear" w:color="auto" w:fill="FFFFFF"/>
        <w:spacing w:before="96" w:after="120" w:line="285" w:lineRule="atLeast"/>
        <w:rPr>
          <w:rFonts w:ascii="Arial" w:eastAsia="Times New Roman" w:hAnsi="Arial" w:cs="Arial"/>
          <w:color w:val="000000"/>
          <w:sz w:val="20"/>
          <w:szCs w:val="20"/>
          <w:vertAlign w:val="superscript"/>
        </w:rPr>
      </w:pPr>
      <w:r w:rsidRPr="00054BD3">
        <w:rPr>
          <w:rFonts w:ascii="Arial" w:eastAsia="Times New Roman" w:hAnsi="Arial" w:cs="Arial"/>
          <w:color w:val="000000"/>
          <w:sz w:val="20"/>
          <w:szCs w:val="20"/>
        </w:rPr>
        <w:t>Recommendation about invoices used in international trade is also provided by the</w:t>
      </w:r>
      <w:r w:rsidRPr="00054BD3">
        <w:rPr>
          <w:rFonts w:ascii="Arial" w:eastAsia="Times New Roman" w:hAnsi="Arial" w:cs="Arial"/>
          <w:color w:val="000000"/>
          <w:sz w:val="20"/>
        </w:rPr>
        <w:t> </w:t>
      </w:r>
      <w:hyperlink r:id="rId2903" w:tooltip="United Nations Economic Commission for Europe" w:history="1">
        <w:r w:rsidRPr="00054BD3">
          <w:rPr>
            <w:rFonts w:ascii="Arial" w:eastAsia="Times New Roman" w:hAnsi="Arial" w:cs="Arial"/>
            <w:color w:val="0B0080"/>
            <w:sz w:val="20"/>
          </w:rPr>
          <w:t>UNECE</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Committee on Trade, which involves more detailed description of logistics aspect of merchandise and therefore may be convenient for international logistics and customs procedures.</w:t>
      </w:r>
      <w:hyperlink r:id="rId2904" w:anchor="cite_note-4" w:history="1">
        <w:r w:rsidRPr="00054BD3">
          <w:rPr>
            <w:rFonts w:ascii="Arial" w:eastAsia="Times New Roman" w:hAnsi="Arial" w:cs="Arial"/>
            <w:color w:val="0B0080"/>
            <w:sz w:val="20"/>
            <w:vertAlign w:val="superscript"/>
          </w:rPr>
          <w:t>[5]</w:t>
        </w:r>
      </w:hyperlink>
    </w:p>
    <w:p w:rsidR="001E292C" w:rsidRPr="007A14E5" w:rsidRDefault="001E292C" w:rsidP="00EB7766">
      <w:pPr>
        <w:pStyle w:val="Heading2"/>
        <w:pBdr>
          <w:bottom w:val="single" w:sz="6" w:space="2" w:color="AAAAAA"/>
        </w:pBdr>
        <w:shd w:val="clear" w:color="auto" w:fill="FFFFFF"/>
        <w:spacing w:before="96" w:beforeAutospacing="0" w:after="120" w:afterAutospacing="0" w:line="285" w:lineRule="atLeast"/>
        <w:rPr>
          <w:rFonts w:cs="Arial"/>
          <w:b w:val="0"/>
          <w:bCs w:val="0"/>
          <w:i w:val="0"/>
          <w:color w:val="000000"/>
          <w:sz w:val="29"/>
          <w:szCs w:val="29"/>
        </w:rPr>
      </w:pPr>
      <w:bookmarkStart w:id="937" w:name="_Toc327803115"/>
      <w:bookmarkStart w:id="938" w:name="_Toc327806125"/>
      <w:bookmarkStart w:id="939" w:name="_Toc327873180"/>
      <w:r w:rsidRPr="007A14E5">
        <w:rPr>
          <w:rStyle w:val="mw-headline"/>
          <w:rFonts w:cs="Arial"/>
          <w:b w:val="0"/>
          <w:bCs w:val="0"/>
          <w:i w:val="0"/>
          <w:color w:val="000000"/>
          <w:sz w:val="29"/>
          <w:szCs w:val="29"/>
        </w:rPr>
        <w:t>Variations</w:t>
      </w:r>
      <w:bookmarkEnd w:id="937"/>
      <w:bookmarkEnd w:id="938"/>
      <w:bookmarkEnd w:id="939"/>
    </w:p>
    <w:p w:rsidR="001E292C" w:rsidRPr="00054BD3" w:rsidRDefault="001E292C" w:rsidP="001E292C">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There are different types of invoices:</w:t>
      </w:r>
    </w:p>
    <w:p w:rsidR="001E292C" w:rsidRPr="00054BD3" w:rsidRDefault="00712693" w:rsidP="00295C31">
      <w:pPr>
        <w:numPr>
          <w:ilvl w:val="0"/>
          <w:numId w:val="48"/>
        </w:numPr>
        <w:shd w:val="clear" w:color="auto" w:fill="FFFFFF"/>
        <w:spacing w:before="100" w:beforeAutospacing="1" w:after="24" w:line="285" w:lineRule="atLeast"/>
        <w:ind w:left="384"/>
        <w:rPr>
          <w:rFonts w:ascii="Arial" w:hAnsi="Arial" w:cs="Arial"/>
          <w:color w:val="000000"/>
          <w:sz w:val="20"/>
          <w:szCs w:val="20"/>
        </w:rPr>
      </w:pPr>
      <w:hyperlink r:id="rId2905" w:tooltip="Pro forma" w:history="1">
        <w:r w:rsidR="001E292C" w:rsidRPr="00054BD3">
          <w:rPr>
            <w:rStyle w:val="Hyperlink"/>
            <w:rFonts w:ascii="Arial" w:hAnsi="Arial" w:cs="Arial"/>
            <w:b/>
            <w:bCs/>
            <w:color w:val="0B0080"/>
            <w:sz w:val="20"/>
            <w:szCs w:val="20"/>
            <w:u w:val="none"/>
          </w:rPr>
          <w:t>Pro forma</w:t>
        </w:r>
      </w:hyperlink>
      <w:r w:rsidR="001E292C" w:rsidRPr="00054BD3">
        <w:rPr>
          <w:rStyle w:val="apple-converted-space"/>
          <w:rFonts w:ascii="Arial" w:hAnsi="Arial" w:cs="Arial"/>
          <w:color w:val="000000"/>
          <w:sz w:val="20"/>
          <w:szCs w:val="20"/>
        </w:rPr>
        <w:t> </w:t>
      </w:r>
      <w:r w:rsidR="001E292C" w:rsidRPr="00054BD3">
        <w:rPr>
          <w:rFonts w:ascii="Arial" w:hAnsi="Arial" w:cs="Arial"/>
          <w:color w:val="000000"/>
          <w:sz w:val="20"/>
          <w:szCs w:val="20"/>
        </w:rPr>
        <w:t>invoice — In</w:t>
      </w:r>
      <w:r w:rsidR="001E292C" w:rsidRPr="00054BD3">
        <w:rPr>
          <w:rStyle w:val="apple-converted-space"/>
          <w:rFonts w:ascii="Arial" w:hAnsi="Arial" w:cs="Arial"/>
          <w:color w:val="000000"/>
          <w:sz w:val="20"/>
          <w:szCs w:val="20"/>
        </w:rPr>
        <w:t> </w:t>
      </w:r>
      <w:hyperlink r:id="rId2906" w:tooltip="Foreign trade" w:history="1">
        <w:r w:rsidR="001E292C" w:rsidRPr="00054BD3">
          <w:rPr>
            <w:rStyle w:val="Hyperlink"/>
            <w:rFonts w:ascii="Arial" w:hAnsi="Arial" w:cs="Arial"/>
            <w:color w:val="0B0080"/>
            <w:sz w:val="20"/>
            <w:szCs w:val="20"/>
            <w:u w:val="none"/>
          </w:rPr>
          <w:t>foreign trade</w:t>
        </w:r>
      </w:hyperlink>
      <w:r w:rsidR="001E292C" w:rsidRPr="00054BD3">
        <w:rPr>
          <w:rFonts w:ascii="Arial" w:hAnsi="Arial" w:cs="Arial"/>
          <w:color w:val="000000"/>
          <w:sz w:val="20"/>
          <w:szCs w:val="20"/>
        </w:rPr>
        <w:t>, a</w:t>
      </w:r>
      <w:r w:rsidR="001E292C" w:rsidRPr="00054BD3">
        <w:rPr>
          <w:rStyle w:val="apple-converted-space"/>
          <w:rFonts w:ascii="Arial" w:hAnsi="Arial" w:cs="Arial"/>
          <w:color w:val="000000"/>
          <w:sz w:val="20"/>
          <w:szCs w:val="20"/>
        </w:rPr>
        <w:t> </w:t>
      </w:r>
      <w:r w:rsidR="001E292C" w:rsidRPr="00054BD3">
        <w:rPr>
          <w:rFonts w:ascii="Arial" w:hAnsi="Arial" w:cs="Arial"/>
          <w:i/>
          <w:iCs/>
          <w:color w:val="000000"/>
          <w:sz w:val="20"/>
          <w:szCs w:val="20"/>
        </w:rPr>
        <w:t>pro forma</w:t>
      </w:r>
      <w:r w:rsidR="001E292C" w:rsidRPr="00054BD3">
        <w:rPr>
          <w:rStyle w:val="apple-converted-space"/>
          <w:rFonts w:ascii="Arial" w:hAnsi="Arial" w:cs="Arial"/>
          <w:color w:val="000000"/>
          <w:sz w:val="20"/>
          <w:szCs w:val="20"/>
        </w:rPr>
        <w:t> </w:t>
      </w:r>
      <w:r w:rsidR="001E292C" w:rsidRPr="00054BD3">
        <w:rPr>
          <w:rFonts w:ascii="Arial" w:hAnsi="Arial" w:cs="Arial"/>
          <w:color w:val="000000"/>
          <w:sz w:val="20"/>
          <w:szCs w:val="20"/>
        </w:rPr>
        <w:t>invoice is a document that states a commitment from the seller to provide specified goods to the buyer at specific prices. It is often used to declare value for</w:t>
      </w:r>
      <w:r w:rsidR="001E292C" w:rsidRPr="00054BD3">
        <w:rPr>
          <w:rStyle w:val="apple-converted-space"/>
          <w:rFonts w:ascii="Arial" w:hAnsi="Arial" w:cs="Arial"/>
          <w:color w:val="000000"/>
          <w:sz w:val="20"/>
          <w:szCs w:val="20"/>
        </w:rPr>
        <w:t> </w:t>
      </w:r>
      <w:hyperlink r:id="rId2907" w:tooltip="Customs" w:history="1">
        <w:r w:rsidR="001E292C" w:rsidRPr="00054BD3">
          <w:rPr>
            <w:rStyle w:val="Hyperlink"/>
            <w:rFonts w:ascii="Arial" w:hAnsi="Arial" w:cs="Arial"/>
            <w:color w:val="0B0080"/>
            <w:sz w:val="20"/>
            <w:szCs w:val="20"/>
            <w:u w:val="none"/>
          </w:rPr>
          <w:t>customs</w:t>
        </w:r>
      </w:hyperlink>
      <w:r w:rsidR="001E292C" w:rsidRPr="00054BD3">
        <w:rPr>
          <w:rFonts w:ascii="Arial" w:hAnsi="Arial" w:cs="Arial"/>
          <w:color w:val="000000"/>
          <w:sz w:val="20"/>
          <w:szCs w:val="20"/>
        </w:rPr>
        <w:t>. It is not a true invoice, because the seller does not record a</w:t>
      </w:r>
      <w:r w:rsidR="001E292C" w:rsidRPr="00054BD3">
        <w:rPr>
          <w:rStyle w:val="apple-converted-space"/>
          <w:rFonts w:ascii="Arial" w:hAnsi="Arial" w:cs="Arial"/>
          <w:color w:val="000000"/>
          <w:sz w:val="20"/>
          <w:szCs w:val="20"/>
        </w:rPr>
        <w:t> </w:t>
      </w:r>
      <w:r w:rsidR="001E292C" w:rsidRPr="00054BD3">
        <w:rPr>
          <w:rFonts w:ascii="Arial" w:hAnsi="Arial" w:cs="Arial"/>
          <w:i/>
          <w:iCs/>
          <w:color w:val="000000"/>
          <w:sz w:val="20"/>
          <w:szCs w:val="20"/>
        </w:rPr>
        <w:t>pro forma</w:t>
      </w:r>
      <w:r w:rsidR="001E292C" w:rsidRPr="00054BD3">
        <w:rPr>
          <w:rStyle w:val="apple-converted-space"/>
          <w:rFonts w:ascii="Arial" w:hAnsi="Arial" w:cs="Arial"/>
          <w:color w:val="000000"/>
          <w:sz w:val="20"/>
          <w:szCs w:val="20"/>
        </w:rPr>
        <w:t> </w:t>
      </w:r>
      <w:r w:rsidR="001E292C" w:rsidRPr="00054BD3">
        <w:rPr>
          <w:rFonts w:ascii="Arial" w:hAnsi="Arial" w:cs="Arial"/>
          <w:color w:val="000000"/>
          <w:sz w:val="20"/>
          <w:szCs w:val="20"/>
        </w:rPr>
        <w:t>invoice as an</w:t>
      </w:r>
      <w:r w:rsidR="001E292C" w:rsidRPr="00054BD3">
        <w:rPr>
          <w:rStyle w:val="apple-converted-space"/>
          <w:rFonts w:ascii="Arial" w:hAnsi="Arial" w:cs="Arial"/>
          <w:color w:val="000000"/>
          <w:sz w:val="20"/>
          <w:szCs w:val="20"/>
        </w:rPr>
        <w:t> </w:t>
      </w:r>
      <w:hyperlink r:id="rId2908" w:tooltip="Accounts receivable" w:history="1">
        <w:r w:rsidR="001E292C" w:rsidRPr="00054BD3">
          <w:rPr>
            <w:rStyle w:val="Hyperlink"/>
            <w:rFonts w:ascii="Arial" w:hAnsi="Arial" w:cs="Arial"/>
            <w:color w:val="0B0080"/>
            <w:sz w:val="20"/>
            <w:szCs w:val="20"/>
            <w:u w:val="none"/>
          </w:rPr>
          <w:t>accounts receivable</w:t>
        </w:r>
      </w:hyperlink>
      <w:r w:rsidR="001E292C" w:rsidRPr="00054BD3">
        <w:rPr>
          <w:rStyle w:val="apple-converted-space"/>
          <w:rFonts w:ascii="Arial" w:hAnsi="Arial" w:cs="Arial"/>
          <w:color w:val="000000"/>
          <w:sz w:val="20"/>
          <w:szCs w:val="20"/>
        </w:rPr>
        <w:t> </w:t>
      </w:r>
      <w:r w:rsidR="001E292C" w:rsidRPr="00054BD3">
        <w:rPr>
          <w:rFonts w:ascii="Arial" w:hAnsi="Arial" w:cs="Arial"/>
          <w:color w:val="000000"/>
          <w:sz w:val="20"/>
          <w:szCs w:val="20"/>
        </w:rPr>
        <w:t>and the buyer does not record a</w:t>
      </w:r>
      <w:r w:rsidR="001E292C" w:rsidRPr="00054BD3">
        <w:rPr>
          <w:rStyle w:val="apple-converted-space"/>
          <w:rFonts w:ascii="Arial" w:hAnsi="Arial" w:cs="Arial"/>
          <w:color w:val="000000"/>
          <w:sz w:val="20"/>
          <w:szCs w:val="20"/>
        </w:rPr>
        <w:t> </w:t>
      </w:r>
      <w:r w:rsidR="001E292C" w:rsidRPr="00054BD3">
        <w:rPr>
          <w:rFonts w:ascii="Arial" w:hAnsi="Arial" w:cs="Arial"/>
          <w:i/>
          <w:iCs/>
          <w:color w:val="000000"/>
          <w:sz w:val="20"/>
          <w:szCs w:val="20"/>
        </w:rPr>
        <w:t>pro forma</w:t>
      </w:r>
      <w:r w:rsidR="001E292C" w:rsidRPr="00054BD3">
        <w:rPr>
          <w:rStyle w:val="apple-converted-space"/>
          <w:rFonts w:ascii="Arial" w:hAnsi="Arial" w:cs="Arial"/>
          <w:color w:val="000000"/>
          <w:sz w:val="20"/>
          <w:szCs w:val="20"/>
        </w:rPr>
        <w:t> </w:t>
      </w:r>
      <w:r w:rsidR="001E292C" w:rsidRPr="00054BD3">
        <w:rPr>
          <w:rFonts w:ascii="Arial" w:hAnsi="Arial" w:cs="Arial"/>
          <w:color w:val="000000"/>
          <w:sz w:val="20"/>
          <w:szCs w:val="20"/>
        </w:rPr>
        <w:t xml:space="preserve">invoice as an </w:t>
      </w:r>
      <w:hyperlink r:id="rId2909" w:tooltip="Accounts payable" w:history="1">
        <w:r w:rsidR="001E292C" w:rsidRPr="00054BD3">
          <w:rPr>
            <w:rStyle w:val="Hyperlink"/>
            <w:rFonts w:ascii="Arial" w:hAnsi="Arial" w:cs="Arial"/>
            <w:color w:val="0B0080"/>
            <w:sz w:val="20"/>
            <w:szCs w:val="20"/>
            <w:u w:val="none"/>
          </w:rPr>
          <w:t>accounts payable</w:t>
        </w:r>
      </w:hyperlink>
      <w:r w:rsidR="001E292C" w:rsidRPr="00054BD3">
        <w:rPr>
          <w:rFonts w:ascii="Arial" w:hAnsi="Arial" w:cs="Arial"/>
          <w:color w:val="000000"/>
          <w:sz w:val="20"/>
          <w:szCs w:val="20"/>
        </w:rPr>
        <w:t>. A</w:t>
      </w:r>
      <w:r w:rsidR="001E292C" w:rsidRPr="00054BD3">
        <w:rPr>
          <w:rStyle w:val="apple-converted-space"/>
          <w:rFonts w:ascii="Arial" w:hAnsi="Arial" w:cs="Arial"/>
          <w:color w:val="000000"/>
          <w:sz w:val="20"/>
          <w:szCs w:val="20"/>
        </w:rPr>
        <w:t> </w:t>
      </w:r>
      <w:r w:rsidR="001E292C" w:rsidRPr="00054BD3">
        <w:rPr>
          <w:rFonts w:ascii="Arial" w:hAnsi="Arial" w:cs="Arial"/>
          <w:i/>
          <w:iCs/>
          <w:color w:val="000000"/>
          <w:sz w:val="20"/>
          <w:szCs w:val="20"/>
        </w:rPr>
        <w:t>pro forma</w:t>
      </w:r>
      <w:r w:rsidR="001E292C" w:rsidRPr="00054BD3">
        <w:rPr>
          <w:rStyle w:val="apple-converted-space"/>
          <w:rFonts w:ascii="Arial" w:hAnsi="Arial" w:cs="Arial"/>
          <w:color w:val="000000"/>
          <w:sz w:val="20"/>
          <w:szCs w:val="20"/>
        </w:rPr>
        <w:t> </w:t>
      </w:r>
      <w:r w:rsidR="001E292C" w:rsidRPr="00054BD3">
        <w:rPr>
          <w:rFonts w:ascii="Arial" w:hAnsi="Arial" w:cs="Arial"/>
          <w:color w:val="000000"/>
          <w:sz w:val="20"/>
          <w:szCs w:val="20"/>
        </w:rPr>
        <w:t>invoice is not issued by the seller until the seller and buyer have agreed to the terms of the</w:t>
      </w:r>
      <w:r w:rsidR="001E292C" w:rsidRPr="00054BD3">
        <w:rPr>
          <w:rStyle w:val="apple-converted-space"/>
          <w:rFonts w:ascii="Arial" w:hAnsi="Arial" w:cs="Arial"/>
          <w:color w:val="000000"/>
          <w:sz w:val="20"/>
          <w:szCs w:val="20"/>
        </w:rPr>
        <w:t> </w:t>
      </w:r>
      <w:hyperlink r:id="rId2910" w:tooltip="Order (business)" w:history="1">
        <w:r w:rsidR="001E292C" w:rsidRPr="00054BD3">
          <w:rPr>
            <w:rStyle w:val="Hyperlink"/>
            <w:rFonts w:ascii="Arial" w:hAnsi="Arial" w:cs="Arial"/>
            <w:color w:val="0B0080"/>
            <w:sz w:val="20"/>
            <w:szCs w:val="20"/>
            <w:u w:val="none"/>
          </w:rPr>
          <w:t>order</w:t>
        </w:r>
      </w:hyperlink>
      <w:r w:rsidR="001E292C" w:rsidRPr="00054BD3">
        <w:rPr>
          <w:rFonts w:ascii="Arial" w:hAnsi="Arial" w:cs="Arial"/>
          <w:color w:val="000000"/>
          <w:sz w:val="20"/>
          <w:szCs w:val="20"/>
        </w:rPr>
        <w:t>. In few cases,</w:t>
      </w:r>
      <w:r w:rsidR="001E292C" w:rsidRPr="00054BD3">
        <w:rPr>
          <w:rStyle w:val="apple-converted-space"/>
          <w:rFonts w:ascii="Arial" w:hAnsi="Arial" w:cs="Arial"/>
          <w:color w:val="000000"/>
          <w:sz w:val="20"/>
          <w:szCs w:val="20"/>
        </w:rPr>
        <w:t> </w:t>
      </w:r>
      <w:r w:rsidR="001E292C" w:rsidRPr="00054BD3">
        <w:rPr>
          <w:rFonts w:ascii="Arial" w:hAnsi="Arial" w:cs="Arial"/>
          <w:i/>
          <w:iCs/>
          <w:color w:val="000000"/>
          <w:sz w:val="20"/>
          <w:szCs w:val="20"/>
        </w:rPr>
        <w:t>pro forma</w:t>
      </w:r>
      <w:r w:rsidR="001E292C" w:rsidRPr="00054BD3">
        <w:rPr>
          <w:rStyle w:val="apple-converted-space"/>
          <w:rFonts w:ascii="Arial" w:hAnsi="Arial" w:cs="Arial"/>
          <w:color w:val="000000"/>
          <w:sz w:val="20"/>
          <w:szCs w:val="20"/>
        </w:rPr>
        <w:t> </w:t>
      </w:r>
      <w:r w:rsidR="001E292C" w:rsidRPr="00054BD3">
        <w:rPr>
          <w:rFonts w:ascii="Arial" w:hAnsi="Arial" w:cs="Arial"/>
          <w:color w:val="000000"/>
          <w:sz w:val="20"/>
          <w:szCs w:val="20"/>
        </w:rPr>
        <w:t>invoice is issued for obtaining advance payments from buyer, either for start of production or for security of the goods produced.</w:t>
      </w:r>
    </w:p>
    <w:p w:rsidR="001E292C" w:rsidRPr="00054BD3" w:rsidRDefault="00712693" w:rsidP="00295C31">
      <w:pPr>
        <w:numPr>
          <w:ilvl w:val="0"/>
          <w:numId w:val="49"/>
        </w:numPr>
        <w:shd w:val="clear" w:color="auto" w:fill="FFFFFF"/>
        <w:spacing w:before="100" w:beforeAutospacing="1" w:after="24" w:line="285" w:lineRule="atLeast"/>
        <w:ind w:left="384"/>
        <w:rPr>
          <w:rFonts w:ascii="Arial" w:hAnsi="Arial" w:cs="Arial"/>
          <w:color w:val="000000"/>
          <w:sz w:val="20"/>
          <w:szCs w:val="20"/>
        </w:rPr>
      </w:pPr>
      <w:hyperlink r:id="rId2911" w:tooltip="Credit memo" w:history="1">
        <w:r w:rsidR="001E292C" w:rsidRPr="00054BD3">
          <w:rPr>
            <w:rStyle w:val="Hyperlink"/>
            <w:rFonts w:ascii="Arial" w:hAnsi="Arial" w:cs="Arial"/>
            <w:b/>
            <w:bCs/>
            <w:color w:val="0B0080"/>
            <w:sz w:val="20"/>
            <w:szCs w:val="20"/>
            <w:u w:val="none"/>
          </w:rPr>
          <w:t>Credit memo</w:t>
        </w:r>
      </w:hyperlink>
      <w:r w:rsidR="001E292C" w:rsidRPr="00054BD3">
        <w:rPr>
          <w:rStyle w:val="apple-converted-space"/>
          <w:rFonts w:ascii="Arial" w:hAnsi="Arial" w:cs="Arial"/>
          <w:color w:val="000000"/>
          <w:sz w:val="20"/>
          <w:szCs w:val="20"/>
        </w:rPr>
        <w:t> </w:t>
      </w:r>
      <w:r w:rsidR="001E292C" w:rsidRPr="00054BD3">
        <w:rPr>
          <w:rFonts w:ascii="Arial" w:hAnsi="Arial" w:cs="Arial"/>
          <w:color w:val="000000"/>
          <w:sz w:val="20"/>
          <w:szCs w:val="20"/>
        </w:rPr>
        <w:t>- If the buyer returns the product, the seller usually issues a credit memo for the same or lower amount than the invoice, and then refunds the money to the buyer, or the buyer can apply that credit memo to another invoice.</w:t>
      </w:r>
    </w:p>
    <w:p w:rsidR="001E292C" w:rsidRPr="00054BD3" w:rsidRDefault="00712693" w:rsidP="00295C31">
      <w:pPr>
        <w:numPr>
          <w:ilvl w:val="0"/>
          <w:numId w:val="50"/>
        </w:numPr>
        <w:shd w:val="clear" w:color="auto" w:fill="FFFFFF"/>
        <w:spacing w:before="100" w:beforeAutospacing="1" w:after="24" w:line="285" w:lineRule="atLeast"/>
        <w:ind w:left="384"/>
        <w:rPr>
          <w:rFonts w:ascii="Arial" w:hAnsi="Arial" w:cs="Arial"/>
          <w:color w:val="000000"/>
          <w:sz w:val="20"/>
          <w:szCs w:val="20"/>
        </w:rPr>
      </w:pPr>
      <w:hyperlink r:id="rId2912" w:tooltip="Commercial invoice" w:history="1">
        <w:r w:rsidR="001E292C" w:rsidRPr="00054BD3">
          <w:rPr>
            <w:rStyle w:val="Hyperlink"/>
            <w:rFonts w:ascii="Arial" w:hAnsi="Arial" w:cs="Arial"/>
            <w:b/>
            <w:bCs/>
            <w:color w:val="0B0080"/>
            <w:sz w:val="20"/>
            <w:szCs w:val="20"/>
            <w:u w:val="none"/>
          </w:rPr>
          <w:t>Commercial invoice</w:t>
        </w:r>
      </w:hyperlink>
      <w:r w:rsidR="001E292C" w:rsidRPr="00054BD3">
        <w:rPr>
          <w:rStyle w:val="apple-converted-space"/>
          <w:rFonts w:ascii="Arial" w:hAnsi="Arial" w:cs="Arial"/>
          <w:color w:val="000000"/>
          <w:sz w:val="20"/>
          <w:szCs w:val="20"/>
        </w:rPr>
        <w:t> </w:t>
      </w:r>
      <w:r w:rsidR="001E292C" w:rsidRPr="00054BD3">
        <w:rPr>
          <w:rFonts w:ascii="Arial" w:hAnsi="Arial" w:cs="Arial"/>
          <w:color w:val="000000"/>
          <w:sz w:val="20"/>
          <w:szCs w:val="20"/>
        </w:rPr>
        <w:t>- a</w:t>
      </w:r>
      <w:r w:rsidR="001E292C" w:rsidRPr="00054BD3">
        <w:rPr>
          <w:rStyle w:val="apple-converted-space"/>
          <w:rFonts w:ascii="Arial" w:hAnsi="Arial" w:cs="Arial"/>
          <w:color w:val="000000"/>
          <w:sz w:val="20"/>
          <w:szCs w:val="20"/>
        </w:rPr>
        <w:t> </w:t>
      </w:r>
      <w:hyperlink r:id="rId2913" w:tooltip="Customs" w:history="1">
        <w:r w:rsidR="001E292C" w:rsidRPr="00054BD3">
          <w:rPr>
            <w:rStyle w:val="Hyperlink"/>
            <w:rFonts w:ascii="Arial" w:hAnsi="Arial" w:cs="Arial"/>
            <w:color w:val="0B0080"/>
            <w:sz w:val="20"/>
            <w:szCs w:val="20"/>
            <w:u w:val="none"/>
          </w:rPr>
          <w:t>customs</w:t>
        </w:r>
      </w:hyperlink>
      <w:r w:rsidR="001E292C" w:rsidRPr="00054BD3">
        <w:rPr>
          <w:rStyle w:val="apple-converted-space"/>
          <w:rFonts w:ascii="Arial" w:hAnsi="Arial" w:cs="Arial"/>
          <w:color w:val="000000"/>
          <w:sz w:val="20"/>
          <w:szCs w:val="20"/>
        </w:rPr>
        <w:t> </w:t>
      </w:r>
      <w:r w:rsidR="001E292C" w:rsidRPr="00054BD3">
        <w:rPr>
          <w:rFonts w:ascii="Arial" w:hAnsi="Arial" w:cs="Arial"/>
          <w:color w:val="000000"/>
          <w:sz w:val="20"/>
          <w:szCs w:val="20"/>
        </w:rPr>
        <w:t>declaration form used in international trade that describes the parties involved in the shipping transaction, the goods being transported, and the value of the goods.</w:t>
      </w:r>
      <w:hyperlink r:id="rId2914" w:anchor="cite_note-5" w:history="1">
        <w:r w:rsidR="001E292C" w:rsidRPr="00054BD3">
          <w:rPr>
            <w:rStyle w:val="Hyperlink"/>
            <w:rFonts w:ascii="Arial" w:hAnsi="Arial" w:cs="Arial"/>
            <w:color w:val="0B0080"/>
            <w:sz w:val="20"/>
            <w:szCs w:val="20"/>
            <w:u w:val="none"/>
            <w:vertAlign w:val="superscript"/>
          </w:rPr>
          <w:t>[6]</w:t>
        </w:r>
      </w:hyperlink>
      <w:r w:rsidR="001E292C" w:rsidRPr="00054BD3">
        <w:rPr>
          <w:rStyle w:val="apple-converted-space"/>
          <w:rFonts w:ascii="Arial" w:hAnsi="Arial" w:cs="Arial"/>
          <w:color w:val="000000"/>
          <w:sz w:val="20"/>
          <w:szCs w:val="20"/>
        </w:rPr>
        <w:t> </w:t>
      </w:r>
      <w:r w:rsidR="001E292C" w:rsidRPr="00054BD3">
        <w:rPr>
          <w:rFonts w:ascii="Arial" w:hAnsi="Arial" w:cs="Arial"/>
          <w:color w:val="000000"/>
          <w:sz w:val="20"/>
          <w:szCs w:val="20"/>
        </w:rPr>
        <w:t>It is the primary document used by customs, and must meet specific customs requirements, such as the</w:t>
      </w:r>
      <w:r w:rsidR="001E292C" w:rsidRPr="00054BD3">
        <w:rPr>
          <w:rStyle w:val="apple-converted-space"/>
          <w:rFonts w:ascii="Arial" w:hAnsi="Arial" w:cs="Arial"/>
          <w:color w:val="000000"/>
          <w:sz w:val="20"/>
          <w:szCs w:val="20"/>
        </w:rPr>
        <w:t> </w:t>
      </w:r>
      <w:hyperlink r:id="rId2915" w:tooltip="Harmonized System" w:history="1">
        <w:r w:rsidR="001E292C" w:rsidRPr="00054BD3">
          <w:rPr>
            <w:rStyle w:val="Hyperlink"/>
            <w:rFonts w:ascii="Arial" w:hAnsi="Arial" w:cs="Arial"/>
            <w:color w:val="0B0080"/>
            <w:sz w:val="20"/>
            <w:szCs w:val="20"/>
            <w:u w:val="none"/>
          </w:rPr>
          <w:t>Harmonized System</w:t>
        </w:r>
      </w:hyperlink>
      <w:r w:rsidR="001E292C" w:rsidRPr="00054BD3">
        <w:rPr>
          <w:rStyle w:val="apple-converted-space"/>
          <w:rFonts w:ascii="Arial" w:hAnsi="Arial" w:cs="Arial"/>
          <w:color w:val="000000"/>
          <w:sz w:val="20"/>
          <w:szCs w:val="20"/>
        </w:rPr>
        <w:t> </w:t>
      </w:r>
      <w:r w:rsidR="001E292C" w:rsidRPr="00054BD3">
        <w:rPr>
          <w:rFonts w:ascii="Arial" w:hAnsi="Arial" w:cs="Arial"/>
          <w:color w:val="000000"/>
          <w:sz w:val="20"/>
          <w:szCs w:val="20"/>
        </w:rPr>
        <w:t>number and the country of manufacture. It is used to calculate</w:t>
      </w:r>
      <w:r w:rsidR="001E292C" w:rsidRPr="00054BD3">
        <w:rPr>
          <w:rStyle w:val="apple-converted-space"/>
          <w:rFonts w:ascii="Arial" w:hAnsi="Arial" w:cs="Arial"/>
          <w:color w:val="000000"/>
          <w:sz w:val="20"/>
          <w:szCs w:val="20"/>
        </w:rPr>
        <w:t> </w:t>
      </w:r>
      <w:hyperlink r:id="rId2916" w:tooltip="Tariff" w:history="1">
        <w:r w:rsidR="001E292C" w:rsidRPr="00054BD3">
          <w:rPr>
            <w:rStyle w:val="Hyperlink"/>
            <w:rFonts w:ascii="Arial" w:hAnsi="Arial" w:cs="Arial"/>
            <w:color w:val="0B0080"/>
            <w:sz w:val="20"/>
            <w:szCs w:val="20"/>
            <w:u w:val="none"/>
          </w:rPr>
          <w:t>tariffs</w:t>
        </w:r>
      </w:hyperlink>
      <w:r w:rsidR="001E292C" w:rsidRPr="00054BD3">
        <w:rPr>
          <w:rFonts w:ascii="Arial" w:hAnsi="Arial" w:cs="Arial"/>
          <w:color w:val="000000"/>
          <w:sz w:val="20"/>
          <w:szCs w:val="20"/>
        </w:rPr>
        <w:t>.</w:t>
      </w:r>
    </w:p>
    <w:p w:rsidR="001E292C" w:rsidRPr="00054BD3" w:rsidRDefault="001E292C" w:rsidP="00295C31">
      <w:pPr>
        <w:numPr>
          <w:ilvl w:val="0"/>
          <w:numId w:val="51"/>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Debit memo</w:t>
      </w:r>
      <w:r w:rsidRPr="00054BD3">
        <w:rPr>
          <w:rStyle w:val="apple-converted-space"/>
          <w:rFonts w:ascii="Arial" w:hAnsi="Arial" w:cs="Arial"/>
          <w:color w:val="000000"/>
          <w:sz w:val="20"/>
          <w:szCs w:val="20"/>
        </w:rPr>
        <w:t> </w:t>
      </w:r>
      <w:r w:rsidRPr="00054BD3">
        <w:rPr>
          <w:rFonts w:ascii="Arial" w:hAnsi="Arial" w:cs="Arial"/>
          <w:color w:val="000000"/>
          <w:sz w:val="20"/>
          <w:szCs w:val="20"/>
        </w:rPr>
        <w:t>- When a company fails to pay or short-pays an invoice, it is common practice to issue 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debit memo</w:t>
      </w:r>
      <w:r w:rsidRPr="00054BD3">
        <w:rPr>
          <w:rStyle w:val="apple-converted-space"/>
          <w:rFonts w:ascii="Arial" w:hAnsi="Arial" w:cs="Arial"/>
          <w:color w:val="000000"/>
          <w:sz w:val="20"/>
          <w:szCs w:val="20"/>
        </w:rPr>
        <w:t> </w:t>
      </w:r>
      <w:r w:rsidRPr="00054BD3">
        <w:rPr>
          <w:rFonts w:ascii="Arial" w:hAnsi="Arial" w:cs="Arial"/>
          <w:color w:val="000000"/>
          <w:sz w:val="20"/>
          <w:szCs w:val="20"/>
        </w:rPr>
        <w:t>for the</w:t>
      </w:r>
      <w:r w:rsidRPr="00054BD3">
        <w:rPr>
          <w:rStyle w:val="apple-converted-space"/>
          <w:rFonts w:ascii="Arial" w:hAnsi="Arial" w:cs="Arial"/>
          <w:color w:val="000000"/>
          <w:sz w:val="20"/>
          <w:szCs w:val="20"/>
        </w:rPr>
        <w:t> </w:t>
      </w:r>
      <w:hyperlink r:id="rId2917" w:tooltip="Balance (accounting)" w:history="1">
        <w:r w:rsidRPr="00054BD3">
          <w:rPr>
            <w:rStyle w:val="Hyperlink"/>
            <w:rFonts w:ascii="Arial" w:hAnsi="Arial" w:cs="Arial"/>
            <w:color w:val="0B0080"/>
            <w:sz w:val="20"/>
            <w:szCs w:val="20"/>
            <w:u w:val="none"/>
          </w:rPr>
          <w:t>balance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 any late fees owed. In function debit memos are identical to invoices.</w:t>
      </w:r>
    </w:p>
    <w:p w:rsidR="001E292C" w:rsidRPr="00054BD3" w:rsidRDefault="001E292C" w:rsidP="00295C31">
      <w:pPr>
        <w:numPr>
          <w:ilvl w:val="0"/>
          <w:numId w:val="52"/>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Self-billing invoice</w:t>
      </w:r>
      <w:r w:rsidRPr="00054BD3">
        <w:rPr>
          <w:rStyle w:val="apple-converted-space"/>
          <w:rFonts w:ascii="Arial" w:hAnsi="Arial" w:cs="Arial"/>
          <w:color w:val="000000"/>
          <w:sz w:val="20"/>
          <w:szCs w:val="20"/>
        </w:rPr>
        <w:t> </w:t>
      </w:r>
      <w:r w:rsidRPr="00054BD3">
        <w:rPr>
          <w:rFonts w:ascii="Arial" w:hAnsi="Arial" w:cs="Arial"/>
          <w:color w:val="000000"/>
          <w:sz w:val="20"/>
          <w:szCs w:val="20"/>
        </w:rPr>
        <w:t>- 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self billing invoice</w:t>
      </w:r>
      <w:r w:rsidRPr="00054BD3">
        <w:rPr>
          <w:rStyle w:val="apple-converted-space"/>
          <w:rFonts w:ascii="Arial" w:hAnsi="Arial" w:cs="Arial"/>
          <w:color w:val="000000"/>
          <w:sz w:val="20"/>
          <w:szCs w:val="20"/>
        </w:rPr>
        <w:t> </w:t>
      </w:r>
      <w:r w:rsidRPr="00054BD3">
        <w:rPr>
          <w:rFonts w:ascii="Arial" w:hAnsi="Arial" w:cs="Arial"/>
          <w:color w:val="000000"/>
          <w:sz w:val="20"/>
          <w:szCs w:val="20"/>
        </w:rPr>
        <w:t>is when the buyer issues the invoice to himself (e.g. according to the consumption levels he is taking out of a</w:t>
      </w:r>
      <w:r w:rsidRPr="00054BD3">
        <w:rPr>
          <w:rStyle w:val="apple-converted-space"/>
          <w:rFonts w:ascii="Arial" w:hAnsi="Arial" w:cs="Arial"/>
          <w:color w:val="000000"/>
          <w:sz w:val="20"/>
          <w:szCs w:val="20"/>
        </w:rPr>
        <w:t> </w:t>
      </w:r>
      <w:hyperlink r:id="rId2918" w:tooltip="Vendor-managed inventory" w:history="1">
        <w:r w:rsidRPr="00054BD3">
          <w:rPr>
            <w:rStyle w:val="Hyperlink"/>
            <w:rFonts w:ascii="Arial" w:hAnsi="Arial" w:cs="Arial"/>
            <w:color w:val="0B0080"/>
            <w:sz w:val="20"/>
            <w:szCs w:val="20"/>
            <w:u w:val="none"/>
          </w:rPr>
          <w:t>vendor-managed inventory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stock).</w:t>
      </w:r>
    </w:p>
    <w:p w:rsidR="001E292C" w:rsidRPr="00054BD3" w:rsidRDefault="001E292C" w:rsidP="00295C31">
      <w:pPr>
        <w:numPr>
          <w:ilvl w:val="0"/>
          <w:numId w:val="53"/>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Evaluated receipt settlement (ERS)</w:t>
      </w:r>
      <w:r w:rsidRPr="00054BD3">
        <w:rPr>
          <w:rStyle w:val="apple-converted-space"/>
          <w:rFonts w:ascii="Arial" w:hAnsi="Arial" w:cs="Arial"/>
          <w:color w:val="000000"/>
          <w:sz w:val="20"/>
          <w:szCs w:val="20"/>
        </w:rPr>
        <w:t> </w:t>
      </w:r>
      <w:r w:rsidRPr="00054BD3">
        <w:rPr>
          <w:rFonts w:ascii="Arial" w:hAnsi="Arial" w:cs="Arial"/>
          <w:color w:val="000000"/>
          <w:sz w:val="20"/>
          <w:szCs w:val="20"/>
        </w:rPr>
        <w:t>- ERS is a process of paying for goods and services from a</w:t>
      </w:r>
      <w:r w:rsidRPr="00054BD3">
        <w:rPr>
          <w:rStyle w:val="apple-converted-space"/>
          <w:rFonts w:ascii="Arial" w:hAnsi="Arial" w:cs="Arial"/>
          <w:color w:val="000000"/>
          <w:sz w:val="20"/>
          <w:szCs w:val="20"/>
        </w:rPr>
        <w:t> </w:t>
      </w:r>
      <w:hyperlink r:id="rId2919" w:tooltip="Packing slip" w:history="1">
        <w:r w:rsidRPr="00054BD3">
          <w:rPr>
            <w:rStyle w:val="Hyperlink"/>
            <w:rFonts w:ascii="Arial" w:hAnsi="Arial" w:cs="Arial"/>
            <w:color w:val="0B0080"/>
            <w:sz w:val="20"/>
            <w:szCs w:val="20"/>
            <w:u w:val="none"/>
          </w:rPr>
          <w:t>packing slip</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 xml:space="preserve">rather than from a separate invoice document. The payee uses data in the packing slip to apply the payments. "In an ERS transaction, the supplier ships goods based upon an Advance </w:t>
      </w:r>
      <w:r w:rsidRPr="00054BD3">
        <w:rPr>
          <w:rFonts w:ascii="Arial" w:hAnsi="Arial" w:cs="Arial"/>
          <w:color w:val="000000"/>
          <w:sz w:val="20"/>
          <w:szCs w:val="20"/>
        </w:rPr>
        <w:lastRenderedPageBreak/>
        <w:t>Shipping Notice (ASN), and the purchaser, upon</w:t>
      </w:r>
      <w:r w:rsidRPr="00054BD3">
        <w:rPr>
          <w:rStyle w:val="apple-converted-space"/>
          <w:rFonts w:ascii="Arial" w:hAnsi="Arial" w:cs="Arial"/>
          <w:color w:val="000000"/>
          <w:sz w:val="20"/>
          <w:szCs w:val="20"/>
        </w:rPr>
        <w:t> </w:t>
      </w:r>
      <w:hyperlink r:id="rId2920" w:tooltip="Receipt" w:history="1">
        <w:r w:rsidRPr="00054BD3">
          <w:rPr>
            <w:rStyle w:val="Hyperlink"/>
            <w:rFonts w:ascii="Arial" w:hAnsi="Arial" w:cs="Arial"/>
            <w:color w:val="0B0080"/>
            <w:sz w:val="20"/>
            <w:szCs w:val="20"/>
            <w:u w:val="none"/>
          </w:rPr>
          <w:t>receipt</w:t>
        </w:r>
      </w:hyperlink>
      <w:r w:rsidRPr="00054BD3">
        <w:rPr>
          <w:rFonts w:ascii="Arial" w:hAnsi="Arial" w:cs="Arial"/>
          <w:color w:val="000000"/>
          <w:sz w:val="20"/>
          <w:szCs w:val="20"/>
        </w:rPr>
        <w:t>, confirms the existence of a corresponding purchase order or contract, verifies the identity and quantity of the goods, and then pays the supplier."</w:t>
      </w:r>
      <w:hyperlink r:id="rId2921" w:anchor="cite_note-6" w:history="1">
        <w:r w:rsidRPr="00054BD3">
          <w:rPr>
            <w:rStyle w:val="Hyperlink"/>
            <w:rFonts w:ascii="Arial" w:hAnsi="Arial" w:cs="Arial"/>
            <w:color w:val="0B0080"/>
            <w:sz w:val="20"/>
            <w:szCs w:val="20"/>
            <w:u w:val="none"/>
            <w:vertAlign w:val="superscript"/>
          </w:rPr>
          <w:t>[7]</w:t>
        </w:r>
      </w:hyperlink>
    </w:p>
    <w:p w:rsidR="001E292C" w:rsidRPr="00054BD3" w:rsidRDefault="001E292C" w:rsidP="00295C31">
      <w:pPr>
        <w:numPr>
          <w:ilvl w:val="0"/>
          <w:numId w:val="54"/>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Timesheet</w:t>
      </w:r>
      <w:r w:rsidRPr="00054BD3">
        <w:rPr>
          <w:rStyle w:val="apple-converted-space"/>
          <w:rFonts w:ascii="Arial" w:hAnsi="Arial" w:cs="Arial"/>
          <w:color w:val="000000"/>
          <w:sz w:val="20"/>
          <w:szCs w:val="20"/>
        </w:rPr>
        <w:t> </w:t>
      </w:r>
      <w:r w:rsidRPr="00054BD3">
        <w:rPr>
          <w:rFonts w:ascii="Arial" w:hAnsi="Arial" w:cs="Arial"/>
          <w:color w:val="000000"/>
          <w:sz w:val="20"/>
          <w:szCs w:val="20"/>
        </w:rPr>
        <w:t>- Invoices for hourly services such as by</w:t>
      </w:r>
      <w:r w:rsidRPr="00054BD3">
        <w:rPr>
          <w:rStyle w:val="apple-converted-space"/>
          <w:rFonts w:ascii="Arial" w:hAnsi="Arial" w:cs="Arial"/>
          <w:color w:val="000000"/>
          <w:sz w:val="20"/>
          <w:szCs w:val="20"/>
        </w:rPr>
        <w:t> </w:t>
      </w:r>
      <w:hyperlink r:id="rId2922" w:tooltip="Lawyer" w:history="1">
        <w:r w:rsidRPr="00054BD3">
          <w:rPr>
            <w:rStyle w:val="Hyperlink"/>
            <w:rFonts w:ascii="Arial" w:hAnsi="Arial" w:cs="Arial"/>
            <w:color w:val="0B0080"/>
            <w:sz w:val="20"/>
            <w:szCs w:val="20"/>
            <w:u w:val="none"/>
          </w:rPr>
          <w:t>lawyers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and</w:t>
      </w:r>
      <w:r w:rsidRPr="00054BD3">
        <w:rPr>
          <w:rStyle w:val="apple-converted-space"/>
          <w:rFonts w:ascii="Arial" w:hAnsi="Arial" w:cs="Arial"/>
          <w:color w:val="000000"/>
          <w:sz w:val="20"/>
          <w:szCs w:val="20"/>
        </w:rPr>
        <w:t> </w:t>
      </w:r>
      <w:hyperlink r:id="rId2923" w:tooltip="Consultant" w:history="1">
        <w:r w:rsidRPr="00054BD3">
          <w:rPr>
            <w:rStyle w:val="Hyperlink"/>
            <w:rFonts w:ascii="Arial" w:hAnsi="Arial" w:cs="Arial"/>
            <w:color w:val="0B0080"/>
            <w:sz w:val="20"/>
            <w:szCs w:val="20"/>
            <w:u w:val="none"/>
          </w:rPr>
          <w:t>consultants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often pull data from a</w:t>
      </w:r>
      <w:r w:rsidRPr="00054BD3">
        <w:rPr>
          <w:rStyle w:val="apple-converted-space"/>
          <w:rFonts w:ascii="Arial" w:hAnsi="Arial" w:cs="Arial"/>
          <w:color w:val="000000"/>
          <w:sz w:val="20"/>
          <w:szCs w:val="20"/>
        </w:rPr>
        <w:t> </w:t>
      </w:r>
      <w:hyperlink r:id="rId2924" w:tooltip="wiktionary:timesheet" w:history="1">
        <w:r w:rsidRPr="00054BD3">
          <w:rPr>
            <w:rStyle w:val="Hyperlink"/>
            <w:rFonts w:ascii="Arial" w:hAnsi="Arial" w:cs="Arial"/>
            <w:color w:val="663366"/>
            <w:sz w:val="20"/>
            <w:szCs w:val="20"/>
            <w:u w:val="none"/>
          </w:rPr>
          <w:t>timesheet</w:t>
        </w:r>
      </w:hyperlink>
      <w:r w:rsidRPr="00054BD3">
        <w:rPr>
          <w:rFonts w:ascii="Arial" w:hAnsi="Arial" w:cs="Arial"/>
          <w:color w:val="000000"/>
          <w:sz w:val="20"/>
          <w:szCs w:val="20"/>
        </w:rPr>
        <w:t>. A Timesheet invoice may also be generated by</w:t>
      </w:r>
      <w:r w:rsidRPr="00054BD3">
        <w:rPr>
          <w:rStyle w:val="apple-converted-space"/>
          <w:rFonts w:ascii="Arial" w:hAnsi="Arial" w:cs="Arial"/>
          <w:color w:val="000000"/>
          <w:sz w:val="20"/>
          <w:szCs w:val="20"/>
        </w:rPr>
        <w:t> </w:t>
      </w:r>
      <w:hyperlink r:id="rId2925" w:tooltip="Operated equipment rental" w:history="1">
        <w:r w:rsidRPr="00054BD3">
          <w:rPr>
            <w:rStyle w:val="Hyperlink"/>
            <w:rFonts w:ascii="Arial" w:hAnsi="Arial" w:cs="Arial"/>
            <w:color w:val="0B0080"/>
            <w:sz w:val="20"/>
            <w:szCs w:val="20"/>
            <w:u w:val="none"/>
          </w:rPr>
          <w:t>Operated equipment rental companies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where the invoice will be a combination of timesheet based charges and equipment rental charges.</w:t>
      </w:r>
    </w:p>
    <w:p w:rsidR="001E292C" w:rsidRPr="00054BD3" w:rsidRDefault="001E292C" w:rsidP="00295C31">
      <w:pPr>
        <w:numPr>
          <w:ilvl w:val="0"/>
          <w:numId w:val="55"/>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Invoicing</w:t>
      </w:r>
      <w:r w:rsidRPr="00054BD3">
        <w:rPr>
          <w:rStyle w:val="apple-converted-space"/>
          <w:rFonts w:ascii="Arial" w:hAnsi="Arial" w:cs="Arial"/>
          <w:color w:val="000000"/>
          <w:sz w:val="20"/>
          <w:szCs w:val="20"/>
        </w:rPr>
        <w:t> </w:t>
      </w:r>
      <w:r w:rsidRPr="00054BD3">
        <w:rPr>
          <w:rFonts w:ascii="Arial" w:hAnsi="Arial" w:cs="Arial"/>
          <w:color w:val="000000"/>
          <w:sz w:val="20"/>
          <w:szCs w:val="20"/>
        </w:rPr>
        <w:t>- The term</w:t>
      </w:r>
      <w:r w:rsidRPr="00054BD3">
        <w:rPr>
          <w:rStyle w:val="apple-converted-space"/>
          <w:rFonts w:ascii="Arial" w:hAnsi="Arial" w:cs="Arial"/>
          <w:color w:val="000000"/>
          <w:sz w:val="20"/>
          <w:szCs w:val="20"/>
        </w:rPr>
        <w:t> </w:t>
      </w:r>
      <w:r w:rsidRPr="00054BD3">
        <w:rPr>
          <w:rFonts w:ascii="Arial" w:hAnsi="Arial" w:cs="Arial"/>
          <w:b/>
          <w:bCs/>
          <w:color w:val="000000"/>
          <w:sz w:val="20"/>
          <w:szCs w:val="20"/>
        </w:rPr>
        <w:t>invoicing</w:t>
      </w:r>
      <w:r w:rsidRPr="00054BD3">
        <w:rPr>
          <w:rStyle w:val="apple-converted-space"/>
          <w:rFonts w:ascii="Arial" w:hAnsi="Arial" w:cs="Arial"/>
          <w:color w:val="000000"/>
          <w:sz w:val="20"/>
          <w:szCs w:val="20"/>
        </w:rPr>
        <w:t> </w:t>
      </w:r>
      <w:r w:rsidRPr="00054BD3">
        <w:rPr>
          <w:rFonts w:ascii="Arial" w:hAnsi="Arial" w:cs="Arial"/>
          <w:color w:val="000000"/>
          <w:sz w:val="20"/>
          <w:szCs w:val="20"/>
        </w:rPr>
        <w:t>is also used to refer to the act of</w:t>
      </w:r>
      <w:r w:rsidRPr="00054BD3">
        <w:rPr>
          <w:rStyle w:val="apple-converted-space"/>
          <w:rFonts w:ascii="Arial" w:hAnsi="Arial" w:cs="Arial"/>
          <w:color w:val="000000"/>
          <w:sz w:val="20"/>
          <w:szCs w:val="20"/>
        </w:rPr>
        <w:t> </w:t>
      </w:r>
      <w:hyperlink r:id="rId2926" w:tooltip="Delivery (business)" w:history="1">
        <w:r w:rsidRPr="00054BD3">
          <w:rPr>
            <w:rStyle w:val="Hyperlink"/>
            <w:rFonts w:ascii="Arial" w:hAnsi="Arial" w:cs="Arial"/>
            <w:color w:val="0B0080"/>
            <w:sz w:val="20"/>
            <w:szCs w:val="20"/>
            <w:u w:val="none"/>
          </w:rPr>
          <w:t>delivering</w:t>
        </w:r>
      </w:hyperlink>
      <w:r w:rsidRPr="00054BD3">
        <w:rPr>
          <w:rStyle w:val="apple-converted-space"/>
          <w:rFonts w:ascii="Arial" w:hAnsi="Arial" w:cs="Arial"/>
          <w:color w:val="000000"/>
          <w:sz w:val="20"/>
          <w:szCs w:val="20"/>
        </w:rPr>
        <w:t> </w:t>
      </w:r>
      <w:hyperlink r:id="rId2927" w:tooltip="Luggage" w:history="1">
        <w:r w:rsidRPr="00054BD3">
          <w:rPr>
            <w:rStyle w:val="Hyperlink"/>
            <w:rFonts w:ascii="Arial" w:hAnsi="Arial" w:cs="Arial"/>
            <w:color w:val="0B0080"/>
            <w:sz w:val="20"/>
            <w:szCs w:val="20"/>
            <w:u w:val="none"/>
          </w:rPr>
          <w:t>baggage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to a</w:t>
      </w:r>
      <w:r w:rsidRPr="00054BD3">
        <w:rPr>
          <w:rStyle w:val="apple-converted-space"/>
          <w:rFonts w:ascii="Arial" w:hAnsi="Arial" w:cs="Arial"/>
          <w:color w:val="000000"/>
          <w:sz w:val="20"/>
          <w:szCs w:val="20"/>
        </w:rPr>
        <w:t> </w:t>
      </w:r>
      <w:hyperlink r:id="rId2928" w:tooltip="Airline" w:history="1">
        <w:r w:rsidRPr="00054BD3">
          <w:rPr>
            <w:rStyle w:val="Hyperlink"/>
            <w:rFonts w:ascii="Arial" w:hAnsi="Arial" w:cs="Arial"/>
            <w:color w:val="0B0080"/>
            <w:sz w:val="20"/>
            <w:szCs w:val="20"/>
            <w:u w:val="none"/>
          </w:rPr>
          <w:t>flight company</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in an</w:t>
      </w:r>
      <w:r w:rsidRPr="00054BD3">
        <w:rPr>
          <w:rStyle w:val="apple-converted-space"/>
          <w:rFonts w:ascii="Arial" w:hAnsi="Arial" w:cs="Arial"/>
          <w:color w:val="000000"/>
          <w:sz w:val="20"/>
          <w:szCs w:val="20"/>
        </w:rPr>
        <w:t> </w:t>
      </w:r>
      <w:hyperlink r:id="rId2929" w:tooltip="Airport" w:history="1">
        <w:r w:rsidRPr="00054BD3">
          <w:rPr>
            <w:rStyle w:val="Hyperlink"/>
            <w:rFonts w:ascii="Arial" w:hAnsi="Arial" w:cs="Arial"/>
            <w:color w:val="0B0080"/>
            <w:sz w:val="20"/>
            <w:szCs w:val="20"/>
            <w:u w:val="none"/>
          </w:rPr>
          <w:t>airport</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before taking a flight.</w:t>
      </w:r>
    </w:p>
    <w:p w:rsidR="001E292C" w:rsidRPr="00054BD3" w:rsidRDefault="001E292C" w:rsidP="00295C31">
      <w:pPr>
        <w:numPr>
          <w:ilvl w:val="0"/>
          <w:numId w:val="56"/>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Statement</w:t>
      </w:r>
      <w:r w:rsidRPr="00054BD3">
        <w:rPr>
          <w:rStyle w:val="apple-converted-space"/>
          <w:rFonts w:ascii="Arial" w:hAnsi="Arial" w:cs="Arial"/>
          <w:color w:val="000000"/>
          <w:sz w:val="20"/>
          <w:szCs w:val="20"/>
        </w:rPr>
        <w:t> </w:t>
      </w:r>
      <w:r w:rsidRPr="00054BD3">
        <w:rPr>
          <w:rFonts w:ascii="Arial" w:hAnsi="Arial" w:cs="Arial"/>
          <w:color w:val="000000"/>
          <w:sz w:val="20"/>
          <w:szCs w:val="20"/>
        </w:rPr>
        <w:t>- A periodic customer statement includes opening balance, invoices, payments, credit memos, debit memos, and ending balance for the customer's account during a specified period. A monthly statement can be used as a summary invoice to request a single payment for accrued monthly charges.</w:t>
      </w:r>
    </w:p>
    <w:p w:rsidR="001E292C" w:rsidRPr="00054BD3" w:rsidRDefault="001E292C" w:rsidP="00295C31">
      <w:pPr>
        <w:numPr>
          <w:ilvl w:val="0"/>
          <w:numId w:val="57"/>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Progress billing</w:t>
      </w:r>
      <w:r w:rsidRPr="00054BD3">
        <w:rPr>
          <w:rStyle w:val="apple-converted-space"/>
          <w:rFonts w:ascii="Arial" w:hAnsi="Arial" w:cs="Arial"/>
          <w:color w:val="000000"/>
          <w:sz w:val="20"/>
          <w:szCs w:val="20"/>
        </w:rPr>
        <w:t> </w:t>
      </w:r>
      <w:r w:rsidRPr="00054BD3">
        <w:rPr>
          <w:rFonts w:ascii="Arial" w:hAnsi="Arial" w:cs="Arial"/>
          <w:color w:val="000000"/>
          <w:sz w:val="20"/>
          <w:szCs w:val="20"/>
        </w:rPr>
        <w:t>used to obtain partial payment on extended contracts, particularly in the construction industry (see</w:t>
      </w:r>
      <w:r w:rsidRPr="00054BD3">
        <w:rPr>
          <w:rStyle w:val="apple-converted-space"/>
          <w:rFonts w:ascii="Arial" w:hAnsi="Arial" w:cs="Arial"/>
          <w:color w:val="000000"/>
          <w:sz w:val="20"/>
          <w:szCs w:val="20"/>
        </w:rPr>
        <w:t> </w:t>
      </w:r>
      <w:hyperlink r:id="rId2930" w:tooltip="Schedule of values" w:history="1">
        <w:r w:rsidRPr="00054BD3">
          <w:rPr>
            <w:rStyle w:val="Hyperlink"/>
            <w:rFonts w:ascii="Arial" w:hAnsi="Arial" w:cs="Arial"/>
            <w:color w:val="0B0080"/>
            <w:sz w:val="20"/>
            <w:szCs w:val="20"/>
            <w:u w:val="none"/>
          </w:rPr>
          <w:t>Schedule of values</w:t>
        </w:r>
      </w:hyperlink>
      <w:r w:rsidRPr="00054BD3">
        <w:rPr>
          <w:rFonts w:ascii="Arial" w:hAnsi="Arial" w:cs="Arial"/>
          <w:color w:val="000000"/>
          <w:sz w:val="20"/>
          <w:szCs w:val="20"/>
        </w:rPr>
        <w:t>)</w:t>
      </w:r>
    </w:p>
    <w:p w:rsidR="001E292C" w:rsidRPr="00054BD3" w:rsidRDefault="001E292C" w:rsidP="00295C31">
      <w:pPr>
        <w:numPr>
          <w:ilvl w:val="0"/>
          <w:numId w:val="58"/>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Collective Invoicing</w:t>
      </w:r>
      <w:r w:rsidRPr="00054BD3">
        <w:rPr>
          <w:rStyle w:val="apple-converted-space"/>
          <w:rFonts w:ascii="Arial" w:hAnsi="Arial" w:cs="Arial"/>
          <w:color w:val="000000"/>
          <w:sz w:val="20"/>
          <w:szCs w:val="20"/>
        </w:rPr>
        <w:t> </w:t>
      </w:r>
      <w:r w:rsidRPr="00054BD3">
        <w:rPr>
          <w:rFonts w:ascii="Arial" w:hAnsi="Arial" w:cs="Arial"/>
          <w:color w:val="000000"/>
          <w:sz w:val="20"/>
          <w:szCs w:val="20"/>
        </w:rPr>
        <w:t>is also known as monthly invoicing in</w:t>
      </w:r>
      <w:r w:rsidRPr="00054BD3">
        <w:rPr>
          <w:rStyle w:val="apple-converted-space"/>
          <w:rFonts w:ascii="Arial" w:hAnsi="Arial" w:cs="Arial"/>
          <w:color w:val="000000"/>
          <w:sz w:val="20"/>
          <w:szCs w:val="20"/>
        </w:rPr>
        <w:t> </w:t>
      </w:r>
      <w:hyperlink r:id="rId2931" w:tooltip="Japan" w:history="1">
        <w:r w:rsidRPr="00054BD3">
          <w:rPr>
            <w:rStyle w:val="Hyperlink"/>
            <w:rFonts w:ascii="Arial" w:hAnsi="Arial" w:cs="Arial"/>
            <w:color w:val="0B0080"/>
            <w:sz w:val="20"/>
            <w:szCs w:val="20"/>
            <w:u w:val="none"/>
          </w:rPr>
          <w:t>Japan</w:t>
        </w:r>
      </w:hyperlink>
      <w:r w:rsidRPr="00054BD3">
        <w:rPr>
          <w:rFonts w:ascii="Arial" w:hAnsi="Arial" w:cs="Arial"/>
          <w:color w:val="000000"/>
          <w:sz w:val="20"/>
          <w:szCs w:val="20"/>
        </w:rPr>
        <w:t>. Japanese businesses tend to have many orders with small amounts because of the outsourcing system (</w:t>
      </w:r>
      <w:hyperlink r:id="rId2932" w:tooltip="Keiretsu" w:history="1">
        <w:r w:rsidRPr="00054BD3">
          <w:rPr>
            <w:rStyle w:val="Hyperlink"/>
            <w:rFonts w:ascii="Arial" w:hAnsi="Arial" w:cs="Arial"/>
            <w:color w:val="0B0080"/>
            <w:sz w:val="20"/>
            <w:szCs w:val="20"/>
            <w:u w:val="none"/>
          </w:rPr>
          <w:t>Keiretsu</w:t>
        </w:r>
      </w:hyperlink>
      <w:r w:rsidRPr="00054BD3">
        <w:rPr>
          <w:rFonts w:ascii="Arial" w:hAnsi="Arial" w:cs="Arial"/>
          <w:color w:val="000000"/>
          <w:sz w:val="20"/>
          <w:szCs w:val="20"/>
        </w:rPr>
        <w:t>), or of demands for less inventory control (</w:t>
      </w:r>
      <w:hyperlink r:id="rId2933" w:tooltip="Kanban" w:history="1">
        <w:r w:rsidRPr="00054BD3">
          <w:rPr>
            <w:rStyle w:val="Hyperlink"/>
            <w:rFonts w:ascii="Arial" w:hAnsi="Arial" w:cs="Arial"/>
            <w:color w:val="0B0080"/>
            <w:sz w:val="20"/>
            <w:szCs w:val="20"/>
            <w:u w:val="none"/>
          </w:rPr>
          <w:t>Kanban</w:t>
        </w:r>
      </w:hyperlink>
      <w:r w:rsidRPr="00054BD3">
        <w:rPr>
          <w:rFonts w:ascii="Arial" w:hAnsi="Arial" w:cs="Arial"/>
          <w:color w:val="000000"/>
          <w:sz w:val="20"/>
          <w:szCs w:val="20"/>
        </w:rPr>
        <w:t>). To save the administration work, invoicing is normally processed on monthly basis.</w:t>
      </w:r>
    </w:p>
    <w:p w:rsidR="001E292C" w:rsidRPr="00054BD3" w:rsidRDefault="001E292C" w:rsidP="00295C31">
      <w:pPr>
        <w:numPr>
          <w:ilvl w:val="0"/>
          <w:numId w:val="59"/>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Continuation or Recurring Invoicing</w:t>
      </w:r>
      <w:r w:rsidRPr="00054BD3">
        <w:rPr>
          <w:rStyle w:val="apple-converted-space"/>
          <w:rFonts w:ascii="Arial" w:hAnsi="Arial" w:cs="Arial"/>
          <w:color w:val="000000"/>
          <w:sz w:val="20"/>
          <w:szCs w:val="20"/>
        </w:rPr>
        <w:t> </w:t>
      </w:r>
      <w:r w:rsidRPr="00054BD3">
        <w:rPr>
          <w:rFonts w:ascii="Arial" w:hAnsi="Arial" w:cs="Arial"/>
          <w:color w:val="000000"/>
          <w:sz w:val="20"/>
          <w:szCs w:val="20"/>
        </w:rPr>
        <w:t>is standard within the equipment rental industry, including tool rental. A recurring invoice is one generated on a cyclical basis during the lifetime of a rental contract. For example if you rent an excavator from 1 January to 15 April, on a calendar monthly arrears billing cycle, you would expect to receive an invoice at the end of January, another at the end of February, another at the end of March and a final Off-rent invoice would be generated at the point when the asset is returned. The same principle would be adopted if you were invoiced in advance, or if you were invoiced on a specific day of the month.</w:t>
      </w:r>
    </w:p>
    <w:p w:rsidR="001E292C" w:rsidRPr="00054BD3" w:rsidRDefault="001E292C" w:rsidP="00295C31">
      <w:pPr>
        <w:numPr>
          <w:ilvl w:val="0"/>
          <w:numId w:val="60"/>
        </w:numPr>
        <w:shd w:val="clear" w:color="auto" w:fill="FFFFFF"/>
        <w:spacing w:before="100" w:beforeAutospacing="1" w:after="24" w:line="285" w:lineRule="atLeast"/>
        <w:ind w:left="384"/>
        <w:rPr>
          <w:rFonts w:ascii="Arial" w:hAnsi="Arial" w:cs="Arial"/>
          <w:color w:val="000000"/>
          <w:sz w:val="20"/>
          <w:szCs w:val="20"/>
        </w:rPr>
      </w:pPr>
      <w:r w:rsidRPr="00054BD3">
        <w:rPr>
          <w:rFonts w:ascii="Arial" w:hAnsi="Arial" w:cs="Arial"/>
          <w:b/>
          <w:bCs/>
          <w:color w:val="000000"/>
          <w:sz w:val="20"/>
          <w:szCs w:val="20"/>
        </w:rPr>
        <w:t>Electronic Invoicing</w:t>
      </w:r>
      <w:r w:rsidRPr="00054BD3">
        <w:rPr>
          <w:rStyle w:val="apple-converted-space"/>
          <w:rFonts w:ascii="Arial" w:hAnsi="Arial" w:cs="Arial"/>
          <w:color w:val="000000"/>
          <w:sz w:val="20"/>
          <w:szCs w:val="20"/>
        </w:rPr>
        <w:t> </w:t>
      </w:r>
      <w:r w:rsidRPr="00054BD3">
        <w:rPr>
          <w:rFonts w:ascii="Arial" w:hAnsi="Arial" w:cs="Arial"/>
          <w:color w:val="000000"/>
          <w:sz w:val="20"/>
          <w:szCs w:val="20"/>
        </w:rPr>
        <w:t>is not necessarily the same as EDI invoicing. Electronic invoicing in its widest sense embraces EDI as well as XML invoice messages as well as other format such as pdf. Historically, other formats such as pdf were not included in the wider definition of an electronic invoice because they were not machine readable and the process benefits of an electronic message could not be achieved. However, as data extraction techniques have evolved and as environmental concerns have begun to dominate the business case for the implementation of electronic invoicing, other formats are now incorporated into the wider definition.</w:t>
      </w:r>
    </w:p>
    <w:p w:rsidR="006B0F37" w:rsidRPr="00054BD3" w:rsidRDefault="006B0F37" w:rsidP="009531D2">
      <w:pPr>
        <w:spacing w:before="96" w:after="120" w:line="360" w:lineRule="atLeast"/>
        <w:rPr>
          <w:rFonts w:ascii="Arial" w:eastAsia="Times New Roman" w:hAnsi="Arial" w:cs="Arial"/>
          <w:color w:val="000000"/>
          <w:kern w:val="36"/>
          <w:sz w:val="38"/>
          <w:szCs w:val="38"/>
        </w:rPr>
      </w:pPr>
    </w:p>
    <w:p w:rsidR="006B0F37" w:rsidRPr="00054BD3" w:rsidRDefault="006B0F37" w:rsidP="009531D2">
      <w:pPr>
        <w:spacing w:before="96" w:after="120" w:line="360" w:lineRule="atLeast"/>
        <w:rPr>
          <w:rFonts w:ascii="Arial" w:eastAsia="Times New Roman" w:hAnsi="Arial" w:cs="Arial"/>
          <w:color w:val="000000"/>
          <w:kern w:val="36"/>
          <w:sz w:val="38"/>
          <w:szCs w:val="38"/>
        </w:rPr>
      </w:pPr>
    </w:p>
    <w:p w:rsidR="006B0F37" w:rsidRPr="00BA72A6" w:rsidRDefault="006B0F37"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40" w:name="_Toc327803116"/>
      <w:bookmarkStart w:id="941" w:name="_Toc327806126"/>
      <w:bookmarkStart w:id="942" w:name="_Toc327807400"/>
      <w:bookmarkStart w:id="943" w:name="_Toc327873181"/>
      <w:r w:rsidRPr="00BA72A6">
        <w:rPr>
          <w:rFonts w:ascii="Arial" w:eastAsia="Times New Roman" w:hAnsi="Arial" w:cs="Arial"/>
          <w:color w:val="000000"/>
          <w:kern w:val="36"/>
          <w:sz w:val="38"/>
          <w:szCs w:val="38"/>
        </w:rPr>
        <w:lastRenderedPageBreak/>
        <w:t>Commercial invoice</w:t>
      </w:r>
      <w:bookmarkEnd w:id="940"/>
      <w:bookmarkEnd w:id="941"/>
      <w:bookmarkEnd w:id="942"/>
      <w:bookmarkEnd w:id="943"/>
    </w:p>
    <w:p w:rsidR="009531D2" w:rsidRPr="00054BD3" w:rsidRDefault="009531D2" w:rsidP="009531D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commercial invoice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document used in</w:t>
      </w:r>
      <w:r w:rsidRPr="00054BD3">
        <w:rPr>
          <w:rFonts w:ascii="Arial" w:eastAsia="Times New Roman" w:hAnsi="Arial" w:cs="Arial"/>
          <w:color w:val="000000"/>
          <w:sz w:val="19"/>
        </w:rPr>
        <w:t> </w:t>
      </w:r>
      <w:hyperlink r:id="rId2934" w:tooltip="Foreign trade" w:history="1">
        <w:r w:rsidRPr="00054BD3">
          <w:rPr>
            <w:rFonts w:ascii="Arial" w:eastAsia="Times New Roman" w:hAnsi="Arial" w:cs="Arial"/>
            <w:color w:val="0B0080"/>
            <w:sz w:val="19"/>
          </w:rPr>
          <w:t>foreign trade</w:t>
        </w:r>
      </w:hyperlink>
      <w:r w:rsidRPr="00054BD3">
        <w:rPr>
          <w:rFonts w:ascii="Arial" w:eastAsia="Times New Roman" w:hAnsi="Arial" w:cs="Arial"/>
          <w:color w:val="000000"/>
          <w:sz w:val="19"/>
          <w:szCs w:val="19"/>
        </w:rPr>
        <w:t>. It is used as a</w:t>
      </w:r>
      <w:r w:rsidRPr="00054BD3">
        <w:rPr>
          <w:rFonts w:ascii="Arial" w:eastAsia="Times New Roman" w:hAnsi="Arial" w:cs="Arial"/>
          <w:color w:val="000000"/>
          <w:sz w:val="19"/>
        </w:rPr>
        <w:t> </w:t>
      </w:r>
      <w:hyperlink r:id="rId2935" w:tooltip="Customs" w:history="1">
        <w:r w:rsidRPr="00054BD3">
          <w:rPr>
            <w:rFonts w:ascii="Arial" w:eastAsia="Times New Roman" w:hAnsi="Arial" w:cs="Arial"/>
            <w:color w:val="0B0080"/>
            <w:sz w:val="19"/>
          </w:rPr>
          <w:t>customs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declaration provided by the person or corporation that is exporting an item across international borders.</w:t>
      </w:r>
      <w:hyperlink r:id="rId2936"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hyperlink r:id="rId2937"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szCs w:val="19"/>
        </w:rPr>
        <w:t>Although there is no standard format, the document must include a few specific pieces of information such as the parties involved in the shipping transaction, the goods being transported, the country of manufacture, and the</w:t>
      </w:r>
      <w:r w:rsidRPr="00054BD3">
        <w:rPr>
          <w:rFonts w:ascii="Arial" w:eastAsia="Times New Roman" w:hAnsi="Arial" w:cs="Arial"/>
          <w:color w:val="000000"/>
          <w:sz w:val="19"/>
        </w:rPr>
        <w:t> </w:t>
      </w:r>
      <w:hyperlink r:id="rId2938" w:tooltip="Harmonized System" w:history="1">
        <w:r w:rsidRPr="00054BD3">
          <w:rPr>
            <w:rFonts w:ascii="Arial" w:eastAsia="Times New Roman" w:hAnsi="Arial" w:cs="Arial"/>
            <w:color w:val="0B0080"/>
            <w:sz w:val="19"/>
          </w:rPr>
          <w:t>Harmonized System</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codes for those goods. A commercial invoice must also include a statement certifying that the invoice is true, and a signature.</w:t>
      </w:r>
    </w:p>
    <w:p w:rsidR="009531D2" w:rsidRPr="00054BD3" w:rsidRDefault="009531D2" w:rsidP="009531D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commercial invoice is used to calculate</w:t>
      </w:r>
      <w:r w:rsidRPr="00054BD3">
        <w:rPr>
          <w:rFonts w:ascii="Arial" w:eastAsia="Times New Roman" w:hAnsi="Arial" w:cs="Arial"/>
          <w:color w:val="000000"/>
          <w:sz w:val="19"/>
        </w:rPr>
        <w:t> </w:t>
      </w:r>
      <w:hyperlink r:id="rId2939" w:tooltip="Tariffs" w:history="1">
        <w:r w:rsidRPr="00054BD3">
          <w:rPr>
            <w:rFonts w:ascii="Arial" w:eastAsia="Times New Roman" w:hAnsi="Arial" w:cs="Arial"/>
            <w:color w:val="0B0080"/>
            <w:sz w:val="19"/>
          </w:rPr>
          <w:t>tariffs</w:t>
        </w:r>
      </w:hyperlink>
      <w:r w:rsidRPr="00054BD3">
        <w:rPr>
          <w:rFonts w:ascii="Arial" w:eastAsia="Times New Roman" w:hAnsi="Arial" w:cs="Arial"/>
          <w:color w:val="000000"/>
          <w:sz w:val="19"/>
          <w:szCs w:val="19"/>
        </w:rPr>
        <w:t>, international commercial terms (like the Cost in a CIF) and is commonly used for customs purposes.</w:t>
      </w:r>
    </w:p>
    <w:p w:rsidR="009531D2" w:rsidRPr="00054BD3" w:rsidRDefault="009531D2" w:rsidP="009531D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Commercial invoices are in European countries not normally for payment. The definitive</w:t>
      </w:r>
      <w:r w:rsidRPr="00054BD3">
        <w:rPr>
          <w:rFonts w:ascii="Arial" w:eastAsia="Times New Roman" w:hAnsi="Arial" w:cs="Arial"/>
          <w:color w:val="000000"/>
          <w:sz w:val="19"/>
        </w:rPr>
        <w:t> </w:t>
      </w:r>
      <w:hyperlink r:id="rId2940" w:tooltip="Invoice" w:history="1">
        <w:r w:rsidRPr="00054BD3">
          <w:rPr>
            <w:rFonts w:ascii="Arial" w:eastAsia="Times New Roman" w:hAnsi="Arial" w:cs="Arial"/>
            <w:b/>
            <w:bCs/>
            <w:color w:val="0B0080"/>
            <w:sz w:val="19"/>
          </w:rPr>
          <w:t>invoice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payment usually has only the words "invoice". This invoice can also be used as a commercial invoice if additional information is disclosed.</w:t>
      </w:r>
    </w:p>
    <w:p w:rsidR="009531D2" w:rsidRPr="00054BD3" w:rsidRDefault="009531D2" w:rsidP="009531D2">
      <w:pPr>
        <w:spacing w:before="96" w:after="120" w:line="360" w:lineRule="atLeast"/>
        <w:rPr>
          <w:rFonts w:ascii="Arial" w:eastAsia="Times New Roman" w:hAnsi="Arial" w:cs="Arial"/>
          <w:color w:val="000000"/>
          <w:sz w:val="19"/>
          <w:szCs w:val="19"/>
          <w:vertAlign w:val="superscript"/>
        </w:rPr>
      </w:pPr>
      <w:r w:rsidRPr="00054BD3">
        <w:rPr>
          <w:rFonts w:ascii="Arial" w:eastAsia="Times New Roman" w:hAnsi="Arial" w:cs="Arial"/>
          <w:b/>
          <w:bCs/>
          <w:color w:val="000000"/>
          <w:sz w:val="19"/>
          <w:szCs w:val="19"/>
        </w:rPr>
        <w:t xml:space="preserve">A sample commercial invoice format </w:t>
      </w:r>
      <w:hyperlink r:id="rId2941" w:anchor="cite_note-2" w:history="1">
        <w:r w:rsidRPr="00054BD3">
          <w:rPr>
            <w:rFonts w:ascii="Arial" w:eastAsia="Times New Roman" w:hAnsi="Arial" w:cs="Arial"/>
            <w:color w:val="0B0080"/>
            <w:sz w:val="19"/>
            <w:vertAlign w:val="superscript"/>
          </w:rPr>
          <w:t>[3]</w:t>
        </w:r>
      </w:hyperlink>
    </w:p>
    <w:p w:rsidR="006B0F37" w:rsidRPr="00054BD3" w:rsidRDefault="006B0F37" w:rsidP="009531D2">
      <w:pPr>
        <w:spacing w:before="96" w:after="120" w:line="360" w:lineRule="atLeast"/>
        <w:rPr>
          <w:rFonts w:ascii="Arial" w:eastAsia="Times New Roman" w:hAnsi="Arial" w:cs="Arial"/>
          <w:color w:val="000000"/>
          <w:sz w:val="19"/>
          <w:szCs w:val="19"/>
        </w:rPr>
      </w:pP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1544"/>
        <w:gridCol w:w="1481"/>
        <w:gridCol w:w="2122"/>
        <w:gridCol w:w="1416"/>
        <w:gridCol w:w="950"/>
        <w:gridCol w:w="826"/>
        <w:gridCol w:w="1117"/>
      </w:tblGrid>
      <w:tr w:rsidR="009531D2" w:rsidRPr="00054BD3" w:rsidTr="009531D2">
        <w:tc>
          <w:tcPr>
            <w:tcW w:w="0" w:type="auto"/>
            <w:gridSpan w:val="7"/>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9531D2" w:rsidRPr="00054BD3" w:rsidRDefault="009531D2" w:rsidP="009531D2">
            <w:pPr>
              <w:spacing w:before="240" w:after="240" w:line="240" w:lineRule="auto"/>
              <w:jc w:val="center"/>
              <w:rPr>
                <w:rFonts w:ascii="Times New Roman" w:eastAsia="Times New Roman" w:hAnsi="Times New Roman"/>
                <w:b/>
                <w:bCs/>
                <w:color w:val="000000"/>
                <w:sz w:val="20"/>
                <w:szCs w:val="20"/>
              </w:rPr>
            </w:pPr>
            <w:r w:rsidRPr="00054BD3">
              <w:rPr>
                <w:rFonts w:ascii="Times New Roman" w:eastAsia="Times New Roman" w:hAnsi="Times New Roman"/>
                <w:b/>
                <w:bCs/>
                <w:color w:val="000000"/>
                <w:sz w:val="20"/>
                <w:szCs w:val="20"/>
              </w:rPr>
              <w:t>COMMERCIAL INVOICE</w:t>
            </w:r>
          </w:p>
        </w:tc>
      </w:tr>
      <w:tr w:rsidR="009531D2" w:rsidRPr="00054BD3" w:rsidTr="009531D2">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SENDER:</w:t>
            </w:r>
            <w:r w:rsidRPr="00054BD3">
              <w:rPr>
                <w:rFonts w:ascii="Times New Roman" w:eastAsia="Times New Roman" w:hAnsi="Times New Roman"/>
                <w:color w:val="000000"/>
                <w:sz w:val="20"/>
                <w:szCs w:val="20"/>
              </w:rPr>
              <w:br/>
              <w:t>AUTO PARTS FEE WAREHOUSE</w:t>
            </w:r>
            <w:r w:rsidRPr="00054BD3">
              <w:rPr>
                <w:rFonts w:ascii="Times New Roman" w:eastAsia="Times New Roman" w:hAnsi="Times New Roman"/>
                <w:color w:val="000000"/>
                <w:sz w:val="20"/>
                <w:szCs w:val="20"/>
              </w:rPr>
              <w:br/>
              <w:t>7634 KIMBEL STREET UNIT 1-9</w:t>
            </w:r>
            <w:r w:rsidRPr="00054BD3">
              <w:rPr>
                <w:rFonts w:ascii="Times New Roman" w:eastAsia="Times New Roman" w:hAnsi="Times New Roman"/>
                <w:color w:val="000000"/>
                <w:sz w:val="20"/>
                <w:szCs w:val="20"/>
              </w:rPr>
              <w:br/>
              <w:t>MISSISSAUGA,ON L5S-1M6</w:t>
            </w:r>
            <w:r w:rsidRPr="00054BD3">
              <w:rPr>
                <w:rFonts w:ascii="Times New Roman" w:eastAsia="Times New Roman" w:hAnsi="Times New Roman"/>
                <w:color w:val="000000"/>
                <w:sz w:val="20"/>
                <w:szCs w:val="20"/>
              </w:rPr>
              <w:br/>
              <w:t>Phone:905.677.0996</w:t>
            </w:r>
            <w:r w:rsidRPr="00054BD3">
              <w:rPr>
                <w:rFonts w:ascii="Times New Roman" w:eastAsia="Times New Roman" w:hAnsi="Times New Roman"/>
                <w:color w:val="000000"/>
                <w:sz w:val="20"/>
                <w:szCs w:val="20"/>
              </w:rPr>
              <w:br/>
              <w:t>Fax: 999-999-9999</w:t>
            </w:r>
            <w:r w:rsidRPr="00054BD3">
              <w:rPr>
                <w:rFonts w:ascii="Times New Roman" w:eastAsia="Times New Roman" w:hAnsi="Times New Roman"/>
                <w:color w:val="000000"/>
                <w:sz w:val="20"/>
                <w:szCs w:val="20"/>
              </w:rPr>
              <w:br/>
              <w:t>Tax ID/VAT/EIN# nnnnnnnnnn</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RECIPIENT:</w:t>
            </w:r>
            <w:r w:rsidRPr="00054BD3">
              <w:rPr>
                <w:rFonts w:ascii="Times New Roman" w:eastAsia="Times New Roman" w:hAnsi="Times New Roman"/>
                <w:color w:val="000000"/>
                <w:sz w:val="20"/>
                <w:szCs w:val="20"/>
              </w:rPr>
              <w:br/>
              <w:t>XYZ Company</w:t>
            </w:r>
            <w:r w:rsidRPr="00054BD3">
              <w:rPr>
                <w:rFonts w:ascii="Times New Roman" w:eastAsia="Times New Roman" w:hAnsi="Times New Roman"/>
                <w:color w:val="000000"/>
                <w:sz w:val="20"/>
                <w:szCs w:val="20"/>
              </w:rPr>
              <w:br/>
              <w:t>3 Able End</w:t>
            </w:r>
            <w:r w:rsidRPr="00054BD3">
              <w:rPr>
                <w:rFonts w:ascii="Times New Roman" w:eastAsia="Times New Roman" w:hAnsi="Times New Roman"/>
                <w:color w:val="000000"/>
                <w:sz w:val="20"/>
                <w:szCs w:val="20"/>
              </w:rPr>
              <w:br/>
              <w:t>There, Shropshire, UK</w:t>
            </w:r>
            <w:r w:rsidRPr="00054BD3">
              <w:rPr>
                <w:rFonts w:ascii="Times New Roman" w:eastAsia="Times New Roman" w:hAnsi="Times New Roman"/>
                <w:color w:val="000000"/>
                <w:sz w:val="20"/>
                <w:szCs w:val="20"/>
              </w:rPr>
              <w:br/>
              <w:t>Phone:99-99-9999</w:t>
            </w:r>
          </w:p>
        </w:tc>
      </w:tr>
      <w:tr w:rsidR="009531D2" w:rsidRPr="00054BD3" w:rsidTr="009531D2">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Invoice Date: 12 December 2007</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Invoice Number: 0256982</w:t>
            </w:r>
          </w:p>
        </w:tc>
      </w:tr>
      <w:tr w:rsidR="009531D2" w:rsidRPr="00054BD3" w:rsidTr="009531D2">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Carrier tracking number: 526555598</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Sender's Reference: 5555555</w:t>
            </w:r>
          </w:p>
        </w:tc>
      </w:tr>
      <w:tr w:rsidR="009531D2" w:rsidRPr="00054BD3" w:rsidTr="009531D2">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Carrier: GHI Transport Company</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Recipient's Reference: 5555555</w:t>
            </w:r>
          </w:p>
        </w:tc>
      </w:tr>
      <w:tr w:rsidR="009531D2" w:rsidRPr="00054BD3" w:rsidTr="009531D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Quantity</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Country of Origin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Description of Contents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712693" w:rsidP="009531D2">
            <w:pPr>
              <w:spacing w:before="240" w:after="240" w:line="240" w:lineRule="auto"/>
              <w:rPr>
                <w:rFonts w:ascii="Times New Roman" w:eastAsia="Times New Roman" w:hAnsi="Times New Roman"/>
                <w:color w:val="000000"/>
                <w:sz w:val="20"/>
                <w:szCs w:val="20"/>
              </w:rPr>
            </w:pPr>
            <w:hyperlink r:id="rId2942" w:tooltip="Harmonised code" w:history="1">
              <w:r w:rsidR="009531D2" w:rsidRPr="00054BD3">
                <w:rPr>
                  <w:rFonts w:ascii="Times New Roman" w:eastAsia="Times New Roman" w:hAnsi="Times New Roman"/>
                  <w:color w:val="0B0080"/>
                  <w:sz w:val="20"/>
                </w:rPr>
                <w:t>Harmonised Code</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Unit Weight</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Unit Value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Subtotal (USD)</w:t>
            </w:r>
          </w:p>
        </w:tc>
      </w:tr>
      <w:tr w:rsidR="009531D2" w:rsidRPr="00054BD3" w:rsidTr="009531D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lastRenderedPageBreak/>
              <w:t>1,000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United States of America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Widgets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999999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10.00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10,000</w:t>
            </w:r>
          </w:p>
        </w:tc>
      </w:tr>
      <w:tr w:rsidR="009531D2" w:rsidRPr="00054BD3" w:rsidTr="009531D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Total Net Weight (lbs):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2,000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Total Declared Value (USD):</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10,000</w:t>
            </w:r>
          </w:p>
        </w:tc>
      </w:tr>
      <w:tr w:rsidR="009531D2" w:rsidRPr="00054BD3" w:rsidTr="009531D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Total Gross Weight (lbs):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2,050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Freight and Insurance Charges (USD):</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300.00</w:t>
            </w:r>
          </w:p>
        </w:tc>
      </w:tr>
      <w:tr w:rsidR="009531D2" w:rsidRPr="00054BD3" w:rsidTr="009531D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Total Shipment Pieces:</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1,000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Other Charges (USD):</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30.00</w:t>
            </w:r>
          </w:p>
        </w:tc>
      </w:tr>
      <w:tr w:rsidR="009531D2" w:rsidRPr="00054BD3" w:rsidTr="009531D2">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Currency Code:</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USD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Total Invoice Amount (USD):</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10,000</w:t>
            </w:r>
          </w:p>
        </w:tc>
      </w:tr>
      <w:tr w:rsidR="009531D2" w:rsidRPr="00054BD3" w:rsidTr="009531D2">
        <w:tc>
          <w:tcPr>
            <w:tcW w:w="0" w:type="auto"/>
            <w:gridSpan w:val="3"/>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Type of Export: Permanent</w:t>
            </w:r>
          </w:p>
        </w:tc>
        <w:tc>
          <w:tcPr>
            <w:tcW w:w="0" w:type="auto"/>
            <w:gridSpan w:val="4"/>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Terms of Trade: Delivery Duty Unpaid</w:t>
            </w:r>
          </w:p>
        </w:tc>
      </w:tr>
      <w:tr w:rsidR="009531D2" w:rsidRPr="00054BD3" w:rsidTr="009531D2">
        <w:tc>
          <w:tcPr>
            <w:tcW w:w="0" w:type="auto"/>
            <w:gridSpan w:val="7"/>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Reason for Export:</w:t>
            </w:r>
            <w:r w:rsidRPr="00054BD3">
              <w:rPr>
                <w:rFonts w:ascii="Times New Roman" w:eastAsia="Times New Roman" w:hAnsi="Times New Roman"/>
                <w:color w:val="000000"/>
                <w:sz w:val="20"/>
              </w:rPr>
              <w:t> </w:t>
            </w:r>
            <w:r w:rsidRPr="00054BD3">
              <w:rPr>
                <w:rFonts w:ascii="Times New Roman" w:eastAsia="Times New Roman" w:hAnsi="Times New Roman"/>
                <w:i/>
                <w:iCs/>
                <w:color w:val="000000"/>
                <w:sz w:val="20"/>
                <w:szCs w:val="20"/>
              </w:rPr>
              <w:t>stated reason</w:t>
            </w:r>
          </w:p>
        </w:tc>
      </w:tr>
      <w:tr w:rsidR="009531D2" w:rsidRPr="00054BD3" w:rsidTr="009531D2">
        <w:tc>
          <w:tcPr>
            <w:tcW w:w="0" w:type="auto"/>
            <w:gridSpan w:val="7"/>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General Notes:</w:t>
            </w:r>
            <w:r w:rsidRPr="00054BD3">
              <w:rPr>
                <w:rFonts w:ascii="Times New Roman" w:eastAsia="Times New Roman" w:hAnsi="Times New Roman"/>
                <w:color w:val="000000"/>
                <w:sz w:val="20"/>
              </w:rPr>
              <w:t> </w:t>
            </w:r>
            <w:r w:rsidRPr="00054BD3">
              <w:rPr>
                <w:rFonts w:ascii="Times New Roman" w:eastAsia="Times New Roman" w:hAnsi="Times New Roman"/>
                <w:i/>
                <w:iCs/>
                <w:color w:val="000000"/>
                <w:sz w:val="20"/>
                <w:szCs w:val="20"/>
              </w:rPr>
              <w:t>notes and comments</w:t>
            </w:r>
          </w:p>
        </w:tc>
      </w:tr>
      <w:tr w:rsidR="009531D2" w:rsidRPr="00054BD3" w:rsidTr="009531D2">
        <w:tc>
          <w:tcPr>
            <w:tcW w:w="0" w:type="auto"/>
            <w:gridSpan w:val="7"/>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9531D2" w:rsidRPr="00054BD3" w:rsidRDefault="009531D2" w:rsidP="009531D2">
            <w:pPr>
              <w:spacing w:before="240" w:after="240" w:line="240" w:lineRule="auto"/>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The exporter of the products covered by this document -</w:t>
            </w:r>
            <w:r w:rsidRPr="00054BD3">
              <w:rPr>
                <w:rFonts w:ascii="Times New Roman" w:eastAsia="Times New Roman" w:hAnsi="Times New Roman"/>
                <w:color w:val="000000"/>
                <w:sz w:val="20"/>
              </w:rPr>
              <w:t> </w:t>
            </w:r>
            <w:r w:rsidRPr="00054BD3">
              <w:rPr>
                <w:rFonts w:ascii="Times New Roman" w:eastAsia="Times New Roman" w:hAnsi="Times New Roman"/>
                <w:i/>
                <w:iCs/>
                <w:color w:val="000000"/>
                <w:sz w:val="20"/>
                <w:szCs w:val="20"/>
              </w:rPr>
              <w:t>customs authorization number</w:t>
            </w:r>
            <w:r w:rsidRPr="00054BD3">
              <w:rPr>
                <w:rFonts w:ascii="Times New Roman" w:eastAsia="Times New Roman" w:hAnsi="Times New Roman"/>
                <w:color w:val="000000"/>
                <w:sz w:val="20"/>
              </w:rPr>
              <w:t> </w:t>
            </w:r>
            <w:r w:rsidRPr="00054BD3">
              <w:rPr>
                <w:rFonts w:ascii="Times New Roman" w:eastAsia="Times New Roman" w:hAnsi="Times New Roman"/>
                <w:color w:val="000000"/>
                <w:sz w:val="20"/>
                <w:szCs w:val="20"/>
              </w:rPr>
              <w:t>- declares that, except where otherwise clearly indicated, these products are of United States Of America preferential origin.</w:t>
            </w:r>
          </w:p>
          <w:p w:rsidR="009531D2" w:rsidRPr="00054BD3" w:rsidRDefault="009531D2" w:rsidP="009531D2">
            <w:pPr>
              <w:spacing w:before="96" w:after="120" w:line="360" w:lineRule="atLeast"/>
              <w:rPr>
                <w:rFonts w:ascii="Times New Roman" w:eastAsia="Times New Roman" w:hAnsi="Times New Roman"/>
                <w:color w:val="000000"/>
                <w:sz w:val="20"/>
                <w:szCs w:val="20"/>
              </w:rPr>
            </w:pPr>
            <w:r w:rsidRPr="00054BD3">
              <w:rPr>
                <w:rFonts w:ascii="Times New Roman" w:eastAsia="Times New Roman" w:hAnsi="Times New Roman"/>
                <w:color w:val="000000"/>
                <w:sz w:val="20"/>
                <w:szCs w:val="20"/>
              </w:rPr>
              <w:t>I/We hereby certify that the information on this invoice is true and correct and that the contents of this shipment are as stated above.</w:t>
            </w:r>
            <w:r w:rsidRPr="00054BD3">
              <w:rPr>
                <w:rFonts w:ascii="Times New Roman" w:eastAsia="Times New Roman" w:hAnsi="Times New Roman"/>
                <w:color w:val="000000"/>
                <w:sz w:val="20"/>
                <w:szCs w:val="20"/>
              </w:rPr>
              <w:br/>
            </w:r>
            <w:r w:rsidRPr="00054BD3">
              <w:rPr>
                <w:rFonts w:ascii="Times New Roman" w:eastAsia="Times New Roman" w:hAnsi="Times New Roman"/>
                <w:color w:val="000000"/>
                <w:sz w:val="20"/>
                <w:szCs w:val="20"/>
              </w:rPr>
              <w:br/>
              <w:t>Name, Position in exporting company, company stamp, signature</w:t>
            </w:r>
          </w:p>
        </w:tc>
      </w:tr>
    </w:tbl>
    <w:p w:rsidR="0018573E" w:rsidRPr="00054BD3" w:rsidRDefault="0018573E" w:rsidP="004804F8">
      <w:pPr>
        <w:pStyle w:val="NormalWeb"/>
        <w:shd w:val="clear" w:color="auto" w:fill="FFFFFF"/>
        <w:spacing w:before="96" w:beforeAutospacing="0" w:after="120" w:afterAutospacing="0" w:line="285" w:lineRule="atLeast"/>
        <w:rPr>
          <w:rFonts w:ascii="Arial" w:hAnsi="Arial" w:cs="Arial"/>
          <w:color w:val="000000"/>
          <w:sz w:val="20"/>
          <w:szCs w:val="20"/>
        </w:rPr>
      </w:pPr>
    </w:p>
    <w:p w:rsidR="006B0F37" w:rsidRPr="00054BD3" w:rsidRDefault="006B0F37" w:rsidP="00C979D5">
      <w:pPr>
        <w:spacing w:before="96" w:after="120" w:line="360" w:lineRule="atLeast"/>
        <w:rPr>
          <w:rFonts w:ascii="Arial" w:eastAsia="Times New Roman" w:hAnsi="Arial" w:cs="Arial"/>
          <w:color w:val="000000"/>
          <w:kern w:val="36"/>
          <w:sz w:val="38"/>
          <w:szCs w:val="38"/>
        </w:rPr>
      </w:pPr>
    </w:p>
    <w:p w:rsidR="006B0F37" w:rsidRPr="00054BD3" w:rsidRDefault="006B0F37" w:rsidP="00C979D5">
      <w:pPr>
        <w:spacing w:before="96" w:after="120" w:line="360" w:lineRule="atLeast"/>
        <w:rPr>
          <w:rFonts w:ascii="Arial" w:eastAsia="Times New Roman" w:hAnsi="Arial" w:cs="Arial"/>
          <w:color w:val="000000"/>
          <w:kern w:val="36"/>
          <w:sz w:val="38"/>
          <w:szCs w:val="38"/>
        </w:rPr>
      </w:pPr>
    </w:p>
    <w:p w:rsidR="006B0F37" w:rsidRPr="00054BD3" w:rsidRDefault="006B0F37" w:rsidP="00C979D5">
      <w:pPr>
        <w:spacing w:before="96" w:after="120" w:line="360" w:lineRule="atLeast"/>
        <w:rPr>
          <w:rFonts w:ascii="Arial" w:eastAsia="Times New Roman" w:hAnsi="Arial" w:cs="Arial"/>
          <w:color w:val="000000"/>
          <w:kern w:val="36"/>
          <w:sz w:val="38"/>
          <w:szCs w:val="38"/>
        </w:rPr>
      </w:pPr>
    </w:p>
    <w:p w:rsidR="006B0F37" w:rsidRPr="00BA72A6" w:rsidRDefault="006B0F37"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44" w:name="_Toc327803117"/>
      <w:bookmarkStart w:id="945" w:name="_Toc327806127"/>
      <w:bookmarkStart w:id="946" w:name="_Toc327807401"/>
      <w:bookmarkStart w:id="947" w:name="_Toc327873182"/>
      <w:r w:rsidRPr="00BA72A6">
        <w:rPr>
          <w:rFonts w:ascii="Arial" w:eastAsia="Times New Roman" w:hAnsi="Arial" w:cs="Arial"/>
          <w:color w:val="000000"/>
          <w:kern w:val="36"/>
          <w:sz w:val="38"/>
          <w:szCs w:val="38"/>
        </w:rPr>
        <w:lastRenderedPageBreak/>
        <w:t>Certificate of origin</w:t>
      </w:r>
      <w:bookmarkEnd w:id="944"/>
      <w:bookmarkEnd w:id="945"/>
      <w:bookmarkEnd w:id="946"/>
      <w:bookmarkEnd w:id="947"/>
    </w:p>
    <w:p w:rsidR="00C979D5" w:rsidRPr="00054BD3" w:rsidRDefault="00C979D5" w:rsidP="00C979D5">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Certificate of Origin</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(often abbreviated to CO or COO) is a</w:t>
      </w:r>
      <w:r w:rsidRPr="00054BD3">
        <w:rPr>
          <w:rFonts w:ascii="Arial" w:eastAsia="Times New Roman" w:hAnsi="Arial" w:cs="Arial"/>
          <w:color w:val="000000"/>
          <w:sz w:val="19"/>
        </w:rPr>
        <w:t> </w:t>
      </w:r>
      <w:hyperlink r:id="rId2943" w:tooltip="Document" w:history="1">
        <w:r w:rsidRPr="00054BD3">
          <w:rPr>
            <w:rFonts w:ascii="Arial" w:eastAsia="Times New Roman" w:hAnsi="Arial" w:cs="Arial"/>
            <w:color w:val="0B0080"/>
            <w:sz w:val="19"/>
          </w:rPr>
          <w:t>document</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used in</w:t>
      </w:r>
      <w:r w:rsidRPr="00054BD3">
        <w:rPr>
          <w:rFonts w:ascii="Arial" w:eastAsia="Times New Roman" w:hAnsi="Arial" w:cs="Arial"/>
          <w:color w:val="000000"/>
          <w:sz w:val="19"/>
        </w:rPr>
        <w:t> </w:t>
      </w:r>
      <w:hyperlink r:id="rId2944" w:tooltip="International trade" w:history="1">
        <w:r w:rsidRPr="00054BD3">
          <w:rPr>
            <w:rFonts w:ascii="Arial" w:eastAsia="Times New Roman" w:hAnsi="Arial" w:cs="Arial"/>
            <w:color w:val="0B0080"/>
            <w:sz w:val="19"/>
          </w:rPr>
          <w:t>international trade</w:t>
        </w:r>
      </w:hyperlink>
      <w:r w:rsidRPr="00054BD3">
        <w:rPr>
          <w:rFonts w:ascii="Arial" w:eastAsia="Times New Roman" w:hAnsi="Arial" w:cs="Arial"/>
          <w:color w:val="000000"/>
          <w:sz w:val="19"/>
          <w:szCs w:val="19"/>
        </w:rPr>
        <w:t>. It is a printed form, completed by the exporter or its agent and certified by an issuing body, attesting that the goods in a particular export shipment have been wholly produced, manufactured or processed in a particular country.</w:t>
      </w:r>
    </w:p>
    <w:p w:rsidR="00C979D5" w:rsidRPr="00054BD3" w:rsidRDefault="00C979D5" w:rsidP="00C979D5">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“origin” does not refer to the country where the goods were shipped from but to the country where they were made. In the event the products were manufactured in two or more countries, origin is obtained in the country where the last substantial economically justified working or processing is carried out. An often used practice is that if more than 50% of the cost of producing the goods originates from one country, the "national content" is more than 50%, then, that country is acceptable as the</w:t>
      </w:r>
      <w:r w:rsidRPr="00054BD3">
        <w:rPr>
          <w:rFonts w:ascii="Arial" w:eastAsia="Times New Roman" w:hAnsi="Arial" w:cs="Arial"/>
          <w:color w:val="000000"/>
          <w:sz w:val="19"/>
        </w:rPr>
        <w:t> </w:t>
      </w:r>
      <w:hyperlink r:id="rId2945" w:tooltip="Country of origin" w:history="1">
        <w:r w:rsidRPr="00054BD3">
          <w:rPr>
            <w:rFonts w:ascii="Arial" w:eastAsia="Times New Roman" w:hAnsi="Arial" w:cs="Arial"/>
            <w:color w:val="0B0080"/>
            <w:sz w:val="19"/>
          </w:rPr>
          <w:t>country of origin</w:t>
        </w:r>
      </w:hyperlink>
      <w:r w:rsidRPr="00054BD3">
        <w:rPr>
          <w:rFonts w:ascii="Arial" w:eastAsia="Times New Roman" w:hAnsi="Arial" w:cs="Arial"/>
          <w:color w:val="000000"/>
          <w:sz w:val="19"/>
          <w:szCs w:val="19"/>
        </w:rPr>
        <w:t>.</w:t>
      </w:r>
      <w:hyperlink r:id="rId2946" w:anchor="cite_note-0" w:history="1">
        <w:r w:rsidRPr="00054BD3">
          <w:rPr>
            <w:rFonts w:ascii="Arial" w:eastAsia="Times New Roman" w:hAnsi="Arial" w:cs="Arial"/>
            <w:color w:val="0B0080"/>
            <w:sz w:val="19"/>
            <w:vertAlign w:val="superscript"/>
          </w:rPr>
          <w:t>[1]</w:t>
        </w:r>
      </w:hyperlink>
    </w:p>
    <w:p w:rsidR="00C979D5" w:rsidRPr="00054BD3" w:rsidRDefault="00C979D5" w:rsidP="00C979D5">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 xml:space="preserve">When countries unite in trading agreements, they may allow Certificate of Origin </w:t>
      </w:r>
      <w:hyperlink r:id="rId2947"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state the trading bloc, for example, the</w:t>
      </w:r>
      <w:r w:rsidRPr="00054BD3">
        <w:rPr>
          <w:rFonts w:ascii="Arial" w:eastAsia="Times New Roman" w:hAnsi="Arial" w:cs="Arial"/>
          <w:color w:val="000000"/>
          <w:sz w:val="19"/>
        </w:rPr>
        <w:t> </w:t>
      </w:r>
      <w:hyperlink r:id="rId2948" w:tooltip="European Union" w:history="1">
        <w:r w:rsidRPr="00054BD3">
          <w:rPr>
            <w:rFonts w:ascii="Arial" w:eastAsia="Times New Roman" w:hAnsi="Arial" w:cs="Arial"/>
            <w:color w:val="0B0080"/>
            <w:sz w:val="19"/>
          </w:rPr>
          <w:t>European Union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(EU) as origin, rather than the specific country. Determining the origin of a product is important because it is a key basis for applying tariff and other important criteria. However, not all exporters need a certificate of origin, this will depend on the destination of the goods, their nature, and it can also depend on the financial institution involved in the export operation.</w:t>
      </w:r>
    </w:p>
    <w:p w:rsidR="00C979D5" w:rsidRPr="00054BD3" w:rsidRDefault="00C979D5" w:rsidP="009531D2">
      <w:pPr>
        <w:pBdr>
          <w:bottom w:val="single" w:sz="6" w:space="0" w:color="AAAAAA"/>
        </w:pBdr>
        <w:spacing w:after="24" w:line="288" w:lineRule="atLeast"/>
        <w:outlineLvl w:val="0"/>
        <w:rPr>
          <w:rFonts w:ascii="Arial" w:eastAsia="Times New Roman" w:hAnsi="Arial" w:cs="Arial"/>
          <w:color w:val="000000"/>
          <w:kern w:val="36"/>
          <w:sz w:val="38"/>
          <w:szCs w:val="38"/>
        </w:rPr>
      </w:pPr>
    </w:p>
    <w:p w:rsidR="009531D2" w:rsidRPr="00054BD3" w:rsidRDefault="009531D2" w:rsidP="00D75350">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48" w:name="_Toc327803118"/>
      <w:bookmarkStart w:id="949" w:name="_Toc327806128"/>
      <w:bookmarkStart w:id="950" w:name="_Toc327807402"/>
      <w:bookmarkStart w:id="951" w:name="_Toc327873183"/>
      <w:r w:rsidRPr="00054BD3">
        <w:rPr>
          <w:rFonts w:ascii="Arial" w:eastAsia="Times New Roman" w:hAnsi="Arial" w:cs="Arial"/>
          <w:color w:val="000000"/>
          <w:kern w:val="36"/>
          <w:sz w:val="38"/>
          <w:szCs w:val="38"/>
        </w:rPr>
        <w:t>Letter of credit</w:t>
      </w:r>
      <w:bookmarkEnd w:id="948"/>
      <w:bookmarkEnd w:id="949"/>
      <w:bookmarkEnd w:id="950"/>
      <w:bookmarkEnd w:id="951"/>
    </w:p>
    <w:p w:rsidR="009531D2" w:rsidRPr="00054BD3" w:rsidRDefault="009531D2" w:rsidP="009531D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letter of credit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document that a financial institution or similar party issues to a seller of goods or services which provides that the issuer will pay the seller for goods or services the seller delivers to a third-party buyer.</w:t>
      </w:r>
      <w:hyperlink r:id="rId2949"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The issuer then seeks reimbursement from the buyer or from the buyer's bank. The document serves essentially as a guarantee to the seller that it will be paid by the issuer of the letter of credit regardless of whether the buyer ultimately fails to pay. In this way, the risk that the buyer will fail to pay is transferred from the seller to the letter of credit's issuer.</w:t>
      </w:r>
    </w:p>
    <w:p w:rsidR="009531D2" w:rsidRPr="00054BD3" w:rsidRDefault="009531D2" w:rsidP="009531D2">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Letters of credit are used primarily in</w:t>
      </w:r>
      <w:r w:rsidRPr="00054BD3">
        <w:rPr>
          <w:rFonts w:ascii="Arial" w:eastAsia="Times New Roman" w:hAnsi="Arial" w:cs="Arial"/>
          <w:color w:val="000000"/>
          <w:sz w:val="19"/>
        </w:rPr>
        <w:t> </w:t>
      </w:r>
      <w:hyperlink r:id="rId2950" w:tooltip="International trade" w:history="1">
        <w:r w:rsidRPr="00054BD3">
          <w:rPr>
            <w:rFonts w:ascii="Arial" w:eastAsia="Times New Roman" w:hAnsi="Arial" w:cs="Arial"/>
            <w:color w:val="0B0080"/>
            <w:sz w:val="19"/>
          </w:rPr>
          <w:t>international trade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for large transactions between a supplier in one country and a customer in another. In such cases, the International Chamber of Commerce</w:t>
      </w:r>
      <w:r w:rsidRPr="00054BD3">
        <w:rPr>
          <w:rFonts w:ascii="Arial" w:eastAsia="Times New Roman" w:hAnsi="Arial" w:cs="Arial"/>
          <w:color w:val="000000"/>
          <w:sz w:val="19"/>
        </w:rPr>
        <w:t> </w:t>
      </w:r>
      <w:hyperlink r:id="rId2951" w:tooltip="Uniform Customs and Practice for Documentary Credits" w:history="1">
        <w:r w:rsidRPr="00054BD3">
          <w:rPr>
            <w:rFonts w:ascii="Arial" w:eastAsia="Times New Roman" w:hAnsi="Arial" w:cs="Arial"/>
            <w:color w:val="0B0080"/>
            <w:sz w:val="19"/>
          </w:rPr>
          <w:t>Uniform Customs and Practice for Documentary Credits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applies (UCP 600 being the latest version).</w:t>
      </w:r>
      <w:hyperlink r:id="rId2952"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szCs w:val="19"/>
        </w:rPr>
        <w:t>They are also used in the land development process to ensure that approved public facilities (streets, sidewalks, storm water ponds, etc.) will be built. The parties to a letter of credit are the supplier, usually called the</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beneficiary</w:t>
      </w:r>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i/>
          <w:iCs/>
          <w:color w:val="000000"/>
          <w:sz w:val="19"/>
          <w:szCs w:val="19"/>
        </w:rPr>
        <w:t>the issuing bank</w:t>
      </w:r>
      <w:r w:rsidRPr="00054BD3">
        <w:rPr>
          <w:rFonts w:ascii="Arial" w:eastAsia="Times New Roman" w:hAnsi="Arial" w:cs="Arial"/>
          <w:color w:val="000000"/>
          <w:sz w:val="19"/>
          <w:szCs w:val="19"/>
        </w:rPr>
        <w:t xml:space="preserve">, of whom the buyer is a client, and sometimes an </w:t>
      </w:r>
      <w:hyperlink r:id="rId2953" w:tooltip="Advising bank" w:history="1">
        <w:r w:rsidRPr="00054BD3">
          <w:rPr>
            <w:rFonts w:ascii="Arial" w:eastAsia="Times New Roman" w:hAnsi="Arial" w:cs="Arial"/>
            <w:b/>
            <w:bCs/>
            <w:color w:val="0B0080"/>
            <w:sz w:val="19"/>
          </w:rPr>
          <w:t>advising bank</w:t>
        </w:r>
      </w:hyperlink>
      <w:r w:rsidRPr="00054BD3">
        <w:rPr>
          <w:rFonts w:ascii="Arial" w:eastAsia="Times New Roman" w:hAnsi="Arial" w:cs="Arial"/>
          <w:color w:val="000000"/>
          <w:sz w:val="19"/>
          <w:szCs w:val="19"/>
        </w:rPr>
        <w:t xml:space="preserve">, of whom the beneficiary is a client. Almost all letters of credit are irrevocable, i.e., cannot be amended or </w:t>
      </w:r>
      <w:r w:rsidR="00EB7766" w:rsidRPr="00054BD3">
        <w:rPr>
          <w:rFonts w:ascii="Arial" w:eastAsia="Times New Roman" w:hAnsi="Arial" w:cs="Arial"/>
          <w:color w:val="000000"/>
          <w:sz w:val="19"/>
          <w:szCs w:val="19"/>
        </w:rPr>
        <w:t>cancelled</w:t>
      </w:r>
      <w:r w:rsidRPr="00054BD3">
        <w:rPr>
          <w:rFonts w:ascii="Arial" w:eastAsia="Times New Roman" w:hAnsi="Arial" w:cs="Arial"/>
          <w:color w:val="000000"/>
          <w:sz w:val="19"/>
          <w:szCs w:val="19"/>
        </w:rPr>
        <w:t xml:space="preserve"> without the consent of the beneficiary, issuing bank, and confirming bank, if any. In executing a transaction, letters of credit incorporate functions common to</w:t>
      </w:r>
      <w:r w:rsidRPr="00054BD3">
        <w:rPr>
          <w:rFonts w:ascii="Arial" w:eastAsia="Times New Roman" w:hAnsi="Arial" w:cs="Arial"/>
          <w:color w:val="000000"/>
          <w:sz w:val="19"/>
        </w:rPr>
        <w:t> </w:t>
      </w:r>
      <w:hyperlink r:id="rId2954" w:tooltip="Giro" w:history="1">
        <w:r w:rsidRPr="00054BD3">
          <w:rPr>
            <w:rFonts w:ascii="Arial" w:eastAsia="Times New Roman" w:hAnsi="Arial" w:cs="Arial"/>
            <w:color w:val="0B0080"/>
            <w:sz w:val="19"/>
          </w:rPr>
          <w:t>giros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 xml:space="preserve">and </w:t>
      </w:r>
      <w:hyperlink r:id="rId2955" w:tooltip="Traveler's cheque" w:history="1">
        <w:r w:rsidR="00EB7766" w:rsidRPr="00054BD3">
          <w:rPr>
            <w:rFonts w:ascii="Arial" w:eastAsia="Times New Roman" w:hAnsi="Arial" w:cs="Arial"/>
            <w:color w:val="0B0080"/>
            <w:sz w:val="19"/>
          </w:rPr>
          <w:t>traveller’s</w:t>
        </w:r>
        <w:r w:rsidRPr="00054BD3">
          <w:rPr>
            <w:rFonts w:ascii="Arial" w:eastAsia="Times New Roman" w:hAnsi="Arial" w:cs="Arial"/>
            <w:color w:val="0B0080"/>
            <w:sz w:val="19"/>
          </w:rPr>
          <w:t xml:space="preserve"> cheques</w:t>
        </w:r>
      </w:hyperlink>
      <w:r w:rsidRPr="00054BD3">
        <w:rPr>
          <w:rFonts w:ascii="Arial" w:eastAsia="Times New Roman" w:hAnsi="Arial" w:cs="Arial"/>
          <w:color w:val="000000"/>
          <w:sz w:val="19"/>
          <w:szCs w:val="19"/>
        </w:rPr>
        <w:t>.</w:t>
      </w:r>
    </w:p>
    <w:p w:rsidR="001A78F3" w:rsidRPr="00054BD3" w:rsidRDefault="001A78F3" w:rsidP="009531D2">
      <w:pPr>
        <w:spacing w:before="96" w:after="120" w:line="360" w:lineRule="atLeast"/>
        <w:rPr>
          <w:rFonts w:ascii="Arial" w:eastAsia="Times New Roman" w:hAnsi="Arial" w:cs="Arial"/>
          <w:color w:val="000000"/>
          <w:sz w:val="19"/>
          <w:szCs w:val="19"/>
        </w:rPr>
      </w:pPr>
    </w:p>
    <w:p w:rsidR="001A78F3" w:rsidRPr="00BA72A6" w:rsidRDefault="001A78F3"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52" w:name="_Toc327803119"/>
      <w:bookmarkStart w:id="953" w:name="_Toc327806129"/>
      <w:bookmarkStart w:id="954" w:name="_Toc327807403"/>
      <w:bookmarkStart w:id="955" w:name="_Toc327873184"/>
      <w:r w:rsidRPr="00BA72A6">
        <w:rPr>
          <w:rFonts w:ascii="Arial" w:eastAsia="Times New Roman" w:hAnsi="Arial" w:cs="Arial"/>
          <w:color w:val="000000"/>
          <w:kern w:val="36"/>
          <w:sz w:val="38"/>
          <w:szCs w:val="38"/>
        </w:rPr>
        <w:lastRenderedPageBreak/>
        <w:t>Bankers' acceptance</w:t>
      </w:r>
      <w:bookmarkEnd w:id="952"/>
      <w:bookmarkEnd w:id="953"/>
      <w:bookmarkEnd w:id="954"/>
      <w:bookmarkEnd w:id="955"/>
    </w:p>
    <w:p w:rsidR="001A78F3" w:rsidRPr="00054BD3" w:rsidRDefault="001A78F3" w:rsidP="001A78F3">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banker's acceptance</w:t>
      </w:r>
      <w:r w:rsidRPr="00054BD3">
        <w:rPr>
          <w:rFonts w:ascii="Arial" w:eastAsia="Times New Roman" w:hAnsi="Arial" w:cs="Arial"/>
          <w:color w:val="000000"/>
          <w:sz w:val="19"/>
          <w:szCs w:val="19"/>
        </w:rPr>
        <w:t>, 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BA</w:t>
      </w:r>
      <w:r w:rsidRPr="00054BD3">
        <w:rPr>
          <w:rFonts w:ascii="Arial" w:eastAsia="Times New Roman" w:hAnsi="Arial" w:cs="Arial"/>
          <w:color w:val="000000"/>
          <w:sz w:val="19"/>
          <w:szCs w:val="19"/>
        </w:rPr>
        <w:t>, is a promised future payment, or</w:t>
      </w:r>
      <w:r w:rsidRPr="00054BD3">
        <w:rPr>
          <w:rFonts w:ascii="Arial" w:eastAsia="Times New Roman" w:hAnsi="Arial" w:cs="Arial"/>
          <w:color w:val="000000"/>
          <w:sz w:val="19"/>
        </w:rPr>
        <w:t> </w:t>
      </w:r>
      <w:hyperlink r:id="rId2956" w:anchor="Comparison_with_other_drafts" w:tooltip="Bankers' acceptance" w:history="1">
        <w:r w:rsidRPr="00054BD3">
          <w:rPr>
            <w:rFonts w:ascii="Arial" w:eastAsia="Times New Roman" w:hAnsi="Arial" w:cs="Arial"/>
            <w:color w:val="0B0080"/>
            <w:sz w:val="19"/>
          </w:rPr>
          <w:t>time draft</w:t>
        </w:r>
      </w:hyperlink>
      <w:r w:rsidRPr="00054BD3">
        <w:rPr>
          <w:rFonts w:ascii="Arial" w:eastAsia="Times New Roman" w:hAnsi="Arial" w:cs="Arial"/>
          <w:color w:val="000000"/>
          <w:sz w:val="19"/>
          <w:szCs w:val="19"/>
        </w:rPr>
        <w:t>, which is accepted and guaranteed by a</w:t>
      </w:r>
      <w:r w:rsidRPr="00054BD3">
        <w:rPr>
          <w:rFonts w:ascii="Arial" w:eastAsia="Times New Roman" w:hAnsi="Arial" w:cs="Arial"/>
          <w:color w:val="000000"/>
          <w:sz w:val="19"/>
        </w:rPr>
        <w:t> </w:t>
      </w:r>
      <w:hyperlink r:id="rId2957" w:tooltip="Bank" w:history="1">
        <w:r w:rsidRPr="00054BD3">
          <w:rPr>
            <w:rFonts w:ascii="Arial" w:eastAsia="Times New Roman" w:hAnsi="Arial" w:cs="Arial"/>
            <w:color w:val="0B0080"/>
            <w:sz w:val="19"/>
          </w:rPr>
          <w:t>bank</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 drawn on a deposit at the bank. The banker's acceptance specifies the amount of money, the date, and the person to which the payment is due. After acceptance, the draft becomes an unconditional liability of the bank. But the holder of the draft can sell (exchange) it for cash at a discount to a buyer who is willing to wait until the maturity date for the funds in the deposit.</w:t>
      </w:r>
    </w:p>
    <w:p w:rsidR="001A78F3" w:rsidRPr="00054BD3" w:rsidRDefault="001A78F3" w:rsidP="001A78F3">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 banker's acceptance starts as a time draft drawn on a bank deposit by a bank's customer to pay money at a future date, typically within six months, analogous to a post-dated check. Next, the bank accepts (guarantees) payment to the holder of the draft, analogous to a post-dated check drawn on a deposit with over-draft protection.</w:t>
      </w:r>
    </w:p>
    <w:p w:rsidR="001A78F3" w:rsidRPr="00054BD3" w:rsidRDefault="001A78F3" w:rsidP="001A78F3">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 party that holds the banker's acceptance may keep the acceptance until it matures, and thereby allow the bank to make the promised payment, or it may sell the acceptance at a discount today to any party willing to wait for the face value payment of the deposit on the maturity date. The rates at which they trade, calculated from the discount prices relative to their face values, are called banker's acceptance rates.</w:t>
      </w:r>
      <w:hyperlink r:id="rId2958" w:anchor="cite_note-0" w:history="1">
        <w:r w:rsidRPr="00054BD3">
          <w:rPr>
            <w:rFonts w:ascii="Arial" w:eastAsia="Times New Roman" w:hAnsi="Arial" w:cs="Arial"/>
            <w:color w:val="0B0080"/>
            <w:sz w:val="19"/>
            <w:vertAlign w:val="superscript"/>
          </w:rPr>
          <w:t>[1]</w:t>
        </w:r>
      </w:hyperlink>
    </w:p>
    <w:p w:rsidR="001A78F3" w:rsidRPr="00054BD3" w:rsidRDefault="001A78F3" w:rsidP="001A78F3">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Banker’s acceptances make a transaction between two parties who do not know each other safer because they allow the parties to substitute the bank's credit worthiness for that who owes the payment. They are used widely in international trade for payments that are due for a future shipment of goods and services. For example, an importer may draft a banker's acceptance when it does not have a close relationship with and cannot obtain credit from an exporter. Once the importer and bank have completed an acceptance agreement, whereby the bank accepts liabilities of the importer and the importer deposits funds at the bank (enough for the future payment plus fees), the importer can issue a time draft to the exporter for a future payment with the bank's guarantee.</w:t>
      </w:r>
    </w:p>
    <w:p w:rsidR="001A78F3" w:rsidRPr="00054BD3" w:rsidRDefault="001A78F3" w:rsidP="001A78F3">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Banker's acceptances are typically sold in multiples of US $100,000</w:t>
      </w:r>
      <w:hyperlink r:id="rId2959"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Banker's acceptances smaller than this amount are referred to as</w:t>
      </w:r>
      <w:r w:rsidRPr="00054BD3">
        <w:rPr>
          <w:rFonts w:ascii="Arial" w:eastAsia="Times New Roman" w:hAnsi="Arial" w:cs="Arial"/>
          <w:color w:val="000000"/>
          <w:sz w:val="19"/>
        </w:rPr>
        <w:t> </w:t>
      </w:r>
      <w:hyperlink r:id="rId2960" w:tooltip="Odd lot" w:history="1">
        <w:r w:rsidRPr="00054BD3">
          <w:rPr>
            <w:rFonts w:ascii="Arial" w:eastAsia="Times New Roman" w:hAnsi="Arial" w:cs="Arial"/>
            <w:color w:val="0B0080"/>
            <w:sz w:val="19"/>
          </w:rPr>
          <w:t>odd lots</w:t>
        </w:r>
      </w:hyperlink>
      <w:r w:rsidRPr="00054BD3">
        <w:rPr>
          <w:rFonts w:ascii="Arial" w:eastAsia="Times New Roman" w:hAnsi="Arial" w:cs="Arial"/>
          <w:color w:val="000000"/>
          <w:sz w:val="19"/>
          <w:szCs w:val="19"/>
        </w:rPr>
        <w:t>.</w:t>
      </w:r>
    </w:p>
    <w:p w:rsidR="001A78F3" w:rsidRPr="00054BD3" w:rsidRDefault="001A78F3" w:rsidP="00EB7766">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956" w:name="_Toc327803120"/>
      <w:bookmarkStart w:id="957" w:name="_Toc327806130"/>
      <w:bookmarkStart w:id="958" w:name="_Toc327873185"/>
      <w:r w:rsidRPr="00054BD3">
        <w:rPr>
          <w:rFonts w:ascii="Arial" w:eastAsia="Times New Roman" w:hAnsi="Arial" w:cs="Arial"/>
          <w:color w:val="000000"/>
          <w:sz w:val="29"/>
        </w:rPr>
        <w:t>Comparison with other drafts</w:t>
      </w:r>
      <w:bookmarkEnd w:id="956"/>
      <w:bookmarkEnd w:id="957"/>
      <w:bookmarkEnd w:id="958"/>
    </w:p>
    <w:p w:rsidR="00F46259" w:rsidRPr="00054BD3" w:rsidRDefault="001A78F3" w:rsidP="00EB7766">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When a draft promises immediate payment to the holder of the draft, it is called a</w:t>
      </w:r>
      <w:r w:rsidRPr="00054BD3">
        <w:rPr>
          <w:rFonts w:ascii="Arial" w:eastAsia="Times New Roman" w:hAnsi="Arial" w:cs="Arial"/>
          <w:color w:val="000000"/>
          <w:sz w:val="20"/>
        </w:rPr>
        <w:t> </w:t>
      </w:r>
      <w:r w:rsidRPr="00054BD3">
        <w:rPr>
          <w:rFonts w:ascii="Arial" w:eastAsia="Times New Roman" w:hAnsi="Arial" w:cs="Arial"/>
          <w:b/>
          <w:bCs/>
          <w:color w:val="000000"/>
          <w:sz w:val="20"/>
          <w:szCs w:val="20"/>
        </w:rPr>
        <w:t>sight draft</w:t>
      </w:r>
      <w:r w:rsidRPr="00054BD3">
        <w:rPr>
          <w:rFonts w:ascii="Arial" w:eastAsia="Times New Roman" w:hAnsi="Arial" w:cs="Arial"/>
          <w:color w:val="000000"/>
          <w:sz w:val="20"/>
          <w:szCs w:val="20"/>
        </w:rPr>
        <w:t>.</w:t>
      </w:r>
      <w:r w:rsidRPr="00054BD3">
        <w:rPr>
          <w:rFonts w:ascii="Arial" w:eastAsia="Times New Roman" w:hAnsi="Arial" w:cs="Arial"/>
          <w:color w:val="000000"/>
          <w:sz w:val="20"/>
        </w:rPr>
        <w:t> </w:t>
      </w:r>
      <w:hyperlink r:id="rId2961" w:tooltip="Cheques" w:history="1">
        <w:r w:rsidRPr="00054BD3">
          <w:rPr>
            <w:rFonts w:ascii="Arial" w:eastAsia="Times New Roman" w:hAnsi="Arial" w:cs="Arial"/>
            <w:color w:val="0B0080"/>
            <w:sz w:val="20"/>
          </w:rPr>
          <w:t>Cheques</w:t>
        </w:r>
      </w:hyperlink>
      <w:r w:rsidRPr="00054BD3">
        <w:rPr>
          <w:rFonts w:ascii="Arial" w:eastAsia="Times New Roman" w:hAnsi="Arial" w:cs="Arial"/>
          <w:color w:val="000000"/>
          <w:sz w:val="20"/>
        </w:rPr>
        <w:t> </w:t>
      </w:r>
      <w:r w:rsidRPr="00054BD3">
        <w:rPr>
          <w:rFonts w:ascii="Arial" w:eastAsia="Times New Roman" w:hAnsi="Arial" w:cs="Arial"/>
          <w:color w:val="000000"/>
          <w:sz w:val="20"/>
          <w:szCs w:val="20"/>
        </w:rPr>
        <w:t>written on demand deposits are examples of sight drafts. When a draft promises a deferred payment to the holder of the draft, it is called a</w:t>
      </w:r>
      <w:r w:rsidRPr="00054BD3">
        <w:rPr>
          <w:rFonts w:ascii="Arial" w:eastAsia="Times New Roman" w:hAnsi="Arial" w:cs="Arial"/>
          <w:color w:val="000000"/>
          <w:sz w:val="20"/>
        </w:rPr>
        <w:t> </w:t>
      </w:r>
      <w:r w:rsidRPr="00054BD3">
        <w:rPr>
          <w:rFonts w:ascii="Arial" w:eastAsia="Times New Roman" w:hAnsi="Arial" w:cs="Arial"/>
          <w:b/>
          <w:bCs/>
          <w:color w:val="000000"/>
          <w:sz w:val="20"/>
          <w:szCs w:val="20"/>
        </w:rPr>
        <w:t>time draft</w:t>
      </w:r>
      <w:r w:rsidRPr="00054BD3">
        <w:rPr>
          <w:rFonts w:ascii="Arial" w:eastAsia="Times New Roman" w:hAnsi="Arial" w:cs="Arial"/>
          <w:color w:val="000000"/>
          <w:sz w:val="20"/>
          <w:szCs w:val="20"/>
        </w:rPr>
        <w:t>. The date on which the payment is due is called the maturity date. In a case where the drawer and drawee of a time draft are distinct parties, the payee may submit the draft to the drawee for confirmation that the draft is a legitimate order and that the drawee will make payment on the specified date. Such confirmation is called an</w:t>
      </w:r>
      <w:r w:rsidRPr="00054BD3">
        <w:rPr>
          <w:rFonts w:ascii="Arial" w:eastAsia="Times New Roman" w:hAnsi="Arial" w:cs="Arial"/>
          <w:color w:val="000000"/>
          <w:sz w:val="20"/>
        </w:rPr>
        <w:t> </w:t>
      </w:r>
      <w:r w:rsidRPr="00054BD3">
        <w:rPr>
          <w:rFonts w:ascii="Arial" w:eastAsia="Times New Roman" w:hAnsi="Arial" w:cs="Arial"/>
          <w:b/>
          <w:bCs/>
          <w:color w:val="000000"/>
          <w:sz w:val="20"/>
          <w:szCs w:val="20"/>
        </w:rPr>
        <w:t>acceptance</w:t>
      </w:r>
      <w:r w:rsidRPr="00054BD3">
        <w:rPr>
          <w:rFonts w:ascii="Arial" w:eastAsia="Times New Roman" w:hAnsi="Arial" w:cs="Arial"/>
          <w:color w:val="000000"/>
          <w:sz w:val="20"/>
        </w:rPr>
        <w:t> </w:t>
      </w:r>
      <w:r w:rsidRPr="00054BD3">
        <w:rPr>
          <w:rFonts w:ascii="Arial" w:eastAsia="Times New Roman" w:hAnsi="Arial" w:cs="Arial"/>
          <w:color w:val="000000"/>
          <w:sz w:val="20"/>
          <w:szCs w:val="20"/>
        </w:rPr>
        <w:t xml:space="preserve">— the drawee accepts the order to pay as legitimate. The drawee stamps ACCEPTED on the draft and is thereafter obligated to make the specified payment when it is due. If the drawee is a bank, the acceptance is called a </w:t>
      </w:r>
      <w:r w:rsidRPr="00054BD3">
        <w:rPr>
          <w:rFonts w:ascii="Arial" w:eastAsia="Times New Roman" w:hAnsi="Arial" w:cs="Arial"/>
          <w:b/>
          <w:bCs/>
          <w:color w:val="000000"/>
          <w:sz w:val="20"/>
          <w:szCs w:val="20"/>
        </w:rPr>
        <w:t>banker's acceptance</w:t>
      </w:r>
      <w:r w:rsidRPr="00054BD3">
        <w:rPr>
          <w:rFonts w:ascii="Arial" w:eastAsia="Times New Roman" w:hAnsi="Arial" w:cs="Arial"/>
          <w:color w:val="000000"/>
          <w:sz w:val="20"/>
          <w:szCs w:val="20"/>
        </w:rPr>
        <w:t>.</w:t>
      </w:r>
    </w:p>
    <w:p w:rsidR="001E292C" w:rsidRPr="00BA72A6" w:rsidRDefault="001E292C"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59" w:name="_Toc327803121"/>
      <w:bookmarkStart w:id="960" w:name="_Toc327806131"/>
      <w:bookmarkStart w:id="961" w:name="_Toc327807404"/>
      <w:bookmarkStart w:id="962" w:name="_Toc327873186"/>
      <w:r w:rsidRPr="00BA72A6">
        <w:rPr>
          <w:rFonts w:ascii="Arial" w:eastAsia="Times New Roman" w:hAnsi="Arial" w:cs="Arial"/>
          <w:color w:val="000000"/>
          <w:kern w:val="36"/>
          <w:sz w:val="38"/>
          <w:szCs w:val="38"/>
        </w:rPr>
        <w:lastRenderedPageBreak/>
        <w:t>Freight forwarder</w:t>
      </w:r>
      <w:bookmarkEnd w:id="959"/>
      <w:bookmarkEnd w:id="960"/>
      <w:bookmarkEnd w:id="961"/>
      <w:bookmarkEnd w:id="962"/>
    </w:p>
    <w:p w:rsidR="001E292C" w:rsidRPr="00054BD3" w:rsidRDefault="001E2973" w:rsidP="001E292C">
      <w:pPr>
        <w:shd w:val="clear" w:color="auto" w:fill="F9F9F9"/>
        <w:spacing w:after="0" w:line="360" w:lineRule="atLeast"/>
        <w:jc w:val="center"/>
        <w:rPr>
          <w:rFonts w:ascii="Arial" w:eastAsia="Times New Roman" w:hAnsi="Arial" w:cs="Arial"/>
          <w:color w:val="000000"/>
        </w:rPr>
      </w:pPr>
      <w:r>
        <w:rPr>
          <w:rFonts w:ascii="Arial" w:eastAsia="Times New Roman" w:hAnsi="Arial" w:cs="Arial"/>
          <w:noProof/>
          <w:color w:val="0B0080"/>
          <w:lang w:val="en-US"/>
        </w:rPr>
        <w:drawing>
          <wp:inline distT="0" distB="0" distL="0" distR="0">
            <wp:extent cx="2101850" cy="1569720"/>
            <wp:effectExtent l="19050" t="0" r="0" b="0"/>
            <wp:docPr id="44" name="Picture 44" descr="220px-Guangzhou-freight-forwarders-0448">
              <a:hlinkClick xmlns:a="http://schemas.openxmlformats.org/drawingml/2006/main" r:id="rId29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20px-Guangzhou-freight-forwarders-0448"/>
                    <pic:cNvPicPr>
                      <a:picLocks noChangeAspect="1" noChangeArrowheads="1"/>
                    </pic:cNvPicPr>
                  </pic:nvPicPr>
                  <pic:blipFill>
                    <a:blip r:embed="rId2963" cstate="print"/>
                    <a:srcRect/>
                    <a:stretch>
                      <a:fillRect/>
                    </a:stretch>
                  </pic:blipFill>
                  <pic:spPr bwMode="auto">
                    <a:xfrm>
                      <a:off x="0" y="0"/>
                      <a:ext cx="2101850" cy="1569720"/>
                    </a:xfrm>
                    <a:prstGeom prst="rect">
                      <a:avLst/>
                    </a:prstGeom>
                    <a:noFill/>
                    <a:ln w="9525">
                      <a:noFill/>
                      <a:miter lim="800000"/>
                      <a:headEnd/>
                      <a:tailEnd/>
                    </a:ln>
                  </pic:spPr>
                </pic:pic>
              </a:graphicData>
            </a:graphic>
          </wp:inline>
        </w:drawing>
      </w:r>
    </w:p>
    <w:p w:rsidR="001E292C" w:rsidRPr="00054BD3" w:rsidRDefault="001E2973" w:rsidP="001E292C">
      <w:pPr>
        <w:shd w:val="clear" w:color="auto" w:fill="F9F9F9"/>
        <w:spacing w:after="0" w:line="336" w:lineRule="atLeast"/>
        <w:rPr>
          <w:rFonts w:ascii="Arial" w:eastAsia="Times New Roman" w:hAnsi="Arial" w:cs="Arial"/>
          <w:color w:val="000000"/>
          <w:sz w:val="21"/>
          <w:szCs w:val="21"/>
        </w:rPr>
      </w:pPr>
      <w:r>
        <w:rPr>
          <w:rFonts w:ascii="Arial" w:eastAsia="Times New Roman" w:hAnsi="Arial" w:cs="Arial"/>
          <w:noProof/>
          <w:color w:val="0B0080"/>
          <w:sz w:val="21"/>
          <w:szCs w:val="21"/>
          <w:lang w:val="en-US"/>
        </w:rPr>
        <w:drawing>
          <wp:inline distT="0" distB="0" distL="0" distR="0">
            <wp:extent cx="136525" cy="109220"/>
            <wp:effectExtent l="19050" t="0" r="0" b="0"/>
            <wp:docPr id="45" name="Picture 45" descr="magnify-clip">
              <a:hlinkClick xmlns:a="http://schemas.openxmlformats.org/drawingml/2006/main" r:id="rId2962"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1E292C" w:rsidRPr="00054BD3" w:rsidRDefault="001E292C" w:rsidP="001E292C">
      <w:pPr>
        <w:shd w:val="clear" w:color="auto" w:fill="F9F9F9"/>
        <w:spacing w:line="336" w:lineRule="atLeast"/>
        <w:rPr>
          <w:rFonts w:ascii="Arial" w:eastAsia="Times New Roman" w:hAnsi="Arial" w:cs="Arial"/>
          <w:color w:val="000000"/>
          <w:sz w:val="17"/>
          <w:szCs w:val="17"/>
        </w:rPr>
      </w:pPr>
      <w:r w:rsidRPr="00054BD3">
        <w:rPr>
          <w:rFonts w:ascii="Arial" w:eastAsia="Times New Roman" w:hAnsi="Arial" w:cs="Arial"/>
          <w:color w:val="000000"/>
          <w:sz w:val="17"/>
          <w:szCs w:val="17"/>
        </w:rPr>
        <w:t>The storefront of one of many freight forwarders located around </w:t>
      </w:r>
      <w:hyperlink r:id="rId2964" w:tooltip="Guangzhou" w:history="1">
        <w:r w:rsidRPr="00054BD3">
          <w:rPr>
            <w:rFonts w:ascii="Arial" w:eastAsia="Times New Roman" w:hAnsi="Arial" w:cs="Arial"/>
            <w:color w:val="0B0080"/>
            <w:sz w:val="17"/>
            <w:szCs w:val="17"/>
          </w:rPr>
          <w:t>Guangzhou</w:t>
        </w:r>
      </w:hyperlink>
      <w:r w:rsidRPr="00054BD3">
        <w:rPr>
          <w:rFonts w:ascii="Arial" w:eastAsia="Times New Roman" w:hAnsi="Arial" w:cs="Arial"/>
          <w:color w:val="000000"/>
          <w:sz w:val="17"/>
          <w:szCs w:val="17"/>
        </w:rPr>
        <w:t>'s garment districts. The list of destinations indicates that this business serves importers of Chinese clothes to countries such as Russia and Azerbaijan.</w:t>
      </w:r>
    </w:p>
    <w:p w:rsidR="001E292C" w:rsidRPr="00054BD3" w:rsidRDefault="001E292C" w:rsidP="001E292C">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freight forwarder</w:t>
      </w:r>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forwarder</w:t>
      </w:r>
      <w:r w:rsidRPr="00054BD3">
        <w:rPr>
          <w:rFonts w:ascii="Arial" w:eastAsia="Times New Roman" w:hAnsi="Arial" w:cs="Arial"/>
          <w:color w:val="000000"/>
          <w:sz w:val="19"/>
          <w:szCs w:val="19"/>
        </w:rPr>
        <w:t>, or</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forwarding agent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person or company that organizes shipments for individuals or</w:t>
      </w:r>
      <w:r w:rsidRPr="00054BD3">
        <w:rPr>
          <w:rFonts w:ascii="Arial" w:eastAsia="Times New Roman" w:hAnsi="Arial" w:cs="Arial"/>
          <w:color w:val="000000"/>
          <w:sz w:val="19"/>
        </w:rPr>
        <w:t> </w:t>
      </w:r>
      <w:hyperlink r:id="rId2965" w:tooltip="Corporations" w:history="1">
        <w:r w:rsidRPr="00054BD3">
          <w:rPr>
            <w:rFonts w:ascii="Arial" w:eastAsia="Times New Roman" w:hAnsi="Arial" w:cs="Arial"/>
            <w:color w:val="0B0080"/>
            <w:sz w:val="19"/>
          </w:rPr>
          <w:t>corporations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get large orders from the</w:t>
      </w:r>
      <w:r w:rsidRPr="00054BD3">
        <w:rPr>
          <w:rFonts w:ascii="Arial" w:eastAsia="Times New Roman" w:hAnsi="Arial" w:cs="Arial"/>
          <w:color w:val="000000"/>
          <w:sz w:val="19"/>
        </w:rPr>
        <w:t> </w:t>
      </w:r>
      <w:hyperlink r:id="rId2966" w:tooltip="Manufacturer" w:history="1">
        <w:r w:rsidRPr="00054BD3">
          <w:rPr>
            <w:rFonts w:ascii="Arial" w:eastAsia="Times New Roman" w:hAnsi="Arial" w:cs="Arial"/>
            <w:color w:val="0B0080"/>
            <w:sz w:val="19"/>
          </w:rPr>
          <w:t>manufacturer</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or producer to market or final point of distribution. Forwarders will contract with a</w:t>
      </w:r>
      <w:r w:rsidRPr="00054BD3">
        <w:rPr>
          <w:rFonts w:ascii="Arial" w:eastAsia="Times New Roman" w:hAnsi="Arial" w:cs="Arial"/>
          <w:color w:val="000000"/>
          <w:sz w:val="19"/>
        </w:rPr>
        <w:t> </w:t>
      </w:r>
      <w:hyperlink r:id="rId2967" w:tooltip="Common carrier" w:history="1">
        <w:r w:rsidRPr="00054BD3">
          <w:rPr>
            <w:rFonts w:ascii="Arial" w:eastAsia="Times New Roman" w:hAnsi="Arial" w:cs="Arial"/>
            <w:color w:val="0B0080"/>
            <w:sz w:val="19"/>
          </w:rPr>
          <w:t xml:space="preserve">carrier </w:t>
        </w:r>
      </w:hyperlink>
      <w:hyperlink r:id="rId2968" w:anchor="cite_note-0" w:history="1">
        <w:r w:rsidRPr="00054BD3">
          <w:rPr>
            <w:rFonts w:ascii="Arial" w:eastAsia="Times New Roman" w:hAnsi="Arial" w:cs="Arial"/>
            <w:color w:val="0B0080"/>
            <w:sz w:val="19"/>
            <w:vertAlign w:val="superscript"/>
          </w:rPr>
          <w:t>[1</w:t>
        </w:r>
        <w:r w:rsidR="00CD3015" w:rsidRPr="00054BD3">
          <w:rPr>
            <w:rFonts w:ascii="Arial" w:eastAsia="Times New Roman" w:hAnsi="Arial" w:cs="Arial"/>
            <w:color w:val="0B0080"/>
            <w:sz w:val="19"/>
            <w:vertAlign w:val="superscript"/>
          </w:rPr>
          <w:t xml:space="preserve">] </w:t>
        </w:r>
      </w:hyperlink>
      <w:hyperlink r:id="rId2969" w:anchor="cite_note-1" w:history="1">
        <w:r w:rsidRPr="00054BD3">
          <w:rPr>
            <w:rFonts w:ascii="Arial" w:eastAsia="Times New Roman" w:hAnsi="Arial" w:cs="Arial"/>
            <w:color w:val="0B0080"/>
            <w:sz w:val="19"/>
            <w:vertAlign w:val="superscript"/>
          </w:rPr>
          <w:t>[2</w:t>
        </w:r>
        <w:r w:rsidR="00CD3015" w:rsidRPr="00054BD3">
          <w:rPr>
            <w:rFonts w:ascii="Arial" w:eastAsia="Times New Roman" w:hAnsi="Arial" w:cs="Arial"/>
            <w:color w:val="0B0080"/>
            <w:sz w:val="19"/>
            <w:vertAlign w:val="superscript"/>
          </w:rPr>
          <w:t xml:space="preserve">] </w:t>
        </w:r>
      </w:hyperlink>
      <w:hyperlink r:id="rId2970" w:anchor="cite_note-2" w:history="1">
        <w:r w:rsidRPr="00054BD3">
          <w:rPr>
            <w:rFonts w:ascii="Arial" w:eastAsia="Times New Roman" w:hAnsi="Arial" w:cs="Arial"/>
            <w:color w:val="0B0080"/>
            <w:sz w:val="19"/>
            <w:vertAlign w:val="superscript"/>
          </w:rPr>
          <w:t>[3]</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to facilitate the movement of goods. A forwarder is not typically a carrier, but is an expert in supply chain management. In other words, a freight forwarder is a "travel agent," for the cargo industry, or a third-party (non-asset-based)</w:t>
      </w:r>
      <w:r w:rsidRPr="00054BD3">
        <w:rPr>
          <w:rFonts w:ascii="Arial" w:eastAsia="Times New Roman" w:hAnsi="Arial" w:cs="Arial"/>
          <w:color w:val="000000"/>
          <w:sz w:val="19"/>
        </w:rPr>
        <w:t> </w:t>
      </w:r>
      <w:hyperlink r:id="rId2971" w:tooltip="Logistics" w:history="1">
        <w:r w:rsidRPr="00054BD3">
          <w:rPr>
            <w:rFonts w:ascii="Arial" w:eastAsia="Times New Roman" w:hAnsi="Arial" w:cs="Arial"/>
            <w:color w:val="0B0080"/>
            <w:sz w:val="19"/>
          </w:rPr>
          <w:t>logistics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provider. A forwarder will contract with asset-based carriers to move cargo ranging from raw agricultural products to manufactured goods. Freight can be booked on a variety of carrier types, including</w:t>
      </w:r>
      <w:r w:rsidRPr="00054BD3">
        <w:rPr>
          <w:rFonts w:ascii="Arial" w:eastAsia="Times New Roman" w:hAnsi="Arial" w:cs="Arial"/>
          <w:color w:val="000000"/>
          <w:sz w:val="19"/>
        </w:rPr>
        <w:t> </w:t>
      </w:r>
      <w:hyperlink r:id="rId2972" w:tooltip="Ships" w:history="1">
        <w:r w:rsidRPr="00054BD3">
          <w:rPr>
            <w:rFonts w:ascii="Arial" w:eastAsia="Times New Roman" w:hAnsi="Arial" w:cs="Arial"/>
            <w:color w:val="0B0080"/>
            <w:sz w:val="19"/>
          </w:rPr>
          <w:t>ships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973" w:tooltip="Fixed-wing aircraft" w:history="1">
        <w:r w:rsidRPr="00054BD3">
          <w:rPr>
            <w:rFonts w:ascii="Arial" w:eastAsia="Times New Roman" w:hAnsi="Arial" w:cs="Arial"/>
            <w:color w:val="0B0080"/>
            <w:sz w:val="19"/>
          </w:rPr>
          <w:t>airplanes</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974" w:tooltip="Truck" w:history="1">
        <w:r w:rsidRPr="00054BD3">
          <w:rPr>
            <w:rFonts w:ascii="Arial" w:eastAsia="Times New Roman" w:hAnsi="Arial" w:cs="Arial"/>
            <w:color w:val="0B0080"/>
            <w:sz w:val="19"/>
          </w:rPr>
          <w:t>trucks</w:t>
        </w:r>
      </w:hyperlink>
      <w:r w:rsidRPr="00054BD3">
        <w:rPr>
          <w:rFonts w:ascii="Arial" w:eastAsia="Times New Roman" w:hAnsi="Arial" w:cs="Arial"/>
          <w:color w:val="000000"/>
          <w:sz w:val="19"/>
          <w:szCs w:val="19"/>
        </w:rPr>
        <w:t>, and</w:t>
      </w:r>
      <w:r w:rsidRPr="00054BD3">
        <w:rPr>
          <w:rFonts w:ascii="Arial" w:eastAsia="Times New Roman" w:hAnsi="Arial" w:cs="Arial"/>
          <w:color w:val="000000"/>
          <w:sz w:val="19"/>
        </w:rPr>
        <w:t> </w:t>
      </w:r>
      <w:hyperlink r:id="rId2975" w:tooltip="Railroad" w:history="1">
        <w:r w:rsidRPr="00054BD3">
          <w:rPr>
            <w:rFonts w:ascii="Arial" w:eastAsia="Times New Roman" w:hAnsi="Arial" w:cs="Arial"/>
            <w:color w:val="0B0080"/>
            <w:sz w:val="19"/>
          </w:rPr>
          <w:t>railroads</w:t>
        </w:r>
      </w:hyperlink>
      <w:r w:rsidRPr="00054BD3">
        <w:rPr>
          <w:rFonts w:ascii="Arial" w:eastAsia="Times New Roman" w:hAnsi="Arial" w:cs="Arial"/>
          <w:color w:val="000000"/>
          <w:sz w:val="19"/>
          <w:szCs w:val="19"/>
        </w:rPr>
        <w:t>. It's not unusual for a shipment to move along its route on multiple carrier types.</w:t>
      </w:r>
    </w:p>
    <w:p w:rsidR="001E292C" w:rsidRPr="00054BD3" w:rsidRDefault="001E292C" w:rsidP="001E292C">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International freight forwarders typically arrange</w:t>
      </w:r>
      <w:r w:rsidRPr="00054BD3">
        <w:rPr>
          <w:rFonts w:ascii="Arial" w:eastAsia="Times New Roman" w:hAnsi="Arial" w:cs="Arial"/>
          <w:color w:val="000000"/>
          <w:sz w:val="19"/>
        </w:rPr>
        <w:t> </w:t>
      </w:r>
      <w:hyperlink r:id="rId2976" w:tooltip="Cargo" w:history="1">
        <w:r w:rsidRPr="00054BD3">
          <w:rPr>
            <w:rFonts w:ascii="Arial" w:eastAsia="Times New Roman" w:hAnsi="Arial" w:cs="Arial"/>
            <w:color w:val="0B0080"/>
            <w:sz w:val="19"/>
          </w:rPr>
          <w:t>cargo</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movement to an international destination. International freight forwarders, have the expertise that allows them to prepare and process the documentation and perform related activities pertaining to international shipments. Some of the typical information reviewed by a freight forwarder is the</w:t>
      </w:r>
      <w:r w:rsidRPr="00054BD3">
        <w:rPr>
          <w:rFonts w:ascii="Arial" w:eastAsia="Times New Roman" w:hAnsi="Arial" w:cs="Arial"/>
          <w:color w:val="000000"/>
          <w:sz w:val="19"/>
        </w:rPr>
        <w:t> </w:t>
      </w:r>
      <w:hyperlink r:id="rId2977" w:tooltip="Commercial invoice" w:history="1">
        <w:r w:rsidRPr="00054BD3">
          <w:rPr>
            <w:rFonts w:ascii="Arial" w:eastAsia="Times New Roman" w:hAnsi="Arial" w:cs="Arial"/>
            <w:color w:val="0B0080"/>
            <w:sz w:val="19"/>
          </w:rPr>
          <w:t>commercial invoice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978" w:tooltip="Automated export system" w:history="1">
        <w:r w:rsidRPr="00054BD3">
          <w:rPr>
            <w:rFonts w:ascii="Arial" w:eastAsia="Times New Roman" w:hAnsi="Arial" w:cs="Arial"/>
            <w:color w:val="0B0080"/>
            <w:sz w:val="19"/>
          </w:rPr>
          <w:t>shipper's export declaration</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979" w:tooltip="Bill of lading" w:history="1">
        <w:r w:rsidRPr="00054BD3">
          <w:rPr>
            <w:rFonts w:ascii="Arial" w:eastAsia="Times New Roman" w:hAnsi="Arial" w:cs="Arial"/>
            <w:color w:val="0B0080"/>
            <w:sz w:val="19"/>
          </w:rPr>
          <w:t>bill of lading</w:t>
        </w:r>
      </w:hyperlink>
      <w:r w:rsidRPr="00054BD3">
        <w:rPr>
          <w:rFonts w:ascii="Arial" w:eastAsia="Times New Roman" w:hAnsi="Arial" w:cs="Arial"/>
          <w:color w:val="000000"/>
          <w:sz w:val="19"/>
          <w:szCs w:val="19"/>
        </w:rPr>
        <w:t>, and other documents required by the carrier or country of</w:t>
      </w:r>
      <w:r w:rsidRPr="00054BD3">
        <w:rPr>
          <w:rFonts w:ascii="Arial" w:eastAsia="Times New Roman" w:hAnsi="Arial" w:cs="Arial"/>
          <w:color w:val="000000"/>
          <w:sz w:val="19"/>
        </w:rPr>
        <w:t> </w:t>
      </w:r>
      <w:hyperlink r:id="rId2980" w:tooltip="Export" w:history="1">
        <w:r w:rsidRPr="00054BD3">
          <w:rPr>
            <w:rFonts w:ascii="Arial" w:eastAsia="Times New Roman" w:hAnsi="Arial" w:cs="Arial"/>
            <w:color w:val="0B0080"/>
            <w:sz w:val="19"/>
          </w:rPr>
          <w:t>export</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981" w:tooltip="International trade" w:history="1">
        <w:r w:rsidRPr="00054BD3">
          <w:rPr>
            <w:rFonts w:ascii="Arial" w:eastAsia="Times New Roman" w:hAnsi="Arial" w:cs="Arial"/>
            <w:color w:val="0B0080"/>
            <w:sz w:val="19"/>
          </w:rPr>
          <w:t>import</w:t>
        </w:r>
      </w:hyperlink>
      <w:r w:rsidRPr="00054BD3">
        <w:rPr>
          <w:rFonts w:ascii="Arial" w:eastAsia="Times New Roman" w:hAnsi="Arial" w:cs="Arial"/>
          <w:color w:val="000000"/>
          <w:sz w:val="19"/>
          <w:szCs w:val="19"/>
        </w:rPr>
        <w:t>, or</w:t>
      </w:r>
      <w:r w:rsidRPr="00054BD3">
        <w:rPr>
          <w:rFonts w:ascii="Arial" w:eastAsia="Times New Roman" w:hAnsi="Arial" w:cs="Arial"/>
          <w:color w:val="000000"/>
          <w:sz w:val="19"/>
        </w:rPr>
        <w:t> </w:t>
      </w:r>
      <w:hyperlink r:id="rId2982" w:tooltip="Transshipment" w:history="1">
        <w:r w:rsidRPr="00054BD3">
          <w:rPr>
            <w:rFonts w:ascii="Arial" w:eastAsia="Times New Roman" w:hAnsi="Arial" w:cs="Arial"/>
            <w:color w:val="0B0080"/>
            <w:sz w:val="19"/>
          </w:rPr>
          <w:t>transshipment</w:t>
        </w:r>
      </w:hyperlink>
      <w:r w:rsidRPr="00054BD3">
        <w:rPr>
          <w:rFonts w:ascii="Arial" w:eastAsia="Times New Roman" w:hAnsi="Arial" w:cs="Arial"/>
          <w:color w:val="000000"/>
          <w:sz w:val="19"/>
          <w:szCs w:val="19"/>
        </w:rPr>
        <w:t>. Much of this information is now processed in a</w:t>
      </w:r>
      <w:r w:rsidRPr="00054BD3">
        <w:rPr>
          <w:rFonts w:ascii="Arial" w:eastAsia="Times New Roman" w:hAnsi="Arial" w:cs="Arial"/>
          <w:color w:val="000000"/>
          <w:sz w:val="19"/>
        </w:rPr>
        <w:t> </w:t>
      </w:r>
      <w:hyperlink r:id="rId2983" w:tooltip="Paperless office" w:history="1">
        <w:r w:rsidRPr="00054BD3">
          <w:rPr>
            <w:rFonts w:ascii="Arial" w:eastAsia="Times New Roman" w:hAnsi="Arial" w:cs="Arial"/>
            <w:color w:val="0B0080"/>
            <w:sz w:val="19"/>
          </w:rPr>
          <w:t>paperless environment</w:t>
        </w:r>
      </w:hyperlink>
      <w:r w:rsidRPr="00054BD3">
        <w:rPr>
          <w:rFonts w:ascii="Arial" w:eastAsia="Times New Roman" w:hAnsi="Arial" w:cs="Arial"/>
          <w:color w:val="000000"/>
          <w:sz w:val="19"/>
          <w:szCs w:val="19"/>
        </w:rPr>
        <w:t>.</w:t>
      </w:r>
    </w:p>
    <w:p w:rsidR="001E292C" w:rsidRPr="00054BD3" w:rsidRDefault="001E292C" w:rsidP="001E292C">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The</w:t>
      </w:r>
      <w:r w:rsidRPr="00054BD3">
        <w:rPr>
          <w:rFonts w:ascii="Arial" w:eastAsia="Times New Roman" w:hAnsi="Arial" w:cs="Arial"/>
          <w:color w:val="000000"/>
          <w:sz w:val="19"/>
        </w:rPr>
        <w:t> </w:t>
      </w:r>
      <w:hyperlink r:id="rId2984" w:tooltip="International Federation of Freight Forwarders Associations" w:history="1">
        <w:r w:rsidRPr="00054BD3">
          <w:rPr>
            <w:rFonts w:ascii="Arial" w:eastAsia="Times New Roman" w:hAnsi="Arial" w:cs="Arial"/>
            <w:color w:val="0B0080"/>
            <w:sz w:val="19"/>
          </w:rPr>
          <w:t>FIATA</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short-hand description of the freight forwarder as the 'Architect of Transport' illustrates clearly the commercial position of the forwarder relative to his client. In Europe there are forwarders that specialize in 'niche' areas such as rail-freight and collection and deliveries around a large port. The latter are called Hafen (port) Spediteure (Port Forwarders).</w:t>
      </w:r>
    </w:p>
    <w:p w:rsidR="00062ECF" w:rsidRPr="00054BD3" w:rsidRDefault="00062ECF" w:rsidP="001E292C">
      <w:pPr>
        <w:spacing w:before="96" w:after="120" w:line="360" w:lineRule="atLeast"/>
        <w:rPr>
          <w:rFonts w:ascii="Arial" w:eastAsia="Times New Roman" w:hAnsi="Arial" w:cs="Arial"/>
          <w:color w:val="000000"/>
          <w:sz w:val="19"/>
          <w:szCs w:val="19"/>
        </w:rPr>
      </w:pPr>
    </w:p>
    <w:p w:rsidR="006B0F37" w:rsidRPr="00054BD3" w:rsidRDefault="006B0F37" w:rsidP="00062ECF">
      <w:pPr>
        <w:spacing w:before="96" w:after="120" w:line="360" w:lineRule="atLeast"/>
        <w:rPr>
          <w:rFonts w:ascii="Arial" w:eastAsia="Times New Roman" w:hAnsi="Arial" w:cs="Arial"/>
          <w:color w:val="000000"/>
          <w:kern w:val="36"/>
          <w:sz w:val="38"/>
          <w:szCs w:val="38"/>
        </w:rPr>
      </w:pPr>
    </w:p>
    <w:p w:rsidR="00CD3015" w:rsidRPr="00054BD3" w:rsidRDefault="00CD3015" w:rsidP="00062ECF">
      <w:pPr>
        <w:spacing w:before="96" w:after="120" w:line="360" w:lineRule="atLeast"/>
        <w:rPr>
          <w:rFonts w:ascii="Arial" w:eastAsia="Times New Roman" w:hAnsi="Arial" w:cs="Arial"/>
          <w:color w:val="000000"/>
          <w:sz w:val="19"/>
          <w:szCs w:val="19"/>
        </w:rPr>
      </w:pPr>
    </w:p>
    <w:p w:rsidR="00CD3015" w:rsidRPr="00BA72A6" w:rsidRDefault="00CD3015"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63" w:name="_Toc327803122"/>
      <w:bookmarkStart w:id="964" w:name="_Toc327806132"/>
      <w:bookmarkStart w:id="965" w:name="_Toc327807405"/>
      <w:bookmarkStart w:id="966" w:name="_Toc327873187"/>
      <w:r w:rsidRPr="00BA72A6">
        <w:rPr>
          <w:rFonts w:ascii="Arial" w:eastAsia="Times New Roman" w:hAnsi="Arial" w:cs="Arial"/>
          <w:color w:val="000000"/>
          <w:kern w:val="36"/>
          <w:sz w:val="38"/>
          <w:szCs w:val="38"/>
        </w:rPr>
        <w:lastRenderedPageBreak/>
        <w:t>Negotiable instrument</w:t>
      </w:r>
      <w:bookmarkEnd w:id="963"/>
      <w:bookmarkEnd w:id="964"/>
      <w:bookmarkEnd w:id="965"/>
      <w:bookmarkEnd w:id="966"/>
    </w:p>
    <w:p w:rsidR="00062ECF" w:rsidRPr="00054BD3" w:rsidRDefault="00062ECF" w:rsidP="00062ECF">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negotiable instrument</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document guaranteeing the payment of a specific amount of money, either on demand, or at a set time. Negotiable instruments are often defined in legislation. For example, according to the Section 13 of the Negotiable Instruments Act, 1881 in India, a negotiable instrument means a promissory note, bill of exchange or cheque payable either to order or to bearer. So, in India, there are just three types of negotiable instruments such as</w:t>
      </w:r>
      <w:r w:rsidRPr="00054BD3">
        <w:rPr>
          <w:rFonts w:ascii="Arial" w:eastAsia="Times New Roman" w:hAnsi="Arial" w:cs="Arial"/>
          <w:color w:val="000000"/>
          <w:sz w:val="19"/>
        </w:rPr>
        <w:t> </w:t>
      </w:r>
      <w:hyperlink r:id="rId2985" w:tooltip="Promissory note" w:history="1">
        <w:r w:rsidRPr="00054BD3">
          <w:rPr>
            <w:rFonts w:ascii="Arial" w:eastAsia="Times New Roman" w:hAnsi="Arial" w:cs="Arial"/>
            <w:color w:val="0B0080"/>
            <w:sz w:val="19"/>
          </w:rPr>
          <w:t>promissory note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hyperlink r:id="rId2986" w:anchor="Bill_of_exchange" w:history="1">
        <w:r w:rsidRPr="00054BD3">
          <w:rPr>
            <w:rFonts w:ascii="Arial" w:eastAsia="Times New Roman" w:hAnsi="Arial" w:cs="Arial"/>
            <w:color w:val="0B0080"/>
            <w:sz w:val="19"/>
          </w:rPr>
          <w:t>bill of exchange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2987" w:tooltip="Cheque" w:history="1">
        <w:r w:rsidRPr="00054BD3">
          <w:rPr>
            <w:rFonts w:ascii="Arial" w:eastAsia="Times New Roman" w:hAnsi="Arial" w:cs="Arial"/>
            <w:color w:val="0B0080"/>
            <w:sz w:val="19"/>
          </w:rPr>
          <w:t>cheque</w:t>
        </w:r>
      </w:hyperlink>
      <w:r w:rsidRPr="00054BD3">
        <w:rPr>
          <w:rFonts w:ascii="Arial" w:eastAsia="Times New Roman" w:hAnsi="Arial" w:cs="Arial"/>
          <w:color w:val="000000"/>
          <w:sz w:val="19"/>
          <w:szCs w:val="19"/>
        </w:rPr>
        <w:t>. Cheque also includes Demand Draft [Section 85A].</w:t>
      </w:r>
    </w:p>
    <w:p w:rsidR="00062ECF" w:rsidRPr="00054BD3" w:rsidRDefault="00062ECF" w:rsidP="00062ECF">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More specifically, it is a document contemplated by a</w:t>
      </w:r>
      <w:r w:rsidRPr="00054BD3">
        <w:rPr>
          <w:rFonts w:ascii="Arial" w:eastAsia="Times New Roman" w:hAnsi="Arial" w:cs="Arial"/>
          <w:color w:val="000000"/>
          <w:sz w:val="19"/>
        </w:rPr>
        <w:t> </w:t>
      </w:r>
      <w:hyperlink r:id="rId2988" w:tooltip="Contract" w:history="1">
        <w:r w:rsidRPr="00054BD3">
          <w:rPr>
            <w:rFonts w:ascii="Arial" w:eastAsia="Times New Roman" w:hAnsi="Arial" w:cs="Arial"/>
            <w:color w:val="0B0080"/>
            <w:sz w:val="19"/>
          </w:rPr>
          <w:t>contract</w:t>
        </w:r>
      </w:hyperlink>
      <w:r w:rsidRPr="00054BD3">
        <w:rPr>
          <w:rFonts w:ascii="Arial" w:eastAsia="Times New Roman" w:hAnsi="Arial" w:cs="Arial"/>
          <w:color w:val="000000"/>
          <w:sz w:val="19"/>
          <w:szCs w:val="19"/>
        </w:rPr>
        <w:t>, which (1) warrants the payment of money, the promise of or order for conveyance of which is unconditional; (2) specifies or describes the payee, who is designated on and memorialized by the instrument; and (3) is capable of change through transfer by valid negotiation of the instrument.</w:t>
      </w:r>
    </w:p>
    <w:p w:rsidR="00062ECF" w:rsidRPr="00054BD3" w:rsidRDefault="00062ECF" w:rsidP="00062ECF">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As a negotiable instrument is a promise of a payment of money, the instrument itself can be used by the</w:t>
      </w:r>
      <w:r w:rsidRPr="00054BD3">
        <w:rPr>
          <w:rFonts w:ascii="Arial" w:eastAsia="Times New Roman" w:hAnsi="Arial" w:cs="Arial"/>
          <w:color w:val="000000"/>
          <w:sz w:val="19"/>
        </w:rPr>
        <w:t> </w:t>
      </w:r>
      <w:hyperlink r:id="rId2989" w:tooltip="Holder in due course" w:history="1">
        <w:r w:rsidRPr="00054BD3">
          <w:rPr>
            <w:rFonts w:ascii="Arial" w:eastAsia="Times New Roman" w:hAnsi="Arial" w:cs="Arial"/>
            <w:color w:val="0B0080"/>
            <w:sz w:val="19"/>
          </w:rPr>
          <w:t>holder in due course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as a store of value; although, instruments can be transferred for amounts in contractual exchange that are less than the instrument’s face value (known as “discounting”). Under</w:t>
      </w:r>
      <w:r w:rsidRPr="00054BD3">
        <w:rPr>
          <w:rFonts w:ascii="Arial" w:eastAsia="Times New Roman" w:hAnsi="Arial" w:cs="Arial"/>
          <w:color w:val="000000"/>
          <w:sz w:val="19"/>
        </w:rPr>
        <w:t> </w:t>
      </w:r>
      <w:hyperlink r:id="rId2990" w:tooltip="United States law" w:history="1">
        <w:r w:rsidRPr="00054BD3">
          <w:rPr>
            <w:rFonts w:ascii="Arial" w:eastAsia="Times New Roman" w:hAnsi="Arial" w:cs="Arial"/>
            <w:color w:val="0B0080"/>
            <w:sz w:val="19"/>
          </w:rPr>
          <w:t>United States law</w:t>
        </w:r>
      </w:hyperlink>
      <w:r w:rsidRPr="00054BD3">
        <w:rPr>
          <w:rFonts w:ascii="Arial" w:eastAsia="Times New Roman" w:hAnsi="Arial" w:cs="Arial"/>
          <w:color w:val="000000"/>
          <w:sz w:val="19"/>
          <w:szCs w:val="19"/>
        </w:rPr>
        <w:t>, Article 3 of the</w:t>
      </w:r>
      <w:r w:rsidRPr="00054BD3">
        <w:rPr>
          <w:rFonts w:ascii="Arial" w:eastAsia="Times New Roman" w:hAnsi="Arial" w:cs="Arial"/>
          <w:color w:val="000000"/>
          <w:sz w:val="19"/>
        </w:rPr>
        <w:t> </w:t>
      </w:r>
      <w:hyperlink r:id="rId2991" w:tooltip="Uniform Commercial Code" w:history="1">
        <w:r w:rsidRPr="00054BD3">
          <w:rPr>
            <w:rFonts w:ascii="Arial" w:eastAsia="Times New Roman" w:hAnsi="Arial" w:cs="Arial"/>
            <w:color w:val="0B0080"/>
            <w:sz w:val="19"/>
          </w:rPr>
          <w:t>Uniform Commercial Code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as enacted in the applicable State law governs the use of negotiable instruments, except</w:t>
      </w:r>
      <w:r w:rsidRPr="00054BD3">
        <w:rPr>
          <w:rFonts w:ascii="Arial" w:eastAsia="Times New Roman" w:hAnsi="Arial" w:cs="Arial"/>
          <w:color w:val="000000"/>
          <w:sz w:val="19"/>
        </w:rPr>
        <w:t> </w:t>
      </w:r>
      <w:hyperlink r:id="rId2992" w:tooltip="Banknotes" w:history="1">
        <w:r w:rsidRPr="00054BD3">
          <w:rPr>
            <w:rFonts w:ascii="Arial" w:eastAsia="Times New Roman" w:hAnsi="Arial" w:cs="Arial"/>
            <w:color w:val="0B0080"/>
            <w:sz w:val="19"/>
          </w:rPr>
          <w:t>banknotes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w:t>
      </w:r>
      <w:hyperlink r:id="rId2993" w:tooltip="Federal Reserve Notes" w:history="1">
        <w:r w:rsidRPr="00054BD3">
          <w:rPr>
            <w:rFonts w:ascii="Arial" w:eastAsia="Times New Roman" w:hAnsi="Arial" w:cs="Arial"/>
            <w:color w:val="0B0080"/>
            <w:sz w:val="19"/>
          </w:rPr>
          <w:t>Federal Reserve Notes</w:t>
        </w:r>
      </w:hyperlink>
      <w:r w:rsidRPr="00054BD3">
        <w:rPr>
          <w:rFonts w:ascii="Arial" w:eastAsia="Times New Roman" w:hAnsi="Arial" w:cs="Arial"/>
          <w:color w:val="000000"/>
          <w:sz w:val="19"/>
          <w:szCs w:val="19"/>
        </w:rPr>
        <w:t>”, aka "paper</w:t>
      </w:r>
      <w:r w:rsidRPr="00054BD3">
        <w:rPr>
          <w:rFonts w:ascii="Arial" w:eastAsia="Times New Roman" w:hAnsi="Arial" w:cs="Arial"/>
          <w:color w:val="000000"/>
          <w:sz w:val="19"/>
        </w:rPr>
        <w:t> </w:t>
      </w:r>
      <w:hyperlink r:id="rId2994" w:tooltip="Dollar" w:history="1">
        <w:r w:rsidRPr="00054BD3">
          <w:rPr>
            <w:rFonts w:ascii="Arial" w:eastAsia="Times New Roman" w:hAnsi="Arial" w:cs="Arial"/>
            <w:color w:val="0B0080"/>
            <w:sz w:val="19"/>
          </w:rPr>
          <w:t>dollars</w:t>
        </w:r>
      </w:hyperlink>
      <w:r w:rsidRPr="00054BD3">
        <w:rPr>
          <w:rFonts w:ascii="Arial" w:eastAsia="Times New Roman" w:hAnsi="Arial" w:cs="Arial"/>
          <w:color w:val="000000"/>
          <w:sz w:val="19"/>
          <w:szCs w:val="19"/>
        </w:rPr>
        <w:t>").</w:t>
      </w:r>
    </w:p>
    <w:p w:rsidR="00062ECF" w:rsidRPr="007A14E5" w:rsidRDefault="00062ECF" w:rsidP="006B0F37">
      <w:pPr>
        <w:pStyle w:val="Heading2"/>
        <w:pBdr>
          <w:bottom w:val="single" w:sz="8" w:space="2" w:color="AAAAAA"/>
        </w:pBdr>
        <w:shd w:val="clear" w:color="auto" w:fill="FFFFFF"/>
        <w:spacing w:before="96" w:beforeAutospacing="0" w:after="120" w:afterAutospacing="0" w:line="283" w:lineRule="atLeast"/>
        <w:rPr>
          <w:rFonts w:cs="Arial"/>
          <w:b w:val="0"/>
          <w:bCs w:val="0"/>
          <w:i w:val="0"/>
          <w:color w:val="000000"/>
          <w:sz w:val="29"/>
          <w:szCs w:val="29"/>
        </w:rPr>
      </w:pPr>
      <w:bookmarkStart w:id="967" w:name="_Toc327803123"/>
      <w:bookmarkStart w:id="968" w:name="_Toc327806133"/>
      <w:bookmarkStart w:id="969" w:name="_Toc327873188"/>
      <w:r w:rsidRPr="007A14E5">
        <w:rPr>
          <w:rStyle w:val="mw-headline"/>
          <w:rFonts w:cs="Arial"/>
          <w:b w:val="0"/>
          <w:bCs w:val="0"/>
          <w:i w:val="0"/>
          <w:color w:val="000000"/>
          <w:sz w:val="29"/>
          <w:szCs w:val="29"/>
        </w:rPr>
        <w:t>Negotiable instruments distinguished from other types of contracts</w:t>
      </w:r>
      <w:bookmarkEnd w:id="967"/>
      <w:bookmarkEnd w:id="968"/>
      <w:bookmarkEnd w:id="969"/>
    </w:p>
    <w:p w:rsidR="00CD3015" w:rsidRPr="00054BD3" w:rsidRDefault="00062ECF" w:rsidP="00CD3015">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A negotiable instrument can serve to convey value constituting at least part of the performance of a</w:t>
      </w:r>
      <w:r w:rsidRPr="00054BD3">
        <w:rPr>
          <w:rStyle w:val="apple-converted-space"/>
          <w:rFonts w:ascii="Arial" w:hAnsi="Arial" w:cs="Arial"/>
          <w:color w:val="000000"/>
          <w:sz w:val="20"/>
          <w:szCs w:val="20"/>
        </w:rPr>
        <w:t> </w:t>
      </w:r>
      <w:hyperlink r:id="rId2995" w:tooltip="Contract" w:history="1">
        <w:r w:rsidRPr="00054BD3">
          <w:rPr>
            <w:rStyle w:val="Hyperlink"/>
            <w:rFonts w:ascii="Arial" w:hAnsi="Arial" w:cs="Arial"/>
            <w:color w:val="0B0080"/>
            <w:sz w:val="20"/>
            <w:szCs w:val="20"/>
            <w:u w:val="none"/>
          </w:rPr>
          <w:t>contract</w:t>
        </w:r>
      </w:hyperlink>
      <w:r w:rsidRPr="00054BD3">
        <w:rPr>
          <w:rFonts w:ascii="Arial" w:hAnsi="Arial" w:cs="Arial"/>
          <w:color w:val="000000"/>
          <w:sz w:val="20"/>
          <w:szCs w:val="20"/>
        </w:rPr>
        <w:t>, albeit perhaps not obvious in contract formation, in terms inherent in and arising from the requisite offer and acceptance and conveyance of consideration. The underlying contract contemplates the right to hold the instrument as, and to negotiate the instrument to, a</w:t>
      </w:r>
      <w:r w:rsidRPr="00054BD3">
        <w:rPr>
          <w:rStyle w:val="apple-converted-space"/>
          <w:rFonts w:ascii="Arial" w:hAnsi="Arial" w:cs="Arial"/>
          <w:color w:val="000000"/>
          <w:sz w:val="20"/>
          <w:szCs w:val="20"/>
        </w:rPr>
        <w:t> </w:t>
      </w:r>
      <w:r w:rsidRPr="00054BD3">
        <w:rPr>
          <w:rFonts w:ascii="Arial" w:hAnsi="Arial" w:cs="Arial"/>
          <w:i/>
          <w:iCs/>
          <w:color w:val="000000"/>
          <w:sz w:val="20"/>
          <w:szCs w:val="20"/>
        </w:rPr>
        <w:t>holder in due course</w:t>
      </w:r>
      <w:r w:rsidRPr="00054BD3">
        <w:rPr>
          <w:rFonts w:ascii="Arial" w:hAnsi="Arial" w:cs="Arial"/>
          <w:color w:val="000000"/>
          <w:sz w:val="20"/>
          <w:szCs w:val="20"/>
        </w:rPr>
        <w:t>, the payment on which is at least part of the performance of the contract to which the negotiable instrument is linked. The instrument, memorializing (1) the power to demand payment; and, (2) the right to be paid, can move, for example, in the instance of a '</w:t>
      </w:r>
      <w:hyperlink r:id="rId2996" w:tooltip="Bearer instrument" w:history="1">
        <w:r w:rsidRPr="00054BD3">
          <w:rPr>
            <w:rStyle w:val="Hyperlink"/>
            <w:rFonts w:ascii="Arial" w:hAnsi="Arial" w:cs="Arial"/>
            <w:color w:val="0B0080"/>
            <w:sz w:val="20"/>
            <w:szCs w:val="20"/>
            <w:u w:val="none"/>
          </w:rPr>
          <w:t>bearer instrument</w:t>
        </w:r>
      </w:hyperlink>
      <w:r w:rsidRPr="00054BD3">
        <w:rPr>
          <w:rFonts w:ascii="Arial" w:hAnsi="Arial" w:cs="Arial"/>
          <w:color w:val="000000"/>
          <w:sz w:val="20"/>
          <w:szCs w:val="20"/>
        </w:rPr>
        <w:t xml:space="preserve">', wherein the possession of the document itself attributes and ascribes the right to payment. Certain exceptions exist, such as instances of loss or theft of the instrument, wherein the possessor of the note may be a holder, but not necessarily a holder in due course. Negotiation requires a valid </w:t>
      </w:r>
      <w:r w:rsidRPr="00054BD3">
        <w:rPr>
          <w:rFonts w:ascii="Arial" w:hAnsi="Arial" w:cs="Arial"/>
          <w:i/>
          <w:iCs/>
          <w:color w:val="000000"/>
          <w:sz w:val="20"/>
          <w:szCs w:val="20"/>
        </w:rPr>
        <w:t>endorsement</w:t>
      </w:r>
      <w:r w:rsidRPr="00054BD3">
        <w:rPr>
          <w:rStyle w:val="apple-converted-space"/>
          <w:rFonts w:ascii="Arial" w:hAnsi="Arial" w:cs="Arial"/>
          <w:color w:val="000000"/>
          <w:sz w:val="20"/>
          <w:szCs w:val="20"/>
        </w:rPr>
        <w:t> </w:t>
      </w:r>
      <w:r w:rsidRPr="00054BD3">
        <w:rPr>
          <w:rFonts w:ascii="Arial" w:hAnsi="Arial" w:cs="Arial"/>
          <w:color w:val="000000"/>
          <w:sz w:val="20"/>
          <w:szCs w:val="20"/>
        </w:rPr>
        <w:t>of the negotiable instrument. The consideration constituted by a negotiable instrument is cognizable as the value given up to acquire it (benefit) and the consequent loss of value (detriment) to the prior holder; thus, no separate consideration is required to support an accompanying contract assignment. The instrument itself is understood as memorializing the right for, and power to demand, payment, and an obligation for payment evidenced by the instrument itself with possession as a holder in due course being the touchstone for the right to, and power to demand, payment. In some instances, the negotiable instrument can serve as the writing memorializing a contract, thus satisfying any applicable</w:t>
      </w:r>
      <w:r w:rsidRPr="00054BD3">
        <w:rPr>
          <w:rStyle w:val="apple-converted-space"/>
          <w:rFonts w:ascii="Arial" w:hAnsi="Arial" w:cs="Arial"/>
          <w:color w:val="000000"/>
          <w:sz w:val="20"/>
          <w:szCs w:val="20"/>
        </w:rPr>
        <w:t> </w:t>
      </w:r>
      <w:hyperlink r:id="rId2997" w:tooltip="Statute of frauds" w:history="1">
        <w:r w:rsidRPr="00054BD3">
          <w:rPr>
            <w:rStyle w:val="Hyperlink"/>
            <w:rFonts w:ascii="Arial" w:hAnsi="Arial" w:cs="Arial"/>
            <w:color w:val="0B0080"/>
            <w:sz w:val="20"/>
            <w:szCs w:val="20"/>
            <w:u w:val="none"/>
          </w:rPr>
          <w:t>Statute of Frauds</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as to that contract.</w:t>
      </w:r>
    </w:p>
    <w:p w:rsidR="00CD3015" w:rsidRPr="00054BD3" w:rsidRDefault="00CD3015" w:rsidP="00CD3015">
      <w:pPr>
        <w:pStyle w:val="NormalWeb"/>
        <w:shd w:val="clear" w:color="auto" w:fill="FFFFFF"/>
        <w:spacing w:before="96" w:beforeAutospacing="0" w:after="120" w:afterAutospacing="0" w:line="283" w:lineRule="atLeast"/>
        <w:rPr>
          <w:rStyle w:val="mw-headline"/>
          <w:rFonts w:ascii="Arial" w:hAnsi="Arial" w:cs="Arial"/>
          <w:color w:val="000000"/>
          <w:sz w:val="20"/>
          <w:szCs w:val="20"/>
        </w:rPr>
      </w:pPr>
    </w:p>
    <w:p w:rsidR="00062ECF" w:rsidRPr="00054BD3" w:rsidRDefault="00062ECF" w:rsidP="006B0F37">
      <w:pPr>
        <w:pStyle w:val="Heading3"/>
        <w:shd w:val="clear" w:color="auto" w:fill="FFFFFF"/>
        <w:spacing w:before="96" w:after="120" w:line="283" w:lineRule="atLeast"/>
        <w:rPr>
          <w:rFonts w:ascii="Arial" w:hAnsi="Arial" w:cs="Arial"/>
          <w:color w:val="000000"/>
          <w:sz w:val="23"/>
          <w:szCs w:val="23"/>
        </w:rPr>
      </w:pPr>
      <w:bookmarkStart w:id="970" w:name="_Toc327803124"/>
      <w:r w:rsidRPr="00054BD3">
        <w:rPr>
          <w:rStyle w:val="mw-headline"/>
          <w:rFonts w:ascii="Arial" w:hAnsi="Arial" w:cs="Arial"/>
          <w:iCs/>
          <w:color w:val="000000"/>
          <w:sz w:val="23"/>
          <w:szCs w:val="23"/>
        </w:rPr>
        <w:lastRenderedPageBreak/>
        <w:t>The holder in due course</w:t>
      </w:r>
      <w:bookmarkEnd w:id="970"/>
    </w:p>
    <w:p w:rsidR="00062ECF" w:rsidRPr="00054BD3" w:rsidRDefault="00062ECF" w:rsidP="006B0F37">
      <w:pPr>
        <w:pStyle w:val="NormalWeb"/>
        <w:shd w:val="clear" w:color="auto" w:fill="FFFFFF"/>
        <w:spacing w:before="96" w:beforeAutospacing="0" w:after="120" w:afterAutospacing="0" w:line="283" w:lineRule="atLeast"/>
        <w:rPr>
          <w:rFonts w:ascii="Arial" w:hAnsi="Arial" w:cs="Arial"/>
          <w:color w:val="000000"/>
          <w:sz w:val="20"/>
          <w:szCs w:val="20"/>
        </w:rPr>
      </w:pPr>
      <w:r w:rsidRPr="00054BD3">
        <w:rPr>
          <w:rFonts w:ascii="Arial" w:hAnsi="Arial" w:cs="Arial"/>
          <w:color w:val="000000"/>
          <w:sz w:val="20"/>
          <w:szCs w:val="20"/>
        </w:rPr>
        <w:t>The rights of a</w:t>
      </w:r>
      <w:r w:rsidRPr="00054BD3">
        <w:rPr>
          <w:rStyle w:val="apple-converted-space"/>
          <w:rFonts w:ascii="Arial" w:hAnsi="Arial" w:cs="Arial"/>
          <w:color w:val="000000"/>
          <w:sz w:val="20"/>
          <w:szCs w:val="20"/>
        </w:rPr>
        <w:t> </w:t>
      </w:r>
      <w:hyperlink r:id="rId2998" w:tooltip="Holder in due course" w:history="1">
        <w:r w:rsidRPr="00054BD3">
          <w:rPr>
            <w:rStyle w:val="Hyperlink"/>
            <w:rFonts w:ascii="Arial" w:hAnsi="Arial" w:cs="Arial"/>
            <w:color w:val="0B0080"/>
            <w:sz w:val="20"/>
            <w:szCs w:val="20"/>
            <w:u w:val="none"/>
          </w:rPr>
          <w:t>holder in due course</w:t>
        </w:r>
      </w:hyperlink>
      <w:r w:rsidRPr="00054BD3">
        <w:rPr>
          <w:rStyle w:val="apple-converted-space"/>
          <w:rFonts w:ascii="Arial" w:hAnsi="Arial" w:cs="Arial"/>
          <w:color w:val="000000"/>
          <w:sz w:val="20"/>
          <w:szCs w:val="20"/>
        </w:rPr>
        <w:t> </w:t>
      </w:r>
      <w:r w:rsidRPr="00054BD3">
        <w:rPr>
          <w:rFonts w:ascii="Arial" w:hAnsi="Arial" w:cs="Arial"/>
          <w:color w:val="000000"/>
          <w:sz w:val="20"/>
          <w:szCs w:val="20"/>
        </w:rPr>
        <w:t>of a negotiable instrument are qualitatively, as matters of law, superior to those provided by ordinary species of contracts:</w:t>
      </w:r>
    </w:p>
    <w:p w:rsidR="00062ECF" w:rsidRPr="00054BD3" w:rsidRDefault="00062ECF" w:rsidP="00295C31">
      <w:pPr>
        <w:numPr>
          <w:ilvl w:val="0"/>
          <w:numId w:val="61"/>
        </w:numPr>
        <w:shd w:val="clear" w:color="auto" w:fill="FFFFFF"/>
        <w:spacing w:before="96" w:after="120" w:line="283" w:lineRule="atLeast"/>
        <w:ind w:left="384"/>
        <w:rPr>
          <w:rFonts w:ascii="Arial" w:hAnsi="Arial" w:cs="Arial"/>
          <w:color w:val="000000"/>
          <w:sz w:val="20"/>
          <w:szCs w:val="20"/>
        </w:rPr>
      </w:pPr>
      <w:r w:rsidRPr="00054BD3">
        <w:rPr>
          <w:rFonts w:ascii="Arial" w:hAnsi="Arial" w:cs="Arial"/>
          <w:color w:val="000000"/>
          <w:sz w:val="20"/>
          <w:szCs w:val="20"/>
        </w:rPr>
        <w:t>The rights to payment are not subject to</w:t>
      </w:r>
      <w:r w:rsidRPr="00054BD3">
        <w:rPr>
          <w:rStyle w:val="apple-converted-space"/>
          <w:rFonts w:ascii="Arial" w:hAnsi="Arial" w:cs="Arial"/>
          <w:color w:val="000000"/>
          <w:sz w:val="20"/>
          <w:szCs w:val="20"/>
        </w:rPr>
        <w:t> </w:t>
      </w:r>
      <w:hyperlink r:id="rId2999" w:tooltip="Set-off (law)" w:history="1">
        <w:r w:rsidRPr="00054BD3">
          <w:rPr>
            <w:rStyle w:val="Hyperlink"/>
            <w:rFonts w:ascii="Arial" w:hAnsi="Arial" w:cs="Arial"/>
            <w:color w:val="0B0080"/>
            <w:sz w:val="20"/>
            <w:szCs w:val="20"/>
            <w:u w:val="none"/>
          </w:rPr>
          <w:t>set-off</w:t>
        </w:r>
      </w:hyperlink>
      <w:r w:rsidRPr="00054BD3">
        <w:rPr>
          <w:rFonts w:ascii="Arial" w:hAnsi="Arial" w:cs="Arial"/>
          <w:color w:val="000000"/>
          <w:sz w:val="20"/>
          <w:szCs w:val="20"/>
        </w:rPr>
        <w:t>, and do not rely on the validity of the underlying contract giving rise to the debt (for example if a cheque was drawn for payment for goods delivered but defective, the drawer is still liable on the cheque)</w:t>
      </w:r>
    </w:p>
    <w:p w:rsidR="00062ECF" w:rsidRPr="00054BD3" w:rsidRDefault="00062ECF" w:rsidP="00295C31">
      <w:pPr>
        <w:numPr>
          <w:ilvl w:val="0"/>
          <w:numId w:val="62"/>
        </w:numPr>
        <w:shd w:val="clear" w:color="auto" w:fill="FFFFFF"/>
        <w:spacing w:before="96" w:after="120" w:line="283" w:lineRule="atLeast"/>
        <w:ind w:left="384"/>
        <w:rPr>
          <w:rFonts w:ascii="Arial" w:hAnsi="Arial" w:cs="Arial"/>
          <w:color w:val="000000"/>
          <w:sz w:val="20"/>
          <w:szCs w:val="20"/>
        </w:rPr>
      </w:pPr>
      <w:r w:rsidRPr="00054BD3">
        <w:rPr>
          <w:rFonts w:ascii="Arial" w:hAnsi="Arial" w:cs="Arial"/>
          <w:color w:val="000000"/>
          <w:sz w:val="20"/>
          <w:szCs w:val="20"/>
        </w:rPr>
        <w:t>No notice need be given to any party liable on the instrument for transfer of the rights under the instrument by negotiation. However, payment by the party liable to the person previously entitled to enforce the instrument "counts" as payment on the note until adequate notice has been received by the liable party that a different party is to receive payments from then on. [U.C.C. §3-602(b)]</w:t>
      </w:r>
    </w:p>
    <w:p w:rsidR="00062ECF" w:rsidRPr="00054BD3" w:rsidRDefault="00062ECF" w:rsidP="00295C31">
      <w:pPr>
        <w:numPr>
          <w:ilvl w:val="0"/>
          <w:numId w:val="63"/>
        </w:numPr>
        <w:shd w:val="clear" w:color="auto" w:fill="FFFFFF"/>
        <w:spacing w:before="96" w:after="120" w:line="283" w:lineRule="atLeast"/>
        <w:ind w:left="384"/>
        <w:rPr>
          <w:rFonts w:ascii="Arial" w:hAnsi="Arial" w:cs="Arial"/>
          <w:color w:val="000000"/>
          <w:sz w:val="20"/>
          <w:szCs w:val="20"/>
        </w:rPr>
      </w:pPr>
      <w:r w:rsidRPr="00054BD3">
        <w:rPr>
          <w:rFonts w:ascii="Arial" w:hAnsi="Arial" w:cs="Arial"/>
          <w:color w:val="000000"/>
          <w:sz w:val="20"/>
          <w:szCs w:val="20"/>
        </w:rPr>
        <w:t>Transfer free of equities—the holder in due course can hold better title than the party he obtains it from (as in the instance of negotiation of the instrument from a mere holder to a holder in due course)</w:t>
      </w:r>
    </w:p>
    <w:p w:rsidR="00062ECF" w:rsidRPr="00054BD3" w:rsidRDefault="00062ECF" w:rsidP="006B0F37">
      <w:pPr>
        <w:pStyle w:val="NormalWeb"/>
        <w:shd w:val="clear" w:color="auto" w:fill="FFFFFF"/>
        <w:spacing w:before="96" w:beforeAutospacing="0" w:after="120" w:afterAutospacing="0" w:line="283" w:lineRule="atLeast"/>
        <w:rPr>
          <w:rFonts w:ascii="Arial" w:hAnsi="Arial" w:cs="Arial"/>
          <w:color w:val="000000"/>
        </w:rPr>
      </w:pPr>
      <w:r w:rsidRPr="00054BD3">
        <w:rPr>
          <w:rFonts w:ascii="Arial" w:hAnsi="Arial" w:cs="Arial"/>
          <w:color w:val="000000"/>
          <w:sz w:val="20"/>
          <w:szCs w:val="20"/>
        </w:rPr>
        <w:t>Negotiation often enables the transferee to become the party to the contract through a contract assignment (provided for explicitly or by operation of law) and to enforce the contract in the transferee-assignee’s own name. Negotiation can be effected by endorsement and delivery (order instruments), or by delivery alone (</w:t>
      </w:r>
      <w:hyperlink r:id="rId3000" w:tooltip="Bearer instrument" w:history="1">
        <w:r w:rsidRPr="00054BD3">
          <w:rPr>
            <w:rStyle w:val="Hyperlink"/>
            <w:rFonts w:ascii="Arial" w:hAnsi="Arial" w:cs="Arial"/>
            <w:color w:val="0B0080"/>
            <w:sz w:val="20"/>
            <w:szCs w:val="20"/>
            <w:u w:val="none"/>
          </w:rPr>
          <w:t>bearer instruments</w:t>
        </w:r>
      </w:hyperlink>
      <w:r w:rsidRPr="00054BD3">
        <w:rPr>
          <w:rFonts w:ascii="Arial" w:hAnsi="Arial" w:cs="Arial"/>
          <w:color w:val="000000"/>
        </w:rPr>
        <w:t>).</w:t>
      </w:r>
    </w:p>
    <w:p w:rsidR="00062ECF" w:rsidRPr="007A14E5" w:rsidRDefault="00062ECF" w:rsidP="006B0F37">
      <w:pPr>
        <w:pStyle w:val="Heading2"/>
        <w:pBdr>
          <w:bottom w:val="single" w:sz="6" w:space="2" w:color="AAAAAA"/>
        </w:pBdr>
        <w:shd w:val="clear" w:color="auto" w:fill="FFFFFF"/>
        <w:spacing w:before="96" w:beforeAutospacing="0" w:after="120" w:afterAutospacing="0" w:line="283" w:lineRule="atLeast"/>
        <w:rPr>
          <w:rFonts w:cs="Arial"/>
          <w:b w:val="0"/>
          <w:bCs w:val="0"/>
          <w:i w:val="0"/>
          <w:color w:val="000000"/>
          <w:sz w:val="29"/>
          <w:szCs w:val="29"/>
        </w:rPr>
      </w:pPr>
      <w:bookmarkStart w:id="971" w:name="_Toc327803125"/>
      <w:bookmarkStart w:id="972" w:name="_Toc327806134"/>
      <w:bookmarkStart w:id="973" w:name="_Toc327873189"/>
      <w:r w:rsidRPr="007A14E5">
        <w:rPr>
          <w:rStyle w:val="mw-headline"/>
          <w:rFonts w:cs="Arial"/>
          <w:b w:val="0"/>
          <w:bCs w:val="0"/>
          <w:i w:val="0"/>
          <w:color w:val="000000"/>
          <w:sz w:val="29"/>
          <w:szCs w:val="29"/>
        </w:rPr>
        <w:t>Classes</w:t>
      </w:r>
      <w:bookmarkEnd w:id="971"/>
      <w:bookmarkEnd w:id="972"/>
      <w:bookmarkEnd w:id="973"/>
    </w:p>
    <w:p w:rsidR="00062ECF" w:rsidRPr="00054BD3" w:rsidRDefault="00062ECF" w:rsidP="006B0F37">
      <w:pPr>
        <w:pStyle w:val="NormalWeb"/>
        <w:shd w:val="clear" w:color="auto" w:fill="FFFFFF"/>
        <w:spacing w:before="96" w:beforeAutospacing="0" w:after="120" w:afterAutospacing="0" w:line="283" w:lineRule="atLeast"/>
        <w:rPr>
          <w:rFonts w:ascii="Arial" w:hAnsi="Arial" w:cs="Arial"/>
          <w:color w:val="000000"/>
          <w:sz w:val="19"/>
          <w:szCs w:val="19"/>
        </w:rPr>
      </w:pPr>
      <w:r w:rsidRPr="00054BD3">
        <w:rPr>
          <w:rFonts w:ascii="Arial" w:hAnsi="Arial" w:cs="Arial"/>
          <w:color w:val="000000"/>
          <w:sz w:val="19"/>
          <w:szCs w:val="19"/>
        </w:rPr>
        <w:t>Promissory notes and bills of exchange are two primary types of negotiable instruments.</w:t>
      </w:r>
    </w:p>
    <w:p w:rsidR="00062ECF" w:rsidRPr="00054BD3" w:rsidRDefault="00062ECF" w:rsidP="006B0F37">
      <w:pPr>
        <w:pStyle w:val="Heading3"/>
        <w:shd w:val="clear" w:color="auto" w:fill="FFFFFF"/>
        <w:spacing w:before="0" w:after="72" w:line="283" w:lineRule="atLeast"/>
        <w:rPr>
          <w:rFonts w:ascii="Arial" w:hAnsi="Arial" w:cs="Arial"/>
          <w:color w:val="000000"/>
          <w:sz w:val="23"/>
          <w:szCs w:val="23"/>
        </w:rPr>
      </w:pPr>
      <w:bookmarkStart w:id="974" w:name="_Toc327803126"/>
      <w:r w:rsidRPr="00054BD3">
        <w:rPr>
          <w:rStyle w:val="mw-headline"/>
          <w:rFonts w:ascii="Arial" w:hAnsi="Arial" w:cs="Arial"/>
          <w:color w:val="000000"/>
          <w:sz w:val="23"/>
          <w:szCs w:val="23"/>
        </w:rPr>
        <w:t>Promissory note</w:t>
      </w:r>
      <w:bookmarkEnd w:id="974"/>
    </w:p>
    <w:p w:rsidR="00062ECF" w:rsidRPr="00054BD3" w:rsidRDefault="00062ECF" w:rsidP="006B0F37">
      <w:pPr>
        <w:pStyle w:val="NormalWeb"/>
        <w:shd w:val="clear" w:color="auto" w:fill="FFFFFF"/>
        <w:spacing w:before="96" w:beforeAutospacing="0" w:after="120" w:afterAutospacing="0" w:line="283" w:lineRule="atLeast"/>
        <w:rPr>
          <w:rFonts w:ascii="Arial" w:hAnsi="Arial" w:cs="Arial"/>
          <w:color w:val="000000"/>
          <w:sz w:val="19"/>
          <w:szCs w:val="19"/>
        </w:rPr>
      </w:pPr>
      <w:r w:rsidRPr="00054BD3">
        <w:rPr>
          <w:rFonts w:ascii="Arial" w:hAnsi="Arial" w:cs="Arial"/>
          <w:color w:val="000000"/>
          <w:sz w:val="19"/>
          <w:szCs w:val="19"/>
        </w:rPr>
        <w:t>A</w:t>
      </w:r>
      <w:r w:rsidRPr="00054BD3">
        <w:rPr>
          <w:rStyle w:val="apple-converted-space"/>
          <w:rFonts w:ascii="Arial" w:hAnsi="Arial" w:cs="Arial"/>
          <w:color w:val="000000"/>
          <w:sz w:val="19"/>
          <w:szCs w:val="19"/>
        </w:rPr>
        <w:t> </w:t>
      </w:r>
      <w:hyperlink r:id="rId3001" w:tooltip="Promissory note" w:history="1">
        <w:r w:rsidRPr="00054BD3">
          <w:rPr>
            <w:rStyle w:val="Hyperlink"/>
            <w:rFonts w:ascii="Arial" w:hAnsi="Arial" w:cs="Arial"/>
            <w:color w:val="0B0080"/>
            <w:sz w:val="19"/>
            <w:szCs w:val="19"/>
            <w:u w:val="none"/>
          </w:rPr>
          <w:t>promissory note</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is an unconditional promise in writing made by one person to another, signed by the maker, engaging to pay on demand to the</w:t>
      </w:r>
      <w:r w:rsidRPr="00054BD3">
        <w:rPr>
          <w:rStyle w:val="apple-converted-space"/>
          <w:rFonts w:ascii="Arial" w:hAnsi="Arial" w:cs="Arial"/>
          <w:color w:val="000000"/>
          <w:sz w:val="19"/>
          <w:szCs w:val="19"/>
        </w:rPr>
        <w:t> </w:t>
      </w:r>
      <w:r w:rsidRPr="00054BD3">
        <w:rPr>
          <w:rFonts w:ascii="Arial" w:hAnsi="Arial" w:cs="Arial"/>
          <w:i/>
          <w:iCs/>
          <w:color w:val="000000"/>
          <w:sz w:val="19"/>
          <w:szCs w:val="19"/>
        </w:rPr>
        <w:t>payee</w:t>
      </w:r>
      <w:r w:rsidRPr="00054BD3">
        <w:rPr>
          <w:rFonts w:ascii="Arial" w:hAnsi="Arial" w:cs="Arial"/>
          <w:color w:val="000000"/>
          <w:sz w:val="19"/>
          <w:szCs w:val="19"/>
        </w:rPr>
        <w:t>, or at fixed or determinable future time, certain in money, to order or to bearer. (see Sec.194)</w:t>
      </w:r>
      <w:r w:rsidRPr="00054BD3">
        <w:rPr>
          <w:rStyle w:val="apple-converted-space"/>
          <w:rFonts w:ascii="Arial" w:hAnsi="Arial" w:cs="Arial"/>
          <w:color w:val="000000"/>
          <w:sz w:val="19"/>
          <w:szCs w:val="19"/>
        </w:rPr>
        <w:t> </w:t>
      </w:r>
      <w:hyperlink r:id="rId3002" w:tooltip="Bank note" w:history="1">
        <w:r w:rsidRPr="00054BD3">
          <w:rPr>
            <w:rStyle w:val="Hyperlink"/>
            <w:rFonts w:ascii="Arial" w:hAnsi="Arial" w:cs="Arial"/>
            <w:color w:val="0B0080"/>
            <w:sz w:val="19"/>
            <w:szCs w:val="19"/>
            <w:u w:val="none"/>
          </w:rPr>
          <w:t>Bank note</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is frequently referred to as a promissory note, a promissory note made by a bank and payable to bearer on demand.</w:t>
      </w:r>
    </w:p>
    <w:p w:rsidR="00062ECF" w:rsidRPr="00054BD3" w:rsidRDefault="00062ECF" w:rsidP="006B0F37">
      <w:pPr>
        <w:pStyle w:val="Heading3"/>
        <w:shd w:val="clear" w:color="auto" w:fill="FFFFFF"/>
        <w:spacing w:before="0" w:after="72" w:line="283" w:lineRule="atLeast"/>
        <w:rPr>
          <w:rFonts w:ascii="Arial" w:hAnsi="Arial" w:cs="Arial"/>
          <w:color w:val="000000"/>
          <w:sz w:val="23"/>
          <w:szCs w:val="23"/>
        </w:rPr>
      </w:pPr>
      <w:bookmarkStart w:id="975" w:name="_Toc327803127"/>
      <w:r w:rsidRPr="00054BD3">
        <w:rPr>
          <w:rStyle w:val="mw-headline"/>
          <w:rFonts w:ascii="Arial" w:hAnsi="Arial" w:cs="Arial"/>
          <w:color w:val="000000"/>
          <w:sz w:val="23"/>
          <w:szCs w:val="23"/>
        </w:rPr>
        <w:t>Bill of exchange</w:t>
      </w:r>
      <w:bookmarkEnd w:id="975"/>
    </w:p>
    <w:p w:rsidR="00062ECF" w:rsidRPr="00054BD3" w:rsidRDefault="00062ECF" w:rsidP="006B0F37">
      <w:pPr>
        <w:pStyle w:val="NormalWeb"/>
        <w:shd w:val="clear" w:color="auto" w:fill="FFFFFF"/>
        <w:spacing w:before="96" w:beforeAutospacing="0" w:after="120" w:afterAutospacing="0" w:line="283" w:lineRule="atLeast"/>
        <w:rPr>
          <w:rFonts w:ascii="Arial" w:hAnsi="Arial" w:cs="Arial"/>
          <w:color w:val="000000"/>
          <w:sz w:val="19"/>
          <w:szCs w:val="19"/>
        </w:rPr>
      </w:pPr>
      <w:r w:rsidRPr="00054BD3">
        <w:rPr>
          <w:rFonts w:ascii="Arial" w:hAnsi="Arial" w:cs="Arial"/>
          <w:color w:val="000000"/>
          <w:sz w:val="19"/>
          <w:szCs w:val="19"/>
        </w:rPr>
        <w:t>A bill of exchange or "draft" is a written order by the</w:t>
      </w:r>
      <w:r w:rsidRPr="00054BD3">
        <w:rPr>
          <w:rStyle w:val="apple-converted-space"/>
          <w:rFonts w:ascii="Arial" w:hAnsi="Arial" w:cs="Arial"/>
          <w:color w:val="000000"/>
          <w:sz w:val="19"/>
          <w:szCs w:val="19"/>
        </w:rPr>
        <w:t> </w:t>
      </w:r>
      <w:hyperlink r:id="rId3003" w:tooltip="wiktionary:drawer" w:history="1">
        <w:r w:rsidRPr="00054BD3">
          <w:rPr>
            <w:rStyle w:val="Hyperlink"/>
            <w:rFonts w:ascii="Arial" w:hAnsi="Arial" w:cs="Arial"/>
            <w:i/>
            <w:iCs/>
            <w:color w:val="663366"/>
            <w:sz w:val="19"/>
            <w:szCs w:val="19"/>
            <w:u w:val="none"/>
          </w:rPr>
          <w:t>drawer</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to the</w:t>
      </w:r>
      <w:r w:rsidRPr="00054BD3">
        <w:rPr>
          <w:rStyle w:val="apple-converted-space"/>
          <w:rFonts w:ascii="Arial" w:hAnsi="Arial" w:cs="Arial"/>
          <w:color w:val="000000"/>
          <w:sz w:val="19"/>
          <w:szCs w:val="19"/>
        </w:rPr>
        <w:t> </w:t>
      </w:r>
      <w:hyperlink r:id="rId3004" w:tooltip="wiktionary:drawee" w:history="1">
        <w:r w:rsidRPr="00054BD3">
          <w:rPr>
            <w:rStyle w:val="Hyperlink"/>
            <w:rFonts w:ascii="Arial" w:hAnsi="Arial" w:cs="Arial"/>
            <w:i/>
            <w:iCs/>
            <w:color w:val="663366"/>
            <w:sz w:val="19"/>
            <w:szCs w:val="19"/>
            <w:u w:val="none"/>
          </w:rPr>
          <w:t>drawee</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to pay money to the</w:t>
      </w:r>
      <w:r w:rsidRPr="00054BD3">
        <w:rPr>
          <w:rStyle w:val="apple-converted-space"/>
          <w:rFonts w:ascii="Arial" w:hAnsi="Arial" w:cs="Arial"/>
          <w:color w:val="000000"/>
          <w:sz w:val="19"/>
          <w:szCs w:val="19"/>
        </w:rPr>
        <w:t> </w:t>
      </w:r>
      <w:hyperlink r:id="rId3005" w:tooltip="wiktionary:payee" w:history="1">
        <w:r w:rsidRPr="00054BD3">
          <w:rPr>
            <w:rStyle w:val="Hyperlink"/>
            <w:rFonts w:ascii="Arial" w:hAnsi="Arial" w:cs="Arial"/>
            <w:i/>
            <w:iCs/>
            <w:color w:val="663366"/>
            <w:sz w:val="19"/>
            <w:szCs w:val="19"/>
            <w:u w:val="none"/>
          </w:rPr>
          <w:t>payee</w:t>
        </w:r>
      </w:hyperlink>
      <w:r w:rsidRPr="00054BD3">
        <w:rPr>
          <w:rFonts w:ascii="Arial" w:hAnsi="Arial" w:cs="Arial"/>
          <w:color w:val="000000"/>
          <w:sz w:val="19"/>
          <w:szCs w:val="19"/>
        </w:rPr>
        <w:t>. A common type of bill of exchange is the</w:t>
      </w:r>
      <w:r w:rsidRPr="00054BD3">
        <w:rPr>
          <w:rStyle w:val="apple-converted-space"/>
          <w:rFonts w:ascii="Arial" w:hAnsi="Arial" w:cs="Arial"/>
          <w:color w:val="000000"/>
          <w:sz w:val="19"/>
          <w:szCs w:val="19"/>
        </w:rPr>
        <w:t> </w:t>
      </w:r>
      <w:hyperlink r:id="rId3006" w:tooltip="Cheque" w:history="1">
        <w:r w:rsidRPr="00054BD3">
          <w:rPr>
            <w:rStyle w:val="Hyperlink"/>
            <w:rFonts w:ascii="Arial" w:hAnsi="Arial" w:cs="Arial"/>
            <w:color w:val="0B0080"/>
            <w:sz w:val="19"/>
            <w:szCs w:val="19"/>
            <w:u w:val="none"/>
          </w:rPr>
          <w:t>cheque</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w:t>
      </w:r>
      <w:r w:rsidRPr="00054BD3">
        <w:rPr>
          <w:rFonts w:ascii="Arial" w:hAnsi="Arial" w:cs="Arial"/>
          <w:i/>
          <w:iCs/>
          <w:color w:val="000000"/>
          <w:sz w:val="19"/>
          <w:szCs w:val="19"/>
        </w:rPr>
        <w:t>check</w:t>
      </w:r>
      <w:r w:rsidRPr="00054BD3">
        <w:rPr>
          <w:rStyle w:val="apple-converted-space"/>
          <w:rFonts w:ascii="Arial" w:hAnsi="Arial" w:cs="Arial"/>
          <w:color w:val="000000"/>
          <w:sz w:val="19"/>
          <w:szCs w:val="19"/>
        </w:rPr>
        <w:t> </w:t>
      </w:r>
      <w:r w:rsidRPr="00054BD3">
        <w:rPr>
          <w:rFonts w:ascii="Arial" w:hAnsi="Arial" w:cs="Arial"/>
          <w:color w:val="000000"/>
          <w:sz w:val="19"/>
          <w:szCs w:val="19"/>
        </w:rPr>
        <w:t>in</w:t>
      </w:r>
      <w:r w:rsidRPr="00054BD3">
        <w:rPr>
          <w:rStyle w:val="apple-converted-space"/>
          <w:rFonts w:ascii="Arial" w:hAnsi="Arial" w:cs="Arial"/>
          <w:color w:val="000000"/>
          <w:sz w:val="19"/>
          <w:szCs w:val="19"/>
        </w:rPr>
        <w:t> </w:t>
      </w:r>
      <w:hyperlink r:id="rId3007" w:tooltip="American English" w:history="1">
        <w:r w:rsidRPr="00054BD3">
          <w:rPr>
            <w:rStyle w:val="Hyperlink"/>
            <w:rFonts w:ascii="Arial" w:hAnsi="Arial" w:cs="Arial"/>
            <w:color w:val="0B0080"/>
            <w:sz w:val="19"/>
            <w:szCs w:val="19"/>
            <w:u w:val="none"/>
          </w:rPr>
          <w:t>American English</w:t>
        </w:r>
      </w:hyperlink>
      <w:r w:rsidRPr="00054BD3">
        <w:rPr>
          <w:rFonts w:ascii="Arial" w:hAnsi="Arial" w:cs="Arial"/>
          <w:color w:val="000000"/>
          <w:sz w:val="19"/>
          <w:szCs w:val="19"/>
        </w:rPr>
        <w:t>), defined as a bill of exchange drawn on a banker and payable on demand. Bills of exchange are used primarily in international trade, and are written orders by one person to his bank to pay the bearer a specific sum on a specific date. Prior to the advent of paper currency, bills of exchange were a common means of exchange. They are not used as often today.</w:t>
      </w:r>
    </w:p>
    <w:p w:rsidR="00062ECF" w:rsidRPr="00054BD3" w:rsidRDefault="001E2973" w:rsidP="00062ECF">
      <w:pPr>
        <w:shd w:val="clear" w:color="auto" w:fill="F9F9F9"/>
        <w:spacing w:line="285" w:lineRule="atLeast"/>
        <w:jc w:val="center"/>
        <w:rPr>
          <w:rFonts w:ascii="Arial" w:hAnsi="Arial" w:cs="Arial"/>
          <w:color w:val="000000"/>
          <w:sz w:val="18"/>
          <w:szCs w:val="18"/>
        </w:rPr>
      </w:pPr>
      <w:r>
        <w:rPr>
          <w:rFonts w:ascii="Arial" w:hAnsi="Arial" w:cs="Arial"/>
          <w:noProof/>
          <w:color w:val="0B0080"/>
          <w:sz w:val="18"/>
          <w:szCs w:val="18"/>
          <w:lang w:val="en-US"/>
        </w:rPr>
        <w:drawing>
          <wp:inline distT="0" distB="0" distL="0" distR="0">
            <wp:extent cx="2484120" cy="1078230"/>
            <wp:effectExtent l="19050" t="0" r="0" b="0"/>
            <wp:docPr id="46" name="Picture 46" descr="260px-Credit1">
              <a:hlinkClick xmlns:a="http://schemas.openxmlformats.org/drawingml/2006/main" r:id="rId30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60px-Credit1"/>
                    <pic:cNvPicPr>
                      <a:picLocks noChangeAspect="1" noChangeArrowheads="1"/>
                    </pic:cNvPicPr>
                  </pic:nvPicPr>
                  <pic:blipFill>
                    <a:blip r:embed="rId3009" cstate="print"/>
                    <a:srcRect/>
                    <a:stretch>
                      <a:fillRect/>
                    </a:stretch>
                  </pic:blipFill>
                  <pic:spPr bwMode="auto">
                    <a:xfrm>
                      <a:off x="0" y="0"/>
                      <a:ext cx="2484120" cy="1078230"/>
                    </a:xfrm>
                    <a:prstGeom prst="rect">
                      <a:avLst/>
                    </a:prstGeom>
                    <a:noFill/>
                    <a:ln w="9525">
                      <a:noFill/>
                      <a:miter lim="800000"/>
                      <a:headEnd/>
                      <a:tailEnd/>
                    </a:ln>
                  </pic:spPr>
                </pic:pic>
              </a:graphicData>
            </a:graphic>
          </wp:inline>
        </w:drawing>
      </w:r>
    </w:p>
    <w:p w:rsidR="00062ECF" w:rsidRPr="00054BD3" w:rsidRDefault="001E2973" w:rsidP="00062ECF">
      <w:pPr>
        <w:shd w:val="clear" w:color="auto" w:fill="F9F9F9"/>
        <w:spacing w:line="336" w:lineRule="atLeast"/>
        <w:rPr>
          <w:rFonts w:ascii="Arial" w:hAnsi="Arial" w:cs="Arial"/>
          <w:color w:val="000000"/>
          <w:sz w:val="17"/>
          <w:szCs w:val="17"/>
        </w:rPr>
      </w:pPr>
      <w:r>
        <w:rPr>
          <w:rFonts w:ascii="Arial" w:hAnsi="Arial" w:cs="Arial"/>
          <w:noProof/>
          <w:color w:val="0B0080"/>
          <w:sz w:val="17"/>
          <w:szCs w:val="17"/>
          <w:lang w:val="en-US"/>
        </w:rPr>
        <w:drawing>
          <wp:inline distT="0" distB="0" distL="0" distR="0">
            <wp:extent cx="136525" cy="109220"/>
            <wp:effectExtent l="19050" t="0" r="0" b="0"/>
            <wp:docPr id="47" name="Picture 47" descr="magnify-clip">
              <a:hlinkClick xmlns:a="http://schemas.openxmlformats.org/drawingml/2006/main" r:id="rId3008"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gnify-clip"/>
                    <pic:cNvPicPr>
                      <a:picLocks noChangeAspect="1" noChangeArrowheads="1"/>
                    </pic:cNvPicPr>
                  </pic:nvPicPr>
                  <pic:blipFill>
                    <a:blip r:embed="rId154" cstate="print"/>
                    <a:srcRect/>
                    <a:stretch>
                      <a:fillRect/>
                    </a:stretch>
                  </pic:blipFill>
                  <pic:spPr bwMode="auto">
                    <a:xfrm>
                      <a:off x="0" y="0"/>
                      <a:ext cx="136525" cy="109220"/>
                    </a:xfrm>
                    <a:prstGeom prst="rect">
                      <a:avLst/>
                    </a:prstGeom>
                    <a:noFill/>
                    <a:ln w="9525">
                      <a:noFill/>
                      <a:miter lim="800000"/>
                      <a:headEnd/>
                      <a:tailEnd/>
                    </a:ln>
                  </pic:spPr>
                </pic:pic>
              </a:graphicData>
            </a:graphic>
          </wp:inline>
        </w:drawing>
      </w:r>
    </w:p>
    <w:p w:rsidR="00062ECF" w:rsidRPr="00054BD3" w:rsidRDefault="00062ECF" w:rsidP="00062ECF">
      <w:pPr>
        <w:shd w:val="clear" w:color="auto" w:fill="F9F9F9"/>
        <w:spacing w:line="336" w:lineRule="atLeast"/>
        <w:rPr>
          <w:rFonts w:ascii="Arial" w:hAnsi="Arial" w:cs="Arial"/>
          <w:color w:val="000000"/>
          <w:sz w:val="17"/>
          <w:szCs w:val="17"/>
        </w:rPr>
      </w:pPr>
      <w:r w:rsidRPr="00054BD3">
        <w:rPr>
          <w:rFonts w:ascii="Arial" w:hAnsi="Arial" w:cs="Arial"/>
          <w:color w:val="000000"/>
          <w:sz w:val="17"/>
          <w:szCs w:val="17"/>
        </w:rPr>
        <w:t>Bill of exchange, 1933</w:t>
      </w:r>
    </w:p>
    <w:p w:rsidR="00062ECF" w:rsidRPr="00054BD3" w:rsidRDefault="00062ECF" w:rsidP="00062ECF">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lastRenderedPageBreak/>
        <w:t>A bill of exchange is essentially an order made by one person to another to pay money to a third person. A bill of exchange requires in its inception three parties—the drawer, the drawee, and the payee. The person who draws the bill is called the drawer. He gives the order to pay money to the third party. The party upon whom the bill is drawn is called the drawee. He is the person to whom the bill is addressed and who is ordered to pay. He becomes an acceptor when he indicates his willingness to pay the bill. The party in whose favor the bill is drawn or is payable is called the payee. The parties need not all be distinct persons. Thus, the drawer may draw on himself payable to his own order.</w:t>
      </w:r>
    </w:p>
    <w:p w:rsidR="00062ECF" w:rsidRPr="00054BD3" w:rsidRDefault="00062ECF" w:rsidP="00062ECF">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A bill of exchange may be endorsed by the payee in favour of a third party, who may in turn endorse it to a fourth, and so on indefinitely. The "holder in due course" may claim the amount of the bill against the drawee and all previous endorsers, regardless of any counterclaims that may have disabled the previous payee or endorser from doing so. This is what is meant by saying that a bill is negotiable.</w:t>
      </w:r>
    </w:p>
    <w:p w:rsidR="00062ECF" w:rsidRPr="00054BD3" w:rsidRDefault="00062ECF" w:rsidP="00062ECF">
      <w:pPr>
        <w:pStyle w:val="NormalWeb"/>
        <w:shd w:val="clear" w:color="auto" w:fill="FFFFFF"/>
        <w:spacing w:before="96" w:beforeAutospacing="0" w:after="120" w:afterAutospacing="0" w:line="285" w:lineRule="atLeast"/>
        <w:rPr>
          <w:rFonts w:ascii="Arial" w:hAnsi="Arial" w:cs="Arial"/>
          <w:color w:val="000000"/>
          <w:sz w:val="20"/>
          <w:szCs w:val="20"/>
        </w:rPr>
      </w:pPr>
      <w:r w:rsidRPr="00054BD3">
        <w:rPr>
          <w:rFonts w:ascii="Arial" w:hAnsi="Arial" w:cs="Arial"/>
          <w:color w:val="000000"/>
          <w:sz w:val="20"/>
          <w:szCs w:val="20"/>
        </w:rPr>
        <w:t>In some cases a bill is marked "not negotiable" – see</w:t>
      </w:r>
      <w:r w:rsidRPr="00054BD3">
        <w:rPr>
          <w:rStyle w:val="apple-converted-space"/>
          <w:rFonts w:ascii="Arial" w:hAnsi="Arial" w:cs="Arial"/>
          <w:color w:val="000000"/>
          <w:sz w:val="20"/>
          <w:szCs w:val="20"/>
        </w:rPr>
        <w:t> </w:t>
      </w:r>
      <w:hyperlink r:id="rId3010" w:tooltip="Crossing of cheques" w:history="1">
        <w:r w:rsidRPr="00054BD3">
          <w:rPr>
            <w:rStyle w:val="Hyperlink"/>
            <w:rFonts w:ascii="Arial" w:hAnsi="Arial" w:cs="Arial"/>
            <w:color w:val="0B0080"/>
            <w:sz w:val="20"/>
            <w:szCs w:val="20"/>
            <w:u w:val="none"/>
          </w:rPr>
          <w:t>crossing of cheques</w:t>
        </w:r>
      </w:hyperlink>
      <w:r w:rsidRPr="00054BD3">
        <w:rPr>
          <w:rFonts w:ascii="Arial" w:hAnsi="Arial" w:cs="Arial"/>
          <w:color w:val="000000"/>
          <w:sz w:val="20"/>
          <w:szCs w:val="20"/>
        </w:rPr>
        <w:t>. In that case it can still be transferred to a third party, but the third party can have no better right than the transferor.</w:t>
      </w:r>
    </w:p>
    <w:p w:rsidR="00062ECF" w:rsidRPr="00054BD3" w:rsidRDefault="00062ECF" w:rsidP="00062ECF">
      <w:pPr>
        <w:pStyle w:val="NormalWeb"/>
        <w:shd w:val="clear" w:color="auto" w:fill="FFFFFF"/>
        <w:spacing w:before="96" w:beforeAutospacing="0" w:after="120" w:afterAutospacing="0" w:line="285" w:lineRule="atLeast"/>
        <w:rPr>
          <w:rFonts w:ascii="Arial" w:hAnsi="Arial" w:cs="Arial"/>
          <w:color w:val="000000"/>
          <w:sz w:val="20"/>
          <w:szCs w:val="20"/>
        </w:rPr>
      </w:pPr>
    </w:p>
    <w:p w:rsidR="00062ECF" w:rsidRPr="00BA72A6" w:rsidRDefault="00062ECF"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76" w:name="_Toc327803128"/>
      <w:bookmarkStart w:id="977" w:name="_Toc327806135"/>
      <w:bookmarkStart w:id="978" w:name="_Toc327873190"/>
      <w:r w:rsidRPr="00BA72A6">
        <w:rPr>
          <w:rFonts w:ascii="Arial" w:eastAsia="Times New Roman" w:hAnsi="Arial" w:cs="Arial"/>
          <w:color w:val="000000"/>
          <w:kern w:val="36"/>
          <w:sz w:val="38"/>
          <w:szCs w:val="38"/>
        </w:rPr>
        <w:t>Bill of lading</w:t>
      </w:r>
      <w:bookmarkEnd w:id="976"/>
      <w:bookmarkEnd w:id="977"/>
      <w:bookmarkEnd w:id="978"/>
    </w:p>
    <w:p w:rsidR="00062ECF" w:rsidRPr="00054BD3" w:rsidRDefault="00062ECF" w:rsidP="00062ECF">
      <w:pPr>
        <w:pStyle w:val="NormalWeb"/>
        <w:shd w:val="clear" w:color="auto" w:fill="FFFFFF"/>
        <w:spacing w:before="96" w:beforeAutospacing="0" w:after="120" w:afterAutospacing="0" w:line="360" w:lineRule="atLeast"/>
        <w:rPr>
          <w:rFonts w:ascii="Arial" w:hAnsi="Arial" w:cs="Arial"/>
          <w:color w:val="000000"/>
          <w:sz w:val="19"/>
          <w:szCs w:val="19"/>
        </w:rPr>
      </w:pPr>
      <w:r w:rsidRPr="00054BD3">
        <w:rPr>
          <w:rFonts w:ascii="Arial" w:hAnsi="Arial" w:cs="Arial"/>
          <w:b/>
          <w:bCs/>
          <w:color w:val="000000"/>
          <w:sz w:val="19"/>
          <w:szCs w:val="19"/>
        </w:rPr>
        <w:t>A</w:t>
      </w:r>
      <w:r w:rsidRPr="00054BD3">
        <w:rPr>
          <w:rStyle w:val="apple-converted-space"/>
          <w:rFonts w:ascii="Arial" w:hAnsi="Arial" w:cs="Arial"/>
          <w:b/>
          <w:bCs/>
          <w:color w:val="000000"/>
          <w:sz w:val="19"/>
          <w:szCs w:val="19"/>
        </w:rPr>
        <w:t> </w:t>
      </w:r>
      <w:hyperlink r:id="rId3011" w:tooltip="Bill of lading" w:history="1">
        <w:r w:rsidRPr="00054BD3">
          <w:rPr>
            <w:rStyle w:val="Hyperlink"/>
            <w:rFonts w:ascii="Arial" w:hAnsi="Arial" w:cs="Arial"/>
            <w:b/>
            <w:bCs/>
            <w:color w:val="0B0080"/>
            <w:sz w:val="19"/>
            <w:szCs w:val="19"/>
            <w:u w:val="none"/>
          </w:rPr>
          <w:t>bill of lading</w:t>
        </w:r>
      </w:hyperlink>
      <w:r w:rsidRPr="00054BD3">
        <w:rPr>
          <w:rStyle w:val="apple-converted-space"/>
          <w:rFonts w:ascii="Arial" w:hAnsi="Arial" w:cs="Arial"/>
          <w:color w:val="000000"/>
          <w:sz w:val="19"/>
          <w:szCs w:val="19"/>
        </w:rPr>
        <w:t> </w:t>
      </w:r>
      <w:r w:rsidRPr="00054BD3">
        <w:rPr>
          <w:rFonts w:ascii="Arial" w:hAnsi="Arial" w:cs="Arial"/>
          <w:color w:val="000000"/>
          <w:sz w:val="19"/>
          <w:szCs w:val="19"/>
        </w:rPr>
        <w:t xml:space="preserve">(sometimes referred to as a </w:t>
      </w:r>
      <w:r w:rsidR="00124244" w:rsidRPr="00054BD3">
        <w:rPr>
          <w:rFonts w:ascii="Arial" w:hAnsi="Arial" w:cs="Arial"/>
          <w:color w:val="000000"/>
          <w:sz w:val="19"/>
          <w:szCs w:val="19"/>
        </w:rPr>
        <w:t>BOL or</w:t>
      </w:r>
      <w:r w:rsidRPr="00054BD3">
        <w:rPr>
          <w:rFonts w:ascii="Arial" w:hAnsi="Arial" w:cs="Arial"/>
          <w:color w:val="000000"/>
          <w:sz w:val="19"/>
          <w:szCs w:val="19"/>
        </w:rPr>
        <w:t xml:space="preserve"> B/L) is a document issued by a carrier to a shipper, acknowledging that specified goods have been received on board as cargo for conveyance to a named place for delivery to the consignee who is usually identified. A thorough bill of lading involves the use of at least two different modes of transport from road, rail, air, and sea. The term derives from the verb "to lade" which means to load a cargo onto a ship or other form of transportation.</w:t>
      </w:r>
    </w:p>
    <w:p w:rsidR="00062ECF" w:rsidRPr="00054BD3" w:rsidRDefault="00062ECF" w:rsidP="00062ECF">
      <w:pPr>
        <w:pStyle w:val="NormalWeb"/>
        <w:shd w:val="clear" w:color="auto" w:fill="FFFFFF"/>
        <w:spacing w:before="96" w:beforeAutospacing="0" w:after="120" w:afterAutospacing="0" w:line="360" w:lineRule="atLeast"/>
        <w:rPr>
          <w:rFonts w:ascii="Arial" w:hAnsi="Arial" w:cs="Arial"/>
          <w:color w:val="000000"/>
          <w:sz w:val="19"/>
          <w:szCs w:val="19"/>
        </w:rPr>
      </w:pPr>
      <w:r w:rsidRPr="00054BD3">
        <w:rPr>
          <w:rFonts w:ascii="Arial" w:hAnsi="Arial" w:cs="Arial"/>
          <w:color w:val="000000"/>
          <w:sz w:val="19"/>
          <w:szCs w:val="19"/>
        </w:rPr>
        <w:t>A bill of lading can be used as a traded object. The standard short form bill of lading is evidence of the contract of carriage of goods and it serves a number of purposes:</w:t>
      </w:r>
    </w:p>
    <w:p w:rsidR="00062ECF" w:rsidRPr="00054BD3" w:rsidRDefault="00062ECF" w:rsidP="00295C31">
      <w:pPr>
        <w:numPr>
          <w:ilvl w:val="0"/>
          <w:numId w:val="64"/>
        </w:numPr>
        <w:shd w:val="clear" w:color="auto" w:fill="FFFFFF"/>
        <w:spacing w:before="96" w:after="120" w:line="285" w:lineRule="atLeast"/>
        <w:ind w:left="380" w:hanging="357"/>
        <w:rPr>
          <w:rFonts w:ascii="Arial" w:hAnsi="Arial" w:cs="Arial"/>
          <w:color w:val="000000"/>
          <w:sz w:val="19"/>
          <w:szCs w:val="19"/>
        </w:rPr>
      </w:pPr>
      <w:r w:rsidRPr="00054BD3">
        <w:rPr>
          <w:rFonts w:ascii="Arial" w:hAnsi="Arial" w:cs="Arial"/>
          <w:color w:val="000000"/>
          <w:sz w:val="19"/>
          <w:szCs w:val="19"/>
        </w:rPr>
        <w:t>It is evidence that a valid contract of carriage, or a chartering contract, exists, and it may incorporate the full terms of the contract between the consignor and the carrier by reference (i.e. the short form simply refers to the main contract as an existing document, whereas the long form of a bill of lading (connaissement intégral) issued by the carrier sets out all the terms of the contract of carriage);</w:t>
      </w:r>
    </w:p>
    <w:p w:rsidR="00062ECF" w:rsidRPr="00054BD3" w:rsidRDefault="00062ECF" w:rsidP="00295C31">
      <w:pPr>
        <w:numPr>
          <w:ilvl w:val="0"/>
          <w:numId w:val="64"/>
        </w:numPr>
        <w:shd w:val="clear" w:color="auto" w:fill="FFFFFF"/>
        <w:spacing w:before="96" w:after="120" w:line="285" w:lineRule="atLeast"/>
        <w:ind w:left="380" w:hanging="357"/>
        <w:rPr>
          <w:rFonts w:ascii="Arial" w:hAnsi="Arial" w:cs="Arial"/>
          <w:color w:val="000000"/>
          <w:sz w:val="19"/>
          <w:szCs w:val="19"/>
        </w:rPr>
      </w:pPr>
      <w:r w:rsidRPr="00054BD3">
        <w:rPr>
          <w:rFonts w:ascii="Arial" w:hAnsi="Arial" w:cs="Arial"/>
          <w:color w:val="000000"/>
          <w:sz w:val="19"/>
          <w:szCs w:val="19"/>
        </w:rPr>
        <w:t>It is a receipt signed by the carrier confirming whether goods matching the contract description have been received in good condition (a bill will be described as clean if the goods have been received on board in apparent good condition and stowed ready for transport); and</w:t>
      </w:r>
    </w:p>
    <w:p w:rsidR="00062ECF" w:rsidRPr="00054BD3" w:rsidRDefault="00062ECF" w:rsidP="00295C31">
      <w:pPr>
        <w:numPr>
          <w:ilvl w:val="0"/>
          <w:numId w:val="64"/>
        </w:numPr>
        <w:shd w:val="clear" w:color="auto" w:fill="FFFFFF"/>
        <w:spacing w:before="96" w:after="120" w:line="285" w:lineRule="atLeast"/>
        <w:ind w:left="380" w:hanging="357"/>
        <w:rPr>
          <w:rFonts w:ascii="Arial" w:hAnsi="Arial" w:cs="Arial"/>
          <w:color w:val="000000"/>
          <w:sz w:val="19"/>
          <w:szCs w:val="19"/>
        </w:rPr>
      </w:pPr>
      <w:r w:rsidRPr="00054BD3">
        <w:rPr>
          <w:rFonts w:ascii="Arial" w:hAnsi="Arial" w:cs="Arial"/>
          <w:color w:val="000000"/>
          <w:sz w:val="19"/>
          <w:szCs w:val="19"/>
        </w:rPr>
        <w:t>It is also a document of transfer, being freely transferable but not a negotiable instrument in the legal sense, i.e. it governs all the legal aspects of physical carriage, and, like a cheque or other negotiable instrument, it may be endorsed affecting ownership of the goods actually being carried. This matches everyday experience in that the contract a person might make with a commercial carrier like FedEx for mostly airway parcels, is separate from any contract for the sale of the goods to be carried, however it binds the carrier to its terms, irrespectively of who the actual holder of the B/L, and owner of the goods, may be at a specific moment.</w:t>
      </w:r>
    </w:p>
    <w:p w:rsidR="00062ECF" w:rsidRPr="00054BD3" w:rsidRDefault="00062ECF" w:rsidP="00062ECF">
      <w:pPr>
        <w:pStyle w:val="NormalWeb"/>
        <w:shd w:val="clear" w:color="auto" w:fill="FFFFFF"/>
        <w:spacing w:before="96" w:beforeAutospacing="0" w:after="120" w:afterAutospacing="0" w:line="285" w:lineRule="atLeast"/>
        <w:rPr>
          <w:rFonts w:ascii="Arial" w:hAnsi="Arial" w:cs="Arial"/>
          <w:color w:val="000000"/>
          <w:sz w:val="20"/>
          <w:szCs w:val="20"/>
        </w:rPr>
      </w:pPr>
    </w:p>
    <w:p w:rsidR="00E875AB" w:rsidRPr="00BA72A6" w:rsidRDefault="00E875AB"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79" w:name="_Toc327803129"/>
      <w:bookmarkStart w:id="980" w:name="_Toc327806136"/>
      <w:bookmarkStart w:id="981" w:name="_Toc327807406"/>
      <w:bookmarkStart w:id="982" w:name="_Toc327873191"/>
      <w:r w:rsidRPr="00BA72A6">
        <w:rPr>
          <w:rFonts w:ascii="Arial" w:eastAsia="Times New Roman" w:hAnsi="Arial" w:cs="Arial"/>
          <w:color w:val="000000"/>
          <w:kern w:val="36"/>
          <w:sz w:val="38"/>
          <w:szCs w:val="38"/>
        </w:rPr>
        <w:lastRenderedPageBreak/>
        <w:t>Terms of trade</w:t>
      </w:r>
      <w:bookmarkEnd w:id="979"/>
      <w:bookmarkEnd w:id="980"/>
      <w:bookmarkEnd w:id="981"/>
      <w:bookmarkEnd w:id="982"/>
    </w:p>
    <w:p w:rsidR="00E875AB" w:rsidRPr="00054BD3" w:rsidRDefault="00E875AB" w:rsidP="00E875AB">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In international</w:t>
      </w:r>
      <w:r w:rsidRPr="00054BD3">
        <w:rPr>
          <w:rFonts w:ascii="Arial" w:eastAsia="Times New Roman" w:hAnsi="Arial" w:cs="Arial"/>
          <w:color w:val="000000"/>
          <w:sz w:val="19"/>
        </w:rPr>
        <w:t> </w:t>
      </w:r>
      <w:hyperlink r:id="rId3012" w:tooltip="Economics" w:history="1">
        <w:r w:rsidRPr="00054BD3">
          <w:rPr>
            <w:rFonts w:ascii="Arial" w:eastAsia="Times New Roman" w:hAnsi="Arial" w:cs="Arial"/>
            <w:color w:val="0B0080"/>
            <w:sz w:val="19"/>
          </w:rPr>
          <w:t>economics</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and</w:t>
      </w:r>
      <w:r w:rsidRPr="00054BD3">
        <w:rPr>
          <w:rFonts w:ascii="Arial" w:eastAsia="Times New Roman" w:hAnsi="Arial" w:cs="Arial"/>
          <w:color w:val="000000"/>
          <w:sz w:val="19"/>
        </w:rPr>
        <w:t> </w:t>
      </w:r>
      <w:hyperlink r:id="rId3013" w:tooltip="International trade" w:history="1">
        <w:r w:rsidRPr="00054BD3">
          <w:rPr>
            <w:rFonts w:ascii="Arial" w:eastAsia="Times New Roman" w:hAnsi="Arial" w:cs="Arial"/>
            <w:color w:val="0B0080"/>
            <w:sz w:val="19"/>
          </w:rPr>
          <w:t>international trade</w:t>
        </w:r>
      </w:hyperlink>
      <w:r w:rsidRPr="00054BD3">
        <w:rPr>
          <w:rFonts w:ascii="Arial" w:eastAsia="Times New Roman" w:hAnsi="Arial" w:cs="Arial"/>
          <w:color w:val="000000"/>
          <w:sz w:val="19"/>
          <w:szCs w:val="19"/>
        </w:rPr>
        <w:t>,</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terms of trade</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or TOT is (Price of exportable goods)/(Price of importable goods). In layman's terms it means what quantity of imports can be purchased through the sale of a fixed quantity of exports. "Terms of trade" are sometimes used as a proxy for the relative</w:t>
      </w:r>
      <w:r w:rsidRPr="00054BD3">
        <w:rPr>
          <w:rFonts w:ascii="Arial" w:eastAsia="Times New Roman" w:hAnsi="Arial" w:cs="Arial"/>
          <w:color w:val="000000"/>
          <w:sz w:val="19"/>
        </w:rPr>
        <w:t> </w:t>
      </w:r>
      <w:hyperlink r:id="rId3014" w:tooltip="Social welfare" w:history="1">
        <w:r w:rsidRPr="00054BD3">
          <w:rPr>
            <w:rFonts w:ascii="Arial" w:eastAsia="Times New Roman" w:hAnsi="Arial" w:cs="Arial"/>
            <w:color w:val="0B0080"/>
            <w:sz w:val="19"/>
          </w:rPr>
          <w:t>social welfare</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of a country, but this heuristic is technically questionable and should be used with extreme caution. An improvement in a nation's terms of trade (the increase of the ratio) is good for that country in the sense that it can buy more imports for any given level of exports. The terms of trade is influenced by the exchange rate because a rise in the value of a country's currency lowers the domestic prices for its imports but does not directly affect the commodities it produces (i.e. its exports).</w:t>
      </w:r>
    </w:p>
    <w:p w:rsidR="00E875AB" w:rsidRPr="00054BD3" w:rsidRDefault="00E875AB" w:rsidP="00EB7766">
      <w:pPr>
        <w:pBdr>
          <w:bottom w:val="single" w:sz="8"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983" w:name="_Toc327803130"/>
      <w:bookmarkStart w:id="984" w:name="_Toc327806137"/>
      <w:bookmarkStart w:id="985" w:name="_Toc327873192"/>
      <w:r w:rsidRPr="00054BD3">
        <w:rPr>
          <w:rFonts w:ascii="Arial" w:eastAsia="Times New Roman" w:hAnsi="Arial" w:cs="Arial"/>
          <w:color w:val="000000"/>
          <w:sz w:val="29"/>
          <w:szCs w:val="29"/>
        </w:rPr>
        <w:t>Limitations</w:t>
      </w:r>
      <w:bookmarkEnd w:id="983"/>
      <w:bookmarkEnd w:id="984"/>
      <w:bookmarkEnd w:id="985"/>
    </w:p>
    <w:p w:rsidR="00E875AB" w:rsidRPr="00054BD3" w:rsidRDefault="00E875AB" w:rsidP="00E875A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Terms of trade should not be used as synonymous with social welfare, or even </w:t>
      </w:r>
      <w:hyperlink r:id="rId3015" w:tooltip="Pareto efficiency" w:history="1">
        <w:r w:rsidRPr="00054BD3">
          <w:rPr>
            <w:rFonts w:ascii="Arial" w:eastAsia="Times New Roman" w:hAnsi="Arial" w:cs="Arial"/>
            <w:color w:val="0B0080"/>
            <w:sz w:val="20"/>
            <w:szCs w:val="20"/>
          </w:rPr>
          <w:t>Pareto economic welfare</w:t>
        </w:r>
      </w:hyperlink>
      <w:r w:rsidRPr="00054BD3">
        <w:rPr>
          <w:rFonts w:ascii="Arial" w:eastAsia="Times New Roman" w:hAnsi="Arial" w:cs="Arial"/>
          <w:color w:val="000000"/>
          <w:sz w:val="20"/>
          <w:szCs w:val="20"/>
        </w:rPr>
        <w:t>. Terms of trade calculations do not tell us about the volume of the countries' exports, only relative changes between countries. To understand how a country's social </w:t>
      </w:r>
      <w:hyperlink r:id="rId3016" w:tooltip="Utility" w:history="1">
        <w:r w:rsidRPr="00054BD3">
          <w:rPr>
            <w:rFonts w:ascii="Arial" w:eastAsia="Times New Roman" w:hAnsi="Arial" w:cs="Arial"/>
            <w:color w:val="0B0080"/>
            <w:sz w:val="20"/>
            <w:szCs w:val="20"/>
          </w:rPr>
          <w:t>utility</w:t>
        </w:r>
      </w:hyperlink>
      <w:r w:rsidRPr="00054BD3">
        <w:rPr>
          <w:rFonts w:ascii="Arial" w:eastAsia="Times New Roman" w:hAnsi="Arial" w:cs="Arial"/>
          <w:color w:val="000000"/>
          <w:sz w:val="20"/>
          <w:szCs w:val="20"/>
        </w:rPr>
        <w:t> changes, it is necessary to consider changes in the volume of trade, changes in productivity and resource allocation, and changes in capital flows.</w:t>
      </w:r>
    </w:p>
    <w:p w:rsidR="00E875AB" w:rsidRPr="00054BD3" w:rsidRDefault="00E875AB" w:rsidP="00E875A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The price of exports from a country can be heavily influenced by the value of its currency, which can in turn be heavily influenced by the interest rate in that country. If the value of currency of a particular country is increased due to an increase in interest rate one can expect the terms of trade to improve. However this may not necessarily mean an improved standard of living for the country since an increase in the price of exports perceived by other nations will result in a lower volume of exports. As a result, exporters in the country may actually be struggling to sell their goods in the international market even though they are enjoying a (supposedly) high price.</w:t>
      </w:r>
    </w:p>
    <w:p w:rsidR="00E875AB" w:rsidRPr="00054BD3" w:rsidRDefault="00E875AB" w:rsidP="00E875A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In the real world of over 200 nations trading hundreds of thousands of products, terms of trade calculations can get very complex. Thus, the possibility of errors is significant.</w:t>
      </w:r>
    </w:p>
    <w:p w:rsidR="00207BA3" w:rsidRPr="00054BD3" w:rsidRDefault="00207BA3" w:rsidP="00207BA3">
      <w:pPr>
        <w:spacing w:before="96" w:after="120" w:line="285" w:lineRule="atLeast"/>
        <w:rPr>
          <w:rFonts w:ascii="Arial" w:eastAsia="Times New Roman" w:hAnsi="Arial" w:cs="Arial"/>
          <w:color w:val="000000"/>
          <w:kern w:val="36"/>
          <w:sz w:val="38"/>
          <w:szCs w:val="38"/>
        </w:rPr>
      </w:pPr>
    </w:p>
    <w:p w:rsidR="00207BA3" w:rsidRPr="00054BD3" w:rsidRDefault="00207BA3" w:rsidP="00207BA3">
      <w:pPr>
        <w:spacing w:before="96" w:after="120" w:line="285" w:lineRule="atLeast"/>
        <w:rPr>
          <w:rFonts w:ascii="Arial" w:eastAsia="Times New Roman" w:hAnsi="Arial" w:cs="Arial"/>
          <w:color w:val="000000"/>
          <w:kern w:val="36"/>
          <w:sz w:val="38"/>
          <w:szCs w:val="38"/>
        </w:rPr>
      </w:pPr>
    </w:p>
    <w:p w:rsidR="00207BA3" w:rsidRPr="00054BD3" w:rsidRDefault="00207BA3" w:rsidP="00207BA3">
      <w:pPr>
        <w:spacing w:before="96" w:after="120" w:line="285" w:lineRule="atLeast"/>
        <w:rPr>
          <w:rFonts w:ascii="Arial" w:eastAsia="Times New Roman" w:hAnsi="Arial" w:cs="Arial"/>
          <w:color w:val="000000"/>
          <w:kern w:val="36"/>
          <w:sz w:val="38"/>
          <w:szCs w:val="38"/>
        </w:rPr>
      </w:pPr>
    </w:p>
    <w:p w:rsidR="00207BA3" w:rsidRPr="00054BD3" w:rsidRDefault="00207BA3" w:rsidP="00207BA3">
      <w:pPr>
        <w:spacing w:before="96" w:after="120" w:line="285" w:lineRule="atLeast"/>
        <w:rPr>
          <w:rFonts w:ascii="Arial" w:eastAsia="Times New Roman" w:hAnsi="Arial" w:cs="Arial"/>
          <w:color w:val="000000"/>
          <w:kern w:val="36"/>
          <w:sz w:val="38"/>
          <w:szCs w:val="38"/>
        </w:rPr>
      </w:pPr>
    </w:p>
    <w:p w:rsidR="00207BA3" w:rsidRPr="00054BD3" w:rsidRDefault="00207BA3" w:rsidP="00207BA3">
      <w:pPr>
        <w:spacing w:before="96" w:after="120" w:line="285" w:lineRule="atLeast"/>
        <w:rPr>
          <w:rFonts w:ascii="Arial" w:eastAsia="Times New Roman" w:hAnsi="Arial" w:cs="Arial"/>
          <w:color w:val="000000"/>
          <w:kern w:val="36"/>
          <w:sz w:val="38"/>
          <w:szCs w:val="38"/>
        </w:rPr>
      </w:pPr>
    </w:p>
    <w:p w:rsidR="00207BA3" w:rsidRPr="00054BD3" w:rsidRDefault="00207BA3" w:rsidP="00207BA3">
      <w:pPr>
        <w:spacing w:before="96" w:after="120" w:line="285" w:lineRule="atLeast"/>
        <w:rPr>
          <w:rFonts w:ascii="Arial" w:eastAsia="Times New Roman" w:hAnsi="Arial" w:cs="Arial"/>
          <w:color w:val="000000"/>
          <w:kern w:val="36"/>
          <w:sz w:val="38"/>
          <w:szCs w:val="38"/>
        </w:rPr>
      </w:pPr>
    </w:p>
    <w:p w:rsidR="00207BA3" w:rsidRPr="00054BD3" w:rsidRDefault="00207BA3" w:rsidP="00207BA3">
      <w:pPr>
        <w:spacing w:before="96" w:after="120" w:line="285" w:lineRule="atLeast"/>
        <w:rPr>
          <w:rFonts w:ascii="Arial" w:eastAsia="Times New Roman" w:hAnsi="Arial" w:cs="Arial"/>
          <w:color w:val="000000"/>
          <w:kern w:val="36"/>
          <w:sz w:val="38"/>
          <w:szCs w:val="38"/>
        </w:rPr>
      </w:pPr>
    </w:p>
    <w:p w:rsidR="00207BA3" w:rsidRPr="00BA72A6" w:rsidRDefault="00207BA3" w:rsidP="00BA72A6">
      <w:pPr>
        <w:pBdr>
          <w:bottom w:val="single" w:sz="6" w:space="0" w:color="AAAAAA"/>
        </w:pBdr>
        <w:spacing w:after="24" w:line="288" w:lineRule="atLeast"/>
        <w:outlineLvl w:val="0"/>
        <w:rPr>
          <w:rFonts w:ascii="Arial" w:eastAsia="Times New Roman" w:hAnsi="Arial" w:cs="Arial"/>
          <w:color w:val="000000"/>
          <w:kern w:val="36"/>
          <w:sz w:val="38"/>
          <w:szCs w:val="38"/>
        </w:rPr>
      </w:pPr>
      <w:bookmarkStart w:id="986" w:name="_Toc327803131"/>
      <w:bookmarkStart w:id="987" w:name="_Toc327806138"/>
      <w:bookmarkStart w:id="988" w:name="_Toc327807407"/>
      <w:bookmarkStart w:id="989" w:name="_Toc327873193"/>
      <w:r w:rsidRPr="00BA72A6">
        <w:rPr>
          <w:rFonts w:ascii="Arial" w:eastAsia="Times New Roman" w:hAnsi="Arial" w:cs="Arial"/>
          <w:color w:val="000000"/>
          <w:kern w:val="36"/>
          <w:sz w:val="38"/>
          <w:szCs w:val="38"/>
        </w:rPr>
        <w:lastRenderedPageBreak/>
        <w:t>Import quota</w:t>
      </w:r>
      <w:bookmarkEnd w:id="986"/>
      <w:bookmarkEnd w:id="987"/>
      <w:bookmarkEnd w:id="988"/>
      <w:bookmarkEnd w:id="989"/>
    </w:p>
    <w:p w:rsidR="00062ECF" w:rsidRPr="00054BD3" w:rsidRDefault="00062ECF" w:rsidP="00207BA3">
      <w:pPr>
        <w:spacing w:before="96" w:after="120" w:line="360" w:lineRule="atLeast"/>
        <w:rPr>
          <w:rFonts w:ascii="Arial" w:eastAsia="Times New Roman" w:hAnsi="Arial" w:cs="Arial"/>
          <w:color w:val="000000"/>
          <w:sz w:val="19"/>
          <w:szCs w:val="19"/>
        </w:rPr>
      </w:pPr>
      <w:r w:rsidRPr="00054BD3">
        <w:rPr>
          <w:rFonts w:ascii="Arial" w:eastAsia="Times New Roman" w:hAnsi="Arial" w:cs="Arial"/>
          <w:color w:val="000000"/>
          <w:sz w:val="19"/>
          <w:szCs w:val="19"/>
        </w:rPr>
        <w:t>An</w:t>
      </w:r>
      <w:r w:rsidRPr="00054BD3">
        <w:rPr>
          <w:rFonts w:ascii="Arial" w:eastAsia="Times New Roman" w:hAnsi="Arial" w:cs="Arial"/>
          <w:color w:val="000000"/>
          <w:sz w:val="19"/>
        </w:rPr>
        <w:t> </w:t>
      </w:r>
      <w:r w:rsidRPr="00054BD3">
        <w:rPr>
          <w:rFonts w:ascii="Arial" w:eastAsia="Times New Roman" w:hAnsi="Arial" w:cs="Arial"/>
          <w:b/>
          <w:bCs/>
          <w:color w:val="000000"/>
          <w:sz w:val="19"/>
          <w:szCs w:val="19"/>
        </w:rPr>
        <w:t>import quota</w:t>
      </w:r>
      <w:r w:rsidRPr="00054BD3">
        <w:rPr>
          <w:rFonts w:ascii="Arial" w:eastAsia="Times New Roman" w:hAnsi="Arial" w:cs="Arial"/>
          <w:color w:val="000000"/>
          <w:sz w:val="19"/>
        </w:rPr>
        <w:t> </w:t>
      </w:r>
      <w:r w:rsidRPr="00054BD3">
        <w:rPr>
          <w:rFonts w:ascii="Arial" w:eastAsia="Times New Roman" w:hAnsi="Arial" w:cs="Arial"/>
          <w:color w:val="000000"/>
          <w:sz w:val="19"/>
          <w:szCs w:val="19"/>
        </w:rPr>
        <w:t>is a limit on the quantity of a good that can be produced abroad and sold domestically.</w:t>
      </w:r>
      <w:hyperlink r:id="rId3017" w:anchor="cite_note-0" w:history="1">
        <w:r w:rsidRPr="00054BD3">
          <w:rPr>
            <w:rFonts w:ascii="Arial" w:eastAsia="Times New Roman" w:hAnsi="Arial" w:cs="Arial"/>
            <w:color w:val="0B0080"/>
            <w:sz w:val="19"/>
            <w:vertAlign w:val="superscript"/>
          </w:rPr>
          <w:t>[1]</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It is a type of</w:t>
      </w:r>
      <w:r w:rsidRPr="00054BD3">
        <w:rPr>
          <w:rFonts w:ascii="Arial" w:eastAsia="Times New Roman" w:hAnsi="Arial" w:cs="Arial"/>
          <w:color w:val="000000"/>
          <w:sz w:val="19"/>
        </w:rPr>
        <w:t> </w:t>
      </w:r>
      <w:hyperlink r:id="rId3018" w:tooltip="Protectionism" w:history="1">
        <w:r w:rsidRPr="00054BD3">
          <w:rPr>
            <w:rFonts w:ascii="Arial" w:eastAsia="Times New Roman" w:hAnsi="Arial" w:cs="Arial"/>
            <w:color w:val="0B0080"/>
            <w:sz w:val="19"/>
          </w:rPr>
          <w:t>protectionist</w:t>
        </w:r>
      </w:hyperlink>
      <w:r w:rsidRPr="00054BD3">
        <w:rPr>
          <w:rFonts w:ascii="Arial" w:eastAsia="Times New Roman" w:hAnsi="Arial" w:cs="Arial"/>
          <w:color w:val="000000"/>
          <w:sz w:val="19"/>
        </w:rPr>
        <w:t> </w:t>
      </w:r>
      <w:hyperlink r:id="rId3019" w:tooltip="Trade restriction" w:history="1">
        <w:r w:rsidRPr="00054BD3">
          <w:rPr>
            <w:rFonts w:ascii="Arial" w:eastAsia="Times New Roman" w:hAnsi="Arial" w:cs="Arial"/>
            <w:color w:val="0B0080"/>
            <w:sz w:val="19"/>
          </w:rPr>
          <w:t>trade restriction</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that sets a physical limit on the quantity of a good that can be</w:t>
      </w:r>
      <w:r w:rsidRPr="00054BD3">
        <w:rPr>
          <w:rFonts w:ascii="Arial" w:eastAsia="Times New Roman" w:hAnsi="Arial" w:cs="Arial"/>
          <w:color w:val="000000"/>
          <w:sz w:val="19"/>
        </w:rPr>
        <w:t> </w:t>
      </w:r>
      <w:hyperlink r:id="rId3020" w:tooltip="Import" w:history="1">
        <w:r w:rsidRPr="00054BD3">
          <w:rPr>
            <w:rFonts w:ascii="Arial" w:eastAsia="Times New Roman" w:hAnsi="Arial" w:cs="Arial"/>
            <w:color w:val="0B0080"/>
            <w:sz w:val="19"/>
          </w:rPr>
          <w:t>imported</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into a country in a given period of time. If a quota is put on a good, less of it is imported.</w:t>
      </w:r>
      <w:r w:rsidRPr="00054BD3">
        <w:rPr>
          <w:rFonts w:ascii="Arial" w:eastAsia="Times New Roman" w:hAnsi="Arial" w:cs="Arial"/>
          <w:color w:val="000000"/>
          <w:sz w:val="19"/>
        </w:rPr>
        <w:t> </w:t>
      </w:r>
      <w:hyperlink r:id="rId3021" w:anchor="cite_note-1" w:history="1">
        <w:r w:rsidRPr="00054BD3">
          <w:rPr>
            <w:rFonts w:ascii="Arial" w:eastAsia="Times New Roman" w:hAnsi="Arial" w:cs="Arial"/>
            <w:color w:val="0B0080"/>
            <w:sz w:val="19"/>
            <w:vertAlign w:val="superscript"/>
          </w:rPr>
          <w:t>[2]</w:t>
        </w:r>
      </w:hyperlink>
      <w:r w:rsidRPr="00054BD3">
        <w:rPr>
          <w:rFonts w:ascii="Arial" w:eastAsia="Times New Roman" w:hAnsi="Arial" w:cs="Arial"/>
          <w:color w:val="000000"/>
          <w:sz w:val="19"/>
        </w:rPr>
        <w:t> </w:t>
      </w:r>
      <w:r w:rsidRPr="00054BD3">
        <w:rPr>
          <w:rFonts w:ascii="Arial" w:eastAsia="Times New Roman" w:hAnsi="Arial" w:cs="Arial"/>
          <w:color w:val="000000"/>
          <w:sz w:val="19"/>
          <w:szCs w:val="19"/>
        </w:rPr>
        <w:t>Quotas, like other trade restrictions, are used to benefit the producers of a good in a domestic economy at the expense of all consumers of the good in that economy.</w:t>
      </w:r>
    </w:p>
    <w:p w:rsidR="00E875AB" w:rsidRPr="00054BD3" w:rsidRDefault="00E875AB" w:rsidP="00207BA3">
      <w:pPr>
        <w:spacing w:before="96" w:after="120" w:line="360" w:lineRule="atLeast"/>
        <w:rPr>
          <w:rFonts w:ascii="Arial" w:eastAsia="Times New Roman" w:hAnsi="Arial" w:cs="Arial"/>
          <w:color w:val="000000"/>
          <w:sz w:val="19"/>
          <w:szCs w:val="19"/>
        </w:rPr>
      </w:pPr>
      <w:r w:rsidRPr="00054BD3">
        <w:rPr>
          <w:rFonts w:ascii="Arial" w:hAnsi="Arial" w:cs="Arial"/>
          <w:color w:val="000000"/>
          <w:sz w:val="19"/>
          <w:szCs w:val="19"/>
          <w:shd w:val="clear" w:color="auto" w:fill="FFFFFF"/>
        </w:rPr>
        <w:t>The primary goal of import quotas is to reduce</w:t>
      </w:r>
      <w:r w:rsidRPr="00054BD3">
        <w:rPr>
          <w:rStyle w:val="apple-converted-space"/>
          <w:rFonts w:ascii="Arial" w:hAnsi="Arial" w:cs="Arial"/>
          <w:color w:val="000000"/>
          <w:sz w:val="19"/>
          <w:szCs w:val="19"/>
          <w:shd w:val="clear" w:color="auto" w:fill="FFFFFF"/>
        </w:rPr>
        <w:t> </w:t>
      </w:r>
      <w:hyperlink r:id="rId3022" w:tooltip="Imports" w:history="1">
        <w:r w:rsidRPr="00054BD3">
          <w:rPr>
            <w:rStyle w:val="Hyperlink"/>
            <w:rFonts w:ascii="Arial" w:hAnsi="Arial" w:cs="Arial"/>
            <w:color w:val="0B0080"/>
            <w:sz w:val="19"/>
            <w:szCs w:val="19"/>
            <w:u w:val="none"/>
            <w:shd w:val="clear" w:color="auto" w:fill="FFFFFF"/>
          </w:rPr>
          <w:t>imports</w:t>
        </w:r>
      </w:hyperlink>
      <w:r w:rsidRPr="00054BD3">
        <w:rPr>
          <w:rStyle w:val="apple-converted-space"/>
          <w:rFonts w:ascii="Arial" w:hAnsi="Arial" w:cs="Arial"/>
          <w:color w:val="000000"/>
          <w:sz w:val="19"/>
          <w:szCs w:val="19"/>
          <w:shd w:val="clear" w:color="auto" w:fill="FFFFFF"/>
        </w:rPr>
        <w:t> </w:t>
      </w:r>
      <w:r w:rsidRPr="00054BD3">
        <w:rPr>
          <w:rFonts w:ascii="Arial" w:hAnsi="Arial" w:cs="Arial"/>
          <w:color w:val="000000"/>
          <w:sz w:val="19"/>
          <w:szCs w:val="19"/>
          <w:shd w:val="clear" w:color="auto" w:fill="FFFFFF"/>
        </w:rPr>
        <w:t>and increase domestic production of a good, service, or activity, thus "protect" domestic production by restricting foreign competition. As the quantity of importing the good is restricted, the price of the imported good increases thus encourages consumers to purchase more</w:t>
      </w:r>
      <w:r w:rsidRPr="00054BD3">
        <w:rPr>
          <w:rStyle w:val="apple-converted-space"/>
          <w:rFonts w:ascii="Arial" w:hAnsi="Arial" w:cs="Arial"/>
          <w:color w:val="000000"/>
          <w:sz w:val="19"/>
          <w:szCs w:val="19"/>
          <w:shd w:val="clear" w:color="auto" w:fill="FFFFFF"/>
        </w:rPr>
        <w:t> </w:t>
      </w:r>
      <w:r w:rsidRPr="00054BD3">
        <w:rPr>
          <w:rFonts w:ascii="Arial" w:hAnsi="Arial" w:cs="Arial"/>
          <w:sz w:val="19"/>
          <w:szCs w:val="19"/>
          <w:shd w:val="clear" w:color="auto" w:fill="FFFFFF"/>
        </w:rPr>
        <w:t>domestic products</w:t>
      </w:r>
      <w:r w:rsidRPr="00054BD3">
        <w:rPr>
          <w:rFonts w:ascii="Arial" w:hAnsi="Arial" w:cs="Arial"/>
          <w:color w:val="000000"/>
          <w:sz w:val="19"/>
          <w:szCs w:val="19"/>
          <w:shd w:val="clear" w:color="auto" w:fill="FFFFFF"/>
        </w:rPr>
        <w:t>. In general, a quota is simply a legal quantity restriction placed on a good imported that is imposed by the domestic government.</w:t>
      </w:r>
    </w:p>
    <w:p w:rsidR="00E875AB" w:rsidRPr="00054BD3" w:rsidRDefault="00E875AB" w:rsidP="00207BA3">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990" w:name="_Toc327803132"/>
      <w:bookmarkStart w:id="991" w:name="_Toc327806139"/>
      <w:bookmarkStart w:id="992" w:name="_Toc327873194"/>
      <w:r w:rsidRPr="00054BD3">
        <w:rPr>
          <w:rFonts w:ascii="Arial" w:eastAsia="Times New Roman" w:hAnsi="Arial" w:cs="Arial"/>
          <w:color w:val="000000"/>
          <w:sz w:val="29"/>
        </w:rPr>
        <w:t>Effects</w:t>
      </w:r>
      <w:bookmarkEnd w:id="990"/>
      <w:bookmarkEnd w:id="991"/>
      <w:bookmarkEnd w:id="992"/>
    </w:p>
    <w:p w:rsidR="00E875AB" w:rsidRPr="00054BD3" w:rsidRDefault="00E875AB" w:rsidP="00E875A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Because the import quota prevents domestic consumers from buying an imported good, the supply of the good is no longer perfectly elastic at the world price. Instead, as long as the price of the good is above the world price, the license holders import as much as they are permitted, and the total supply of the good equals the domestic supply plus the quota amount. The price of the good adjusts to balance supply (domestic plus imported) and demand. The quota causes the price of the good to rise above the world price. The domestic quantity demanded falls and the domestic quantity supplied rises. Thus, the import quota reduces the imports.</w:t>
      </w:r>
    </w:p>
    <w:p w:rsidR="00E875AB" w:rsidRPr="00054BD3" w:rsidRDefault="00E875AB" w:rsidP="00E875A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Because the quota raises the domestic price above the world price, domestic sellers are better off, and domestic buyers are worse off. In addition, the license holders are better off because they make a profit from buying at the world price and selling at the higher domestic price. Thus, import quotas decrease consumer surplus while increasing producer surplus and license-holder surplus.</w:t>
      </w:r>
    </w:p>
    <w:p w:rsidR="00E875AB" w:rsidRPr="00054BD3" w:rsidRDefault="00E875AB" w:rsidP="00E875A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While import quotas and other foreign trade policies can be beneficial to the aggregate domestic economy they tend to be most beneficial, and thus most commonly promoted by, domestic firms facing competition from foreign imports. Domestic firms benefit with higher sales, greater profits, and more income to resource owners. However, by increasing domestic prices and restricting accessing to imports, foreign trade policies also tend to be harmful to domestic consumers.</w:t>
      </w:r>
    </w:p>
    <w:p w:rsidR="00E875AB" w:rsidRPr="00054BD3" w:rsidRDefault="00E875AB" w:rsidP="00207BA3">
      <w:pPr>
        <w:pBdr>
          <w:bottom w:val="single" w:sz="6" w:space="2" w:color="AAAAAA"/>
        </w:pBdr>
        <w:shd w:val="clear" w:color="auto" w:fill="FFFFFF"/>
        <w:spacing w:before="96" w:after="120" w:line="285" w:lineRule="atLeast"/>
        <w:outlineLvl w:val="1"/>
        <w:rPr>
          <w:rFonts w:ascii="Arial" w:eastAsia="Times New Roman" w:hAnsi="Arial" w:cs="Arial"/>
          <w:color w:val="000000"/>
          <w:sz w:val="29"/>
          <w:szCs w:val="29"/>
        </w:rPr>
      </w:pPr>
      <w:bookmarkStart w:id="993" w:name="_Toc327803133"/>
      <w:bookmarkStart w:id="994" w:name="_Toc327806140"/>
      <w:bookmarkStart w:id="995" w:name="_Toc327873195"/>
      <w:r w:rsidRPr="00054BD3">
        <w:rPr>
          <w:rFonts w:ascii="Arial" w:eastAsia="Times New Roman" w:hAnsi="Arial" w:cs="Arial"/>
          <w:color w:val="000000"/>
          <w:sz w:val="29"/>
        </w:rPr>
        <w:t xml:space="preserve">Import quotas </w:t>
      </w:r>
      <w:r w:rsidR="00EB7766" w:rsidRPr="00054BD3">
        <w:rPr>
          <w:rFonts w:ascii="Arial" w:eastAsia="Times New Roman" w:hAnsi="Arial" w:cs="Arial"/>
          <w:color w:val="000000"/>
          <w:sz w:val="29"/>
        </w:rPr>
        <w:t>vs.</w:t>
      </w:r>
      <w:r w:rsidRPr="00054BD3">
        <w:rPr>
          <w:rFonts w:ascii="Arial" w:eastAsia="Times New Roman" w:hAnsi="Arial" w:cs="Arial"/>
          <w:color w:val="000000"/>
          <w:sz w:val="29"/>
        </w:rPr>
        <w:t xml:space="preserve"> tariffs </w:t>
      </w:r>
      <w:hyperlink r:id="rId3023" w:anchor="cite_note-4" w:history="1">
        <w:r w:rsidRPr="00054BD3">
          <w:rPr>
            <w:rFonts w:ascii="Arial" w:eastAsia="Times New Roman" w:hAnsi="Arial" w:cs="Arial"/>
            <w:color w:val="0B0080"/>
            <w:sz w:val="29"/>
            <w:vertAlign w:val="superscript"/>
          </w:rPr>
          <w:t>[5]</w:t>
        </w:r>
        <w:bookmarkEnd w:id="993"/>
        <w:bookmarkEnd w:id="994"/>
        <w:bookmarkEnd w:id="995"/>
      </w:hyperlink>
    </w:p>
    <w:p w:rsidR="00E875AB" w:rsidRPr="00054BD3" w:rsidRDefault="00E875AB" w:rsidP="00E875A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Both tariffs and import quotas reduce quantity of imports, raise domestic price of good, decrease welfare of domestic consumers, increase welfare of domestic producers, and cause </w:t>
      </w:r>
      <w:hyperlink r:id="rId3024" w:tooltip="Deadweight loss" w:history="1">
        <w:r w:rsidRPr="00054BD3">
          <w:rPr>
            <w:rFonts w:ascii="Arial" w:eastAsia="Times New Roman" w:hAnsi="Arial" w:cs="Arial"/>
            <w:color w:val="0B0080"/>
            <w:sz w:val="20"/>
            <w:szCs w:val="20"/>
          </w:rPr>
          <w:t>deadweight loss</w:t>
        </w:r>
      </w:hyperlink>
      <w:r w:rsidRPr="00054BD3">
        <w:rPr>
          <w:rFonts w:ascii="Arial" w:eastAsia="Times New Roman" w:hAnsi="Arial" w:cs="Arial"/>
          <w:color w:val="000000"/>
          <w:sz w:val="20"/>
          <w:szCs w:val="20"/>
        </w:rPr>
        <w:t>. However, a quota can potentially cause an even larger deadweight loss, depending on the mechanism used to allocate the import licenses. The difference between these tariff and import quota is that tariff raises revenue for the government, whereas import quota generates surplus for firms that get the license to import.</w:t>
      </w:r>
    </w:p>
    <w:p w:rsidR="00E875AB" w:rsidRPr="00054BD3" w:rsidRDefault="00E875AB" w:rsidP="00E875A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lastRenderedPageBreak/>
        <w:t>For a firm that gets a license to import, profit per unit equals domestic price (at which imported good is sold) minus world price (at which good is bought) (minus any other costs). Total profit equals profit per unit times quantity sold.</w:t>
      </w:r>
    </w:p>
    <w:p w:rsidR="00E875AB" w:rsidRPr="00054BD3" w:rsidRDefault="00E875AB" w:rsidP="00E875A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Government may charge fees for import license. If the government sets the import license fee equal to difference between domestic price and world price, the import quota works exactly like a tariff. The entire profit of the firm with an import license is paid to the government. Thus government revenue is the same under such an import quota and a tariff. Also, consumer surplus and producer surplus are the same under such an import quota and a tariff.</w:t>
      </w:r>
    </w:p>
    <w:p w:rsidR="00E875AB" w:rsidRPr="00054BD3" w:rsidRDefault="00E875AB" w:rsidP="00E875A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So why do countries use import quotas instead of always using a tariff?</w:t>
      </w:r>
    </w:p>
    <w:p w:rsidR="00E875AB" w:rsidRPr="00054BD3" w:rsidRDefault="00E875AB" w:rsidP="00E875A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When an import quota is used, it allows a country to be sure of the amount of the good imported from the foreign country. When there is a tariff, if the supply curve of the foreign country is unknown, the quantity of the good imported may not be predictable.</w:t>
      </w:r>
    </w:p>
    <w:p w:rsidR="00E875AB" w:rsidRPr="00054BD3" w:rsidRDefault="00E875AB" w:rsidP="00E875AB">
      <w:pPr>
        <w:shd w:val="clear" w:color="auto" w:fill="FFFFFF"/>
        <w:spacing w:before="96" w:after="120" w:line="285" w:lineRule="atLeast"/>
        <w:rPr>
          <w:rFonts w:ascii="Arial" w:eastAsia="Times New Roman" w:hAnsi="Arial" w:cs="Arial"/>
          <w:color w:val="000000"/>
          <w:sz w:val="20"/>
          <w:szCs w:val="20"/>
        </w:rPr>
      </w:pPr>
      <w:r w:rsidRPr="00054BD3">
        <w:rPr>
          <w:rFonts w:ascii="Arial" w:eastAsia="Times New Roman" w:hAnsi="Arial" w:cs="Arial"/>
          <w:color w:val="000000"/>
          <w:sz w:val="20"/>
          <w:szCs w:val="20"/>
        </w:rPr>
        <w:t>If world supply in the home country is upward-sloping and less elastic than domestic demand (as may be the case when the home country is the United States) then the incidence of the tariff may fall on producers, and the price paid domestically may not rise by much. Then if the tariff is supposed to make price of the good rise to allow domestic producers to sell at a higher price, the tariff may not have much of the desired effect. A quota may do more to raise price. However in competitive markets there is always some tariff that raises the price as high as the quota does.</w:t>
      </w:r>
    </w:p>
    <w:p w:rsidR="00E875AB" w:rsidRPr="00054BD3" w:rsidRDefault="00E875AB" w:rsidP="00E875AB">
      <w:pPr>
        <w:shd w:val="clear" w:color="auto" w:fill="FFFFFF"/>
        <w:spacing w:before="96" w:after="120" w:line="285" w:lineRule="atLeast"/>
        <w:rPr>
          <w:rFonts w:ascii="Arial" w:eastAsia="Times New Roman" w:hAnsi="Arial" w:cs="Arial"/>
          <w:color w:val="000000"/>
          <w:sz w:val="20"/>
          <w:szCs w:val="20"/>
        </w:rPr>
      </w:pPr>
    </w:p>
    <w:p w:rsidR="00E875AB" w:rsidRPr="00054BD3" w:rsidRDefault="00E875AB" w:rsidP="00E875AB">
      <w:pPr>
        <w:spacing w:before="96" w:after="120" w:line="360" w:lineRule="atLeast"/>
        <w:rPr>
          <w:rFonts w:ascii="Arial" w:eastAsia="Times New Roman" w:hAnsi="Arial" w:cs="Arial"/>
          <w:color w:val="000000"/>
          <w:sz w:val="19"/>
          <w:szCs w:val="19"/>
        </w:rPr>
      </w:pPr>
    </w:p>
    <w:p w:rsidR="00E875AB" w:rsidRPr="00054BD3" w:rsidRDefault="00E875AB" w:rsidP="00E875AB">
      <w:pPr>
        <w:shd w:val="clear" w:color="auto" w:fill="FFFFFF"/>
        <w:spacing w:before="96" w:after="120" w:line="285" w:lineRule="atLeast"/>
        <w:rPr>
          <w:rFonts w:ascii="Arial" w:eastAsia="Times New Roman" w:hAnsi="Arial" w:cs="Arial"/>
          <w:color w:val="000000"/>
          <w:sz w:val="20"/>
          <w:szCs w:val="20"/>
        </w:rPr>
      </w:pPr>
    </w:p>
    <w:p w:rsidR="00E875AB" w:rsidRPr="00054BD3" w:rsidRDefault="00E875AB" w:rsidP="00E875AB">
      <w:pPr>
        <w:shd w:val="clear" w:color="auto" w:fill="FFFFFF"/>
        <w:spacing w:before="96" w:after="120" w:line="285" w:lineRule="atLeast"/>
        <w:rPr>
          <w:rFonts w:ascii="Arial" w:eastAsia="Times New Roman" w:hAnsi="Arial" w:cs="Arial"/>
          <w:color w:val="000000"/>
          <w:sz w:val="20"/>
          <w:szCs w:val="20"/>
        </w:rPr>
      </w:pPr>
    </w:p>
    <w:p w:rsidR="00062ECF" w:rsidRPr="00054BD3" w:rsidRDefault="00062ECF" w:rsidP="00062ECF">
      <w:pPr>
        <w:pStyle w:val="NormalWeb"/>
        <w:shd w:val="clear" w:color="auto" w:fill="FFFFFF"/>
        <w:spacing w:before="96" w:beforeAutospacing="0" w:after="120" w:afterAutospacing="0" w:line="285" w:lineRule="atLeast"/>
        <w:rPr>
          <w:rFonts w:ascii="Arial" w:hAnsi="Arial" w:cs="Arial"/>
          <w:color w:val="000000"/>
          <w:sz w:val="20"/>
          <w:szCs w:val="20"/>
        </w:rPr>
      </w:pPr>
    </w:p>
    <w:p w:rsidR="00062ECF" w:rsidRPr="00054BD3" w:rsidRDefault="00062ECF" w:rsidP="00062ECF">
      <w:pPr>
        <w:pStyle w:val="NormalWeb"/>
        <w:shd w:val="clear" w:color="auto" w:fill="FFFFFF"/>
        <w:spacing w:before="96" w:beforeAutospacing="0" w:after="120" w:afterAutospacing="0" w:line="285" w:lineRule="atLeast"/>
        <w:rPr>
          <w:rFonts w:ascii="Arial" w:hAnsi="Arial" w:cs="Arial"/>
          <w:color w:val="000000"/>
        </w:rPr>
      </w:pPr>
    </w:p>
    <w:p w:rsidR="00062ECF" w:rsidRPr="00054BD3" w:rsidRDefault="00062ECF" w:rsidP="00062ECF">
      <w:pPr>
        <w:spacing w:before="96" w:after="120" w:line="360" w:lineRule="atLeast"/>
        <w:rPr>
          <w:rFonts w:ascii="Arial" w:eastAsia="Times New Roman" w:hAnsi="Arial" w:cs="Arial"/>
          <w:color w:val="000000"/>
          <w:sz w:val="19"/>
          <w:szCs w:val="19"/>
        </w:rPr>
      </w:pPr>
    </w:p>
    <w:p w:rsidR="00062ECF" w:rsidRPr="00054BD3" w:rsidRDefault="00062ECF" w:rsidP="001E292C">
      <w:pPr>
        <w:spacing w:before="96" w:after="120" w:line="360" w:lineRule="atLeast"/>
        <w:rPr>
          <w:rFonts w:ascii="Arial" w:eastAsia="Times New Roman" w:hAnsi="Arial" w:cs="Arial"/>
          <w:color w:val="000000"/>
          <w:sz w:val="19"/>
          <w:szCs w:val="19"/>
        </w:rPr>
      </w:pPr>
    </w:p>
    <w:p w:rsidR="001E292C" w:rsidRPr="00054BD3" w:rsidRDefault="001E292C" w:rsidP="009531D2">
      <w:pPr>
        <w:spacing w:before="96" w:after="120" w:line="360" w:lineRule="atLeast"/>
        <w:rPr>
          <w:rFonts w:ascii="Arial" w:eastAsia="Times New Roman" w:hAnsi="Arial" w:cs="Arial"/>
          <w:color w:val="000000"/>
          <w:sz w:val="19"/>
          <w:szCs w:val="19"/>
        </w:rPr>
      </w:pPr>
    </w:p>
    <w:p w:rsidR="00957FB0" w:rsidRPr="00054BD3" w:rsidRDefault="00957FB0" w:rsidP="004804F8">
      <w:pPr>
        <w:spacing w:before="96" w:after="120" w:line="360" w:lineRule="atLeast"/>
        <w:rPr>
          <w:rFonts w:ascii="Arial" w:eastAsia="Times New Roman" w:hAnsi="Arial" w:cs="Arial"/>
          <w:color w:val="000000"/>
          <w:sz w:val="19"/>
          <w:szCs w:val="19"/>
        </w:rPr>
      </w:pPr>
    </w:p>
    <w:p w:rsidR="009A4798" w:rsidRPr="00054BD3" w:rsidRDefault="009A4798" w:rsidP="00015474">
      <w:pPr>
        <w:shd w:val="clear" w:color="auto" w:fill="FFFFFF"/>
        <w:spacing w:before="96" w:after="120" w:line="285" w:lineRule="atLeast"/>
        <w:rPr>
          <w:rFonts w:ascii="Arial" w:eastAsia="Times New Roman" w:hAnsi="Arial" w:cs="Arial"/>
          <w:i/>
          <w:color w:val="000000"/>
          <w:sz w:val="38"/>
          <w:szCs w:val="38"/>
        </w:rPr>
      </w:pPr>
    </w:p>
    <w:sectPr w:rsidR="009A4798" w:rsidRPr="00054BD3" w:rsidSect="00E05554">
      <w:footerReference w:type="default" r:id="rId30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4152" w:rsidRDefault="00EC4152" w:rsidP="007D3740">
      <w:pPr>
        <w:spacing w:after="0" w:line="240" w:lineRule="auto"/>
      </w:pPr>
      <w:r>
        <w:separator/>
      </w:r>
    </w:p>
  </w:endnote>
  <w:endnote w:type="continuationSeparator" w:id="1">
    <w:p w:rsidR="00EC4152" w:rsidRDefault="00EC4152" w:rsidP="007D37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842" w:rsidRDefault="00712693">
    <w:pPr>
      <w:pStyle w:val="Footer"/>
      <w:jc w:val="right"/>
    </w:pPr>
    <w:fldSimple w:instr=" PAGE   \* MERGEFORMAT ">
      <w:r w:rsidR="00783FF4">
        <w:rPr>
          <w:noProof/>
        </w:rPr>
        <w:t>2</w:t>
      </w:r>
    </w:fldSimple>
  </w:p>
  <w:p w:rsidR="006C1842" w:rsidRDefault="006C18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4152" w:rsidRDefault="00EC4152" w:rsidP="007D3740">
      <w:pPr>
        <w:spacing w:after="0" w:line="240" w:lineRule="auto"/>
      </w:pPr>
      <w:r>
        <w:separator/>
      </w:r>
    </w:p>
  </w:footnote>
  <w:footnote w:type="continuationSeparator" w:id="1">
    <w:p w:rsidR="00EC4152" w:rsidRDefault="00EC4152" w:rsidP="007D37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39DE"/>
    <w:multiLevelType w:val="multilevel"/>
    <w:tmpl w:val="741235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815DE"/>
    <w:multiLevelType w:val="multilevel"/>
    <w:tmpl w:val="49328F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077613"/>
    <w:multiLevelType w:val="multilevel"/>
    <w:tmpl w:val="344218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EA7B51"/>
    <w:multiLevelType w:val="multilevel"/>
    <w:tmpl w:val="38E059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7841BB"/>
    <w:multiLevelType w:val="multilevel"/>
    <w:tmpl w:val="A670C6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3472D5"/>
    <w:multiLevelType w:val="multilevel"/>
    <w:tmpl w:val="3918B0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2D3712"/>
    <w:multiLevelType w:val="multilevel"/>
    <w:tmpl w:val="C11284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F7640B"/>
    <w:multiLevelType w:val="multilevel"/>
    <w:tmpl w:val="7CF2BB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8E664F"/>
    <w:multiLevelType w:val="multilevel"/>
    <w:tmpl w:val="5AEEFA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6D3DA5"/>
    <w:multiLevelType w:val="multilevel"/>
    <w:tmpl w:val="4C805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7F6FED"/>
    <w:multiLevelType w:val="multilevel"/>
    <w:tmpl w:val="2AB49E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52101B"/>
    <w:multiLevelType w:val="multilevel"/>
    <w:tmpl w:val="D4345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0C7FF8"/>
    <w:multiLevelType w:val="multilevel"/>
    <w:tmpl w:val="48D806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79016E"/>
    <w:multiLevelType w:val="multilevel"/>
    <w:tmpl w:val="EC6C74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DAA63D3"/>
    <w:multiLevelType w:val="multilevel"/>
    <w:tmpl w:val="E9A4FB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E935E3E"/>
    <w:multiLevelType w:val="multilevel"/>
    <w:tmpl w:val="5894A7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070AD6"/>
    <w:multiLevelType w:val="multilevel"/>
    <w:tmpl w:val="B266A7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02510D5"/>
    <w:multiLevelType w:val="multilevel"/>
    <w:tmpl w:val="D7265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0F23A51"/>
    <w:multiLevelType w:val="multilevel"/>
    <w:tmpl w:val="F11E93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0F24965"/>
    <w:multiLevelType w:val="multilevel"/>
    <w:tmpl w:val="E716E6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0F40B86"/>
    <w:multiLevelType w:val="multilevel"/>
    <w:tmpl w:val="AFA83D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14E0C35"/>
    <w:multiLevelType w:val="multilevel"/>
    <w:tmpl w:val="13BEAB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19D7231"/>
    <w:multiLevelType w:val="multilevel"/>
    <w:tmpl w:val="298A12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26C7C64"/>
    <w:multiLevelType w:val="multilevel"/>
    <w:tmpl w:val="A6081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2987782"/>
    <w:multiLevelType w:val="multilevel"/>
    <w:tmpl w:val="0018FA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34A43D1"/>
    <w:multiLevelType w:val="multilevel"/>
    <w:tmpl w:val="C7966B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53954B7"/>
    <w:multiLevelType w:val="multilevel"/>
    <w:tmpl w:val="8E84EF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76120FD"/>
    <w:multiLevelType w:val="multilevel"/>
    <w:tmpl w:val="7674E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794343F"/>
    <w:multiLevelType w:val="multilevel"/>
    <w:tmpl w:val="49B4CD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7C16E8D"/>
    <w:multiLevelType w:val="multilevel"/>
    <w:tmpl w:val="B7109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C8675DE"/>
    <w:multiLevelType w:val="multilevel"/>
    <w:tmpl w:val="4B6271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DE57F5E"/>
    <w:multiLevelType w:val="multilevel"/>
    <w:tmpl w:val="10E0CF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E486257"/>
    <w:multiLevelType w:val="multilevel"/>
    <w:tmpl w:val="01D0F1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E5B3CC9"/>
    <w:multiLevelType w:val="multilevel"/>
    <w:tmpl w:val="3182C4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E880C10"/>
    <w:multiLevelType w:val="multilevel"/>
    <w:tmpl w:val="01EE6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0F45F2E"/>
    <w:multiLevelType w:val="multilevel"/>
    <w:tmpl w:val="685066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29912FB"/>
    <w:multiLevelType w:val="multilevel"/>
    <w:tmpl w:val="95AA3D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5490DF9"/>
    <w:multiLevelType w:val="multilevel"/>
    <w:tmpl w:val="9940A5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68F63B0"/>
    <w:multiLevelType w:val="multilevel"/>
    <w:tmpl w:val="4DA05F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7547CB9"/>
    <w:multiLevelType w:val="multilevel"/>
    <w:tmpl w:val="1ECCE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7977389"/>
    <w:multiLevelType w:val="multilevel"/>
    <w:tmpl w:val="5420D8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8FF7769"/>
    <w:multiLevelType w:val="multilevel"/>
    <w:tmpl w:val="B4CC66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9014860"/>
    <w:multiLevelType w:val="multilevel"/>
    <w:tmpl w:val="838AEC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A815E03"/>
    <w:multiLevelType w:val="multilevel"/>
    <w:tmpl w:val="E65AAB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D624E4A"/>
    <w:multiLevelType w:val="multilevel"/>
    <w:tmpl w:val="67EEB6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DD16134"/>
    <w:multiLevelType w:val="multilevel"/>
    <w:tmpl w:val="A404DB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31F6739"/>
    <w:multiLevelType w:val="multilevel"/>
    <w:tmpl w:val="97647B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47B7FCE"/>
    <w:multiLevelType w:val="multilevel"/>
    <w:tmpl w:val="A6C8CF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4932CAC"/>
    <w:multiLevelType w:val="multilevel"/>
    <w:tmpl w:val="F03016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5776647"/>
    <w:multiLevelType w:val="multilevel"/>
    <w:tmpl w:val="1F3A6F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971A6B"/>
    <w:multiLevelType w:val="multilevel"/>
    <w:tmpl w:val="54047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6482343"/>
    <w:multiLevelType w:val="multilevel"/>
    <w:tmpl w:val="E3DE78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7CB1A6B"/>
    <w:multiLevelType w:val="multilevel"/>
    <w:tmpl w:val="5A7A4C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7DB0743"/>
    <w:multiLevelType w:val="multilevel"/>
    <w:tmpl w:val="AE8A8D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91F1B11"/>
    <w:multiLevelType w:val="multilevel"/>
    <w:tmpl w:val="3F921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A307DB5"/>
    <w:multiLevelType w:val="multilevel"/>
    <w:tmpl w:val="DE3659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ACE32BC"/>
    <w:multiLevelType w:val="multilevel"/>
    <w:tmpl w:val="4B0EAA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C5F401D"/>
    <w:multiLevelType w:val="multilevel"/>
    <w:tmpl w:val="A8AA0B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CE84C1A"/>
    <w:multiLevelType w:val="multilevel"/>
    <w:tmpl w:val="A3207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F363683"/>
    <w:multiLevelType w:val="multilevel"/>
    <w:tmpl w:val="FB50CB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07B6B53"/>
    <w:multiLevelType w:val="multilevel"/>
    <w:tmpl w:val="5B38C5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0D03FD4"/>
    <w:multiLevelType w:val="multilevel"/>
    <w:tmpl w:val="AFDC05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0D30DED"/>
    <w:multiLevelType w:val="multilevel"/>
    <w:tmpl w:val="DD6AE7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0D9091C"/>
    <w:multiLevelType w:val="multilevel"/>
    <w:tmpl w:val="3626C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11B76B6"/>
    <w:multiLevelType w:val="multilevel"/>
    <w:tmpl w:val="F92CB3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1A62D20"/>
    <w:multiLevelType w:val="multilevel"/>
    <w:tmpl w:val="E0DC18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2A33992"/>
    <w:multiLevelType w:val="multilevel"/>
    <w:tmpl w:val="C186B0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2DB0645"/>
    <w:multiLevelType w:val="multilevel"/>
    <w:tmpl w:val="6E2045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33624A8"/>
    <w:multiLevelType w:val="multilevel"/>
    <w:tmpl w:val="0380A3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44962E5"/>
    <w:multiLevelType w:val="multilevel"/>
    <w:tmpl w:val="7C8EC6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4EB2BBA"/>
    <w:multiLevelType w:val="multilevel"/>
    <w:tmpl w:val="73A050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7B369F2"/>
    <w:multiLevelType w:val="multilevel"/>
    <w:tmpl w:val="6C00A4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95500F3"/>
    <w:multiLevelType w:val="multilevel"/>
    <w:tmpl w:val="341A44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9FB7672"/>
    <w:multiLevelType w:val="multilevel"/>
    <w:tmpl w:val="73B2F5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BBC2170"/>
    <w:multiLevelType w:val="multilevel"/>
    <w:tmpl w:val="087CF5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D712CEF"/>
    <w:multiLevelType w:val="multilevel"/>
    <w:tmpl w:val="2C7604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DC960FA"/>
    <w:multiLevelType w:val="multilevel"/>
    <w:tmpl w:val="51CECD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E1D6AE3"/>
    <w:multiLevelType w:val="multilevel"/>
    <w:tmpl w:val="9C26E0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EBD65A5"/>
    <w:multiLevelType w:val="multilevel"/>
    <w:tmpl w:val="83EEBF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F1F1B09"/>
    <w:multiLevelType w:val="multilevel"/>
    <w:tmpl w:val="DB4A2D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F400704"/>
    <w:multiLevelType w:val="multilevel"/>
    <w:tmpl w:val="ADC840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1934858"/>
    <w:multiLevelType w:val="multilevel"/>
    <w:tmpl w:val="403475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2EB401E"/>
    <w:multiLevelType w:val="multilevel"/>
    <w:tmpl w:val="117867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43C5571"/>
    <w:multiLevelType w:val="multilevel"/>
    <w:tmpl w:val="11CC1C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697158F"/>
    <w:multiLevelType w:val="multilevel"/>
    <w:tmpl w:val="7AE2B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7B91C83"/>
    <w:multiLevelType w:val="multilevel"/>
    <w:tmpl w:val="3EE8D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7FB088A"/>
    <w:multiLevelType w:val="multilevel"/>
    <w:tmpl w:val="AEDA8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58A61D27"/>
    <w:multiLevelType w:val="multilevel"/>
    <w:tmpl w:val="55F06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AA06AF9"/>
    <w:multiLevelType w:val="multilevel"/>
    <w:tmpl w:val="3BF0C5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B2A2B41"/>
    <w:multiLevelType w:val="multilevel"/>
    <w:tmpl w:val="32DA1C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BC71B36"/>
    <w:multiLevelType w:val="multilevel"/>
    <w:tmpl w:val="26E698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D4A18B7"/>
    <w:multiLevelType w:val="multilevel"/>
    <w:tmpl w:val="904055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E04183C"/>
    <w:multiLevelType w:val="multilevel"/>
    <w:tmpl w:val="B2C47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5F06299B"/>
    <w:multiLevelType w:val="multilevel"/>
    <w:tmpl w:val="C08407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15551C7"/>
    <w:multiLevelType w:val="multilevel"/>
    <w:tmpl w:val="09B0E4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3E46CC3"/>
    <w:multiLevelType w:val="multilevel"/>
    <w:tmpl w:val="726E5F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4D9372A"/>
    <w:multiLevelType w:val="multilevel"/>
    <w:tmpl w:val="08D2B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662D288F"/>
    <w:multiLevelType w:val="multilevel"/>
    <w:tmpl w:val="4F46A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71D0428"/>
    <w:multiLevelType w:val="multilevel"/>
    <w:tmpl w:val="4C5487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72B3693"/>
    <w:multiLevelType w:val="multilevel"/>
    <w:tmpl w:val="CE3214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73A63C9"/>
    <w:multiLevelType w:val="multilevel"/>
    <w:tmpl w:val="B07873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84569DE"/>
    <w:multiLevelType w:val="multilevel"/>
    <w:tmpl w:val="8D4E5F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88E4A46"/>
    <w:multiLevelType w:val="multilevel"/>
    <w:tmpl w:val="621061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CD16905"/>
    <w:multiLevelType w:val="multilevel"/>
    <w:tmpl w:val="43580B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E8B0F92"/>
    <w:multiLevelType w:val="multilevel"/>
    <w:tmpl w:val="E82A3C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E9C29B5"/>
    <w:multiLevelType w:val="multilevel"/>
    <w:tmpl w:val="8FE0FB1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F1E2149"/>
    <w:multiLevelType w:val="multilevel"/>
    <w:tmpl w:val="3D567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F457923"/>
    <w:multiLevelType w:val="multilevel"/>
    <w:tmpl w:val="16E229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280769A"/>
    <w:multiLevelType w:val="multilevel"/>
    <w:tmpl w:val="6B528A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32050C7"/>
    <w:multiLevelType w:val="multilevel"/>
    <w:tmpl w:val="614AA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4E54B2E"/>
    <w:multiLevelType w:val="multilevel"/>
    <w:tmpl w:val="BB8EC4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7024C06"/>
    <w:multiLevelType w:val="multilevel"/>
    <w:tmpl w:val="6D78FE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73F05E7"/>
    <w:multiLevelType w:val="multilevel"/>
    <w:tmpl w:val="22FEE0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76703EA"/>
    <w:multiLevelType w:val="multilevel"/>
    <w:tmpl w:val="A6A45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77054AF"/>
    <w:multiLevelType w:val="multilevel"/>
    <w:tmpl w:val="2228BA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7F242D3"/>
    <w:multiLevelType w:val="multilevel"/>
    <w:tmpl w:val="AB0449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E48673B"/>
    <w:multiLevelType w:val="multilevel"/>
    <w:tmpl w:val="02EEE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F6B0356"/>
    <w:multiLevelType w:val="multilevel"/>
    <w:tmpl w:val="5CB29A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91"/>
  </w:num>
  <w:num w:numId="3">
    <w:abstractNumId w:val="54"/>
  </w:num>
  <w:num w:numId="4">
    <w:abstractNumId w:val="58"/>
  </w:num>
  <w:num w:numId="5">
    <w:abstractNumId w:val="37"/>
  </w:num>
  <w:num w:numId="6">
    <w:abstractNumId w:val="50"/>
  </w:num>
  <w:num w:numId="7">
    <w:abstractNumId w:val="48"/>
  </w:num>
  <w:num w:numId="8">
    <w:abstractNumId w:val="103"/>
  </w:num>
  <w:num w:numId="9">
    <w:abstractNumId w:val="76"/>
  </w:num>
  <w:num w:numId="10">
    <w:abstractNumId w:val="65"/>
  </w:num>
  <w:num w:numId="11">
    <w:abstractNumId w:val="104"/>
  </w:num>
  <w:num w:numId="12">
    <w:abstractNumId w:val="28"/>
  </w:num>
  <w:num w:numId="13">
    <w:abstractNumId w:val="3"/>
  </w:num>
  <w:num w:numId="14">
    <w:abstractNumId w:val="33"/>
  </w:num>
  <w:num w:numId="15">
    <w:abstractNumId w:val="75"/>
  </w:num>
  <w:num w:numId="16">
    <w:abstractNumId w:val="63"/>
  </w:num>
  <w:num w:numId="17">
    <w:abstractNumId w:val="45"/>
  </w:num>
  <w:num w:numId="18">
    <w:abstractNumId w:val="87"/>
  </w:num>
  <w:num w:numId="19">
    <w:abstractNumId w:val="74"/>
  </w:num>
  <w:num w:numId="20">
    <w:abstractNumId w:val="26"/>
  </w:num>
  <w:num w:numId="21">
    <w:abstractNumId w:val="11"/>
  </w:num>
  <w:num w:numId="22">
    <w:abstractNumId w:val="15"/>
  </w:num>
  <w:num w:numId="23">
    <w:abstractNumId w:val="116"/>
  </w:num>
  <w:num w:numId="24">
    <w:abstractNumId w:val="9"/>
  </w:num>
  <w:num w:numId="25">
    <w:abstractNumId w:val="34"/>
  </w:num>
  <w:num w:numId="26">
    <w:abstractNumId w:val="69"/>
  </w:num>
  <w:num w:numId="27">
    <w:abstractNumId w:val="95"/>
  </w:num>
  <w:num w:numId="28">
    <w:abstractNumId w:val="117"/>
  </w:num>
  <w:num w:numId="29">
    <w:abstractNumId w:val="64"/>
  </w:num>
  <w:num w:numId="30">
    <w:abstractNumId w:val="2"/>
  </w:num>
  <w:num w:numId="31">
    <w:abstractNumId w:val="41"/>
  </w:num>
  <w:num w:numId="32">
    <w:abstractNumId w:val="18"/>
  </w:num>
  <w:num w:numId="33">
    <w:abstractNumId w:val="98"/>
  </w:num>
  <w:num w:numId="34">
    <w:abstractNumId w:val="112"/>
  </w:num>
  <w:num w:numId="35">
    <w:abstractNumId w:val="70"/>
  </w:num>
  <w:num w:numId="36">
    <w:abstractNumId w:val="52"/>
  </w:num>
  <w:num w:numId="37">
    <w:abstractNumId w:val="62"/>
  </w:num>
  <w:num w:numId="38">
    <w:abstractNumId w:val="111"/>
  </w:num>
  <w:num w:numId="39">
    <w:abstractNumId w:val="110"/>
  </w:num>
  <w:num w:numId="40">
    <w:abstractNumId w:val="67"/>
  </w:num>
  <w:num w:numId="41">
    <w:abstractNumId w:val="113"/>
  </w:num>
  <w:num w:numId="42">
    <w:abstractNumId w:val="77"/>
  </w:num>
  <w:num w:numId="43">
    <w:abstractNumId w:val="79"/>
  </w:num>
  <w:num w:numId="44">
    <w:abstractNumId w:val="51"/>
  </w:num>
  <w:num w:numId="45">
    <w:abstractNumId w:val="17"/>
  </w:num>
  <w:num w:numId="46">
    <w:abstractNumId w:val="42"/>
  </w:num>
  <w:num w:numId="47">
    <w:abstractNumId w:val="56"/>
  </w:num>
  <w:num w:numId="48">
    <w:abstractNumId w:val="89"/>
  </w:num>
  <w:num w:numId="49">
    <w:abstractNumId w:val="84"/>
  </w:num>
  <w:num w:numId="50">
    <w:abstractNumId w:val="88"/>
  </w:num>
  <w:num w:numId="51">
    <w:abstractNumId w:val="114"/>
  </w:num>
  <w:num w:numId="52">
    <w:abstractNumId w:val="13"/>
  </w:num>
  <w:num w:numId="53">
    <w:abstractNumId w:val="60"/>
  </w:num>
  <w:num w:numId="54">
    <w:abstractNumId w:val="4"/>
  </w:num>
  <w:num w:numId="55">
    <w:abstractNumId w:val="40"/>
  </w:num>
  <w:num w:numId="56">
    <w:abstractNumId w:val="0"/>
  </w:num>
  <w:num w:numId="57">
    <w:abstractNumId w:val="61"/>
  </w:num>
  <w:num w:numId="58">
    <w:abstractNumId w:val="83"/>
  </w:num>
  <w:num w:numId="59">
    <w:abstractNumId w:val="115"/>
  </w:num>
  <w:num w:numId="60">
    <w:abstractNumId w:val="49"/>
  </w:num>
  <w:num w:numId="61">
    <w:abstractNumId w:val="5"/>
  </w:num>
  <w:num w:numId="62">
    <w:abstractNumId w:val="57"/>
  </w:num>
  <w:num w:numId="63">
    <w:abstractNumId w:val="8"/>
  </w:num>
  <w:num w:numId="64">
    <w:abstractNumId w:val="78"/>
  </w:num>
  <w:num w:numId="65">
    <w:abstractNumId w:val="85"/>
  </w:num>
  <w:num w:numId="66">
    <w:abstractNumId w:val="44"/>
  </w:num>
  <w:num w:numId="67">
    <w:abstractNumId w:val="81"/>
  </w:num>
  <w:num w:numId="68">
    <w:abstractNumId w:val="97"/>
  </w:num>
  <w:num w:numId="69">
    <w:abstractNumId w:val="20"/>
  </w:num>
  <w:num w:numId="70">
    <w:abstractNumId w:val="30"/>
  </w:num>
  <w:num w:numId="71">
    <w:abstractNumId w:val="1"/>
  </w:num>
  <w:num w:numId="72">
    <w:abstractNumId w:val="29"/>
  </w:num>
  <w:num w:numId="73">
    <w:abstractNumId w:val="19"/>
  </w:num>
  <w:num w:numId="74">
    <w:abstractNumId w:val="68"/>
  </w:num>
  <w:num w:numId="75">
    <w:abstractNumId w:val="22"/>
  </w:num>
  <w:num w:numId="76">
    <w:abstractNumId w:val="10"/>
  </w:num>
  <w:num w:numId="77">
    <w:abstractNumId w:val="55"/>
  </w:num>
  <w:num w:numId="78">
    <w:abstractNumId w:val="12"/>
  </w:num>
  <w:num w:numId="79">
    <w:abstractNumId w:val="36"/>
  </w:num>
  <w:num w:numId="80">
    <w:abstractNumId w:val="47"/>
  </w:num>
  <w:num w:numId="81">
    <w:abstractNumId w:val="101"/>
  </w:num>
  <w:num w:numId="82">
    <w:abstractNumId w:val="73"/>
  </w:num>
  <w:num w:numId="83">
    <w:abstractNumId w:val="7"/>
  </w:num>
  <w:num w:numId="84">
    <w:abstractNumId w:val="82"/>
  </w:num>
  <w:num w:numId="85">
    <w:abstractNumId w:val="6"/>
  </w:num>
  <w:num w:numId="86">
    <w:abstractNumId w:val="25"/>
  </w:num>
  <w:num w:numId="87">
    <w:abstractNumId w:val="32"/>
  </w:num>
  <w:num w:numId="88">
    <w:abstractNumId w:val="107"/>
  </w:num>
  <w:num w:numId="89">
    <w:abstractNumId w:val="106"/>
  </w:num>
  <w:num w:numId="90">
    <w:abstractNumId w:val="24"/>
  </w:num>
  <w:num w:numId="91">
    <w:abstractNumId w:val="53"/>
  </w:num>
  <w:num w:numId="92">
    <w:abstractNumId w:val="21"/>
  </w:num>
  <w:num w:numId="93">
    <w:abstractNumId w:val="38"/>
  </w:num>
  <w:num w:numId="94">
    <w:abstractNumId w:val="27"/>
  </w:num>
  <w:num w:numId="95">
    <w:abstractNumId w:val="108"/>
  </w:num>
  <w:num w:numId="96">
    <w:abstractNumId w:val="94"/>
  </w:num>
  <w:num w:numId="97">
    <w:abstractNumId w:val="71"/>
  </w:num>
  <w:num w:numId="98">
    <w:abstractNumId w:val="43"/>
  </w:num>
  <w:num w:numId="99">
    <w:abstractNumId w:val="39"/>
  </w:num>
  <w:num w:numId="100">
    <w:abstractNumId w:val="96"/>
  </w:num>
  <w:num w:numId="101">
    <w:abstractNumId w:val="86"/>
  </w:num>
  <w:num w:numId="102">
    <w:abstractNumId w:val="23"/>
  </w:num>
  <w:num w:numId="103">
    <w:abstractNumId w:val="14"/>
  </w:num>
  <w:num w:numId="104">
    <w:abstractNumId w:val="93"/>
  </w:num>
  <w:num w:numId="105">
    <w:abstractNumId w:val="99"/>
  </w:num>
  <w:num w:numId="106">
    <w:abstractNumId w:val="66"/>
  </w:num>
  <w:num w:numId="107">
    <w:abstractNumId w:val="72"/>
  </w:num>
  <w:num w:numId="108">
    <w:abstractNumId w:val="46"/>
  </w:num>
  <w:num w:numId="109">
    <w:abstractNumId w:val="109"/>
  </w:num>
  <w:num w:numId="110">
    <w:abstractNumId w:val="105"/>
  </w:num>
  <w:num w:numId="111">
    <w:abstractNumId w:val="16"/>
  </w:num>
  <w:num w:numId="112">
    <w:abstractNumId w:val="100"/>
  </w:num>
  <w:num w:numId="113">
    <w:abstractNumId w:val="92"/>
  </w:num>
  <w:num w:numId="114">
    <w:abstractNumId w:val="31"/>
  </w:num>
  <w:num w:numId="115">
    <w:abstractNumId w:val="80"/>
  </w:num>
  <w:num w:numId="116">
    <w:abstractNumId w:val="102"/>
  </w:num>
  <w:num w:numId="117">
    <w:abstractNumId w:val="59"/>
  </w:num>
  <w:num w:numId="118">
    <w:abstractNumId w:val="90"/>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1113D"/>
    <w:rsid w:val="00015474"/>
    <w:rsid w:val="000362EE"/>
    <w:rsid w:val="00045E60"/>
    <w:rsid w:val="00054BD3"/>
    <w:rsid w:val="00062ECF"/>
    <w:rsid w:val="0006700C"/>
    <w:rsid w:val="0009177D"/>
    <w:rsid w:val="000C2D2D"/>
    <w:rsid w:val="000D1BBB"/>
    <w:rsid w:val="000E4965"/>
    <w:rsid w:val="001223FF"/>
    <w:rsid w:val="00124244"/>
    <w:rsid w:val="00130871"/>
    <w:rsid w:val="00131494"/>
    <w:rsid w:val="0014024C"/>
    <w:rsid w:val="00140CB0"/>
    <w:rsid w:val="001503F0"/>
    <w:rsid w:val="0017011C"/>
    <w:rsid w:val="00171D49"/>
    <w:rsid w:val="00175850"/>
    <w:rsid w:val="0018573E"/>
    <w:rsid w:val="001A78F3"/>
    <w:rsid w:val="001C3375"/>
    <w:rsid w:val="001C418D"/>
    <w:rsid w:val="001C4435"/>
    <w:rsid w:val="001D0F6F"/>
    <w:rsid w:val="001D183B"/>
    <w:rsid w:val="001D3B2D"/>
    <w:rsid w:val="001E292C"/>
    <w:rsid w:val="001E2973"/>
    <w:rsid w:val="001E7B01"/>
    <w:rsid w:val="00207BA3"/>
    <w:rsid w:val="0023282D"/>
    <w:rsid w:val="00271EDD"/>
    <w:rsid w:val="00277B01"/>
    <w:rsid w:val="00295C31"/>
    <w:rsid w:val="002A0333"/>
    <w:rsid w:val="002A097A"/>
    <w:rsid w:val="002A0CF0"/>
    <w:rsid w:val="002D1BD2"/>
    <w:rsid w:val="002F471C"/>
    <w:rsid w:val="0031113D"/>
    <w:rsid w:val="0031597F"/>
    <w:rsid w:val="00320424"/>
    <w:rsid w:val="0032575F"/>
    <w:rsid w:val="00341004"/>
    <w:rsid w:val="00345D27"/>
    <w:rsid w:val="00351111"/>
    <w:rsid w:val="00357534"/>
    <w:rsid w:val="00375DD1"/>
    <w:rsid w:val="00376775"/>
    <w:rsid w:val="00383440"/>
    <w:rsid w:val="003B4A89"/>
    <w:rsid w:val="003D696A"/>
    <w:rsid w:val="003E5E6E"/>
    <w:rsid w:val="004007CD"/>
    <w:rsid w:val="00404154"/>
    <w:rsid w:val="0042440B"/>
    <w:rsid w:val="0045624B"/>
    <w:rsid w:val="004622F1"/>
    <w:rsid w:val="004804F8"/>
    <w:rsid w:val="004962B8"/>
    <w:rsid w:val="004A7B10"/>
    <w:rsid w:val="004F1BBA"/>
    <w:rsid w:val="00534BEB"/>
    <w:rsid w:val="005353A0"/>
    <w:rsid w:val="00563C44"/>
    <w:rsid w:val="00592268"/>
    <w:rsid w:val="005929FE"/>
    <w:rsid w:val="005A3283"/>
    <w:rsid w:val="006116BD"/>
    <w:rsid w:val="00644EC1"/>
    <w:rsid w:val="00646165"/>
    <w:rsid w:val="0064652C"/>
    <w:rsid w:val="00651BF1"/>
    <w:rsid w:val="006522F4"/>
    <w:rsid w:val="00655E68"/>
    <w:rsid w:val="00663535"/>
    <w:rsid w:val="00691B5D"/>
    <w:rsid w:val="00694010"/>
    <w:rsid w:val="0069721C"/>
    <w:rsid w:val="006A4A67"/>
    <w:rsid w:val="006B0F37"/>
    <w:rsid w:val="006C1842"/>
    <w:rsid w:val="006C3BCF"/>
    <w:rsid w:val="006C4821"/>
    <w:rsid w:val="006C728B"/>
    <w:rsid w:val="00701217"/>
    <w:rsid w:val="0070455B"/>
    <w:rsid w:val="00712693"/>
    <w:rsid w:val="00720509"/>
    <w:rsid w:val="0073375D"/>
    <w:rsid w:val="00751515"/>
    <w:rsid w:val="0075416A"/>
    <w:rsid w:val="00754841"/>
    <w:rsid w:val="00783FF4"/>
    <w:rsid w:val="007A14E5"/>
    <w:rsid w:val="007A5A8E"/>
    <w:rsid w:val="007B6354"/>
    <w:rsid w:val="007B6E2F"/>
    <w:rsid w:val="007B729A"/>
    <w:rsid w:val="007C05E7"/>
    <w:rsid w:val="007D2C81"/>
    <w:rsid w:val="007D3740"/>
    <w:rsid w:val="007E208A"/>
    <w:rsid w:val="007F3E9C"/>
    <w:rsid w:val="007F7732"/>
    <w:rsid w:val="00825A6F"/>
    <w:rsid w:val="008519E6"/>
    <w:rsid w:val="00853137"/>
    <w:rsid w:val="0087533E"/>
    <w:rsid w:val="00877C4E"/>
    <w:rsid w:val="008A3A35"/>
    <w:rsid w:val="008A3EB9"/>
    <w:rsid w:val="008E4AF1"/>
    <w:rsid w:val="008F2CFB"/>
    <w:rsid w:val="009128A9"/>
    <w:rsid w:val="009260BC"/>
    <w:rsid w:val="009346CF"/>
    <w:rsid w:val="00950742"/>
    <w:rsid w:val="009531D2"/>
    <w:rsid w:val="00957FB0"/>
    <w:rsid w:val="009A4798"/>
    <w:rsid w:val="009B5518"/>
    <w:rsid w:val="009C7588"/>
    <w:rsid w:val="00A40D44"/>
    <w:rsid w:val="00A43D5E"/>
    <w:rsid w:val="00A53985"/>
    <w:rsid w:val="00A631B8"/>
    <w:rsid w:val="00A8369A"/>
    <w:rsid w:val="00A86514"/>
    <w:rsid w:val="00A9310C"/>
    <w:rsid w:val="00A97771"/>
    <w:rsid w:val="00A97862"/>
    <w:rsid w:val="00B01A72"/>
    <w:rsid w:val="00B1151B"/>
    <w:rsid w:val="00B31F12"/>
    <w:rsid w:val="00B61843"/>
    <w:rsid w:val="00B86D83"/>
    <w:rsid w:val="00BA72A6"/>
    <w:rsid w:val="00BB0A37"/>
    <w:rsid w:val="00BB4A5F"/>
    <w:rsid w:val="00BD76E2"/>
    <w:rsid w:val="00BE6521"/>
    <w:rsid w:val="00BF23E6"/>
    <w:rsid w:val="00C00732"/>
    <w:rsid w:val="00C173B7"/>
    <w:rsid w:val="00C22BD2"/>
    <w:rsid w:val="00C249AE"/>
    <w:rsid w:val="00C53026"/>
    <w:rsid w:val="00C77B62"/>
    <w:rsid w:val="00C979D5"/>
    <w:rsid w:val="00CB4D71"/>
    <w:rsid w:val="00CC2329"/>
    <w:rsid w:val="00CD3015"/>
    <w:rsid w:val="00CE3766"/>
    <w:rsid w:val="00CF31B6"/>
    <w:rsid w:val="00D07156"/>
    <w:rsid w:val="00D2244D"/>
    <w:rsid w:val="00D25264"/>
    <w:rsid w:val="00D358B6"/>
    <w:rsid w:val="00D75350"/>
    <w:rsid w:val="00D960CC"/>
    <w:rsid w:val="00DA59C8"/>
    <w:rsid w:val="00DB7AAD"/>
    <w:rsid w:val="00E05554"/>
    <w:rsid w:val="00E1673C"/>
    <w:rsid w:val="00E305B9"/>
    <w:rsid w:val="00E811BD"/>
    <w:rsid w:val="00E875AB"/>
    <w:rsid w:val="00EB7766"/>
    <w:rsid w:val="00EC07CA"/>
    <w:rsid w:val="00EC4152"/>
    <w:rsid w:val="00EC4582"/>
    <w:rsid w:val="00EF7060"/>
    <w:rsid w:val="00F36B7C"/>
    <w:rsid w:val="00F41888"/>
    <w:rsid w:val="00F42056"/>
    <w:rsid w:val="00F46259"/>
    <w:rsid w:val="00F53B40"/>
    <w:rsid w:val="00F6206A"/>
    <w:rsid w:val="00F84015"/>
    <w:rsid w:val="00F87331"/>
    <w:rsid w:val="00FA370C"/>
    <w:rsid w:val="00FA6FF8"/>
    <w:rsid w:val="00FC1410"/>
    <w:rsid w:val="00FD0A5B"/>
    <w:rsid w:val="00FD420C"/>
    <w:rsid w:val="00FE26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554"/>
    <w:pPr>
      <w:spacing w:after="200" w:line="276" w:lineRule="auto"/>
    </w:pPr>
    <w:rPr>
      <w:sz w:val="22"/>
      <w:szCs w:val="22"/>
      <w:lang w:val="en-GB"/>
    </w:rPr>
  </w:style>
  <w:style w:type="paragraph" w:styleId="Heading1">
    <w:name w:val="heading 1"/>
    <w:basedOn w:val="Normal"/>
    <w:link w:val="Heading1Char"/>
    <w:uiPriority w:val="9"/>
    <w:qFormat/>
    <w:rsid w:val="00A43D5E"/>
    <w:pPr>
      <w:pBdr>
        <w:bottom w:val="single" w:sz="4" w:space="1" w:color="auto"/>
      </w:pBdr>
      <w:spacing w:before="100" w:beforeAutospacing="1" w:after="100" w:afterAutospacing="1" w:line="240" w:lineRule="auto"/>
      <w:outlineLvl w:val="0"/>
    </w:pPr>
    <w:rPr>
      <w:rFonts w:ascii="Arial" w:eastAsia="Times New Roman" w:hAnsi="Arial"/>
      <w:b/>
      <w:bCs/>
      <w:kern w:val="36"/>
      <w:sz w:val="38"/>
      <w:szCs w:val="48"/>
    </w:rPr>
  </w:style>
  <w:style w:type="paragraph" w:styleId="Heading2">
    <w:name w:val="heading 2"/>
    <w:basedOn w:val="Normal"/>
    <w:link w:val="Heading2Char"/>
    <w:uiPriority w:val="9"/>
    <w:qFormat/>
    <w:rsid w:val="00A43D5E"/>
    <w:pPr>
      <w:pBdr>
        <w:bottom w:val="single" w:sz="4" w:space="1" w:color="auto"/>
      </w:pBdr>
      <w:spacing w:before="100" w:beforeAutospacing="1" w:after="100" w:afterAutospacing="1" w:line="240" w:lineRule="auto"/>
      <w:outlineLvl w:val="1"/>
    </w:pPr>
    <w:rPr>
      <w:rFonts w:ascii="Arial" w:eastAsia="Times New Roman" w:hAnsi="Arial"/>
      <w:b/>
      <w:bCs/>
      <w:i/>
      <w:sz w:val="26"/>
      <w:szCs w:val="36"/>
    </w:rPr>
  </w:style>
  <w:style w:type="paragraph" w:styleId="Heading3">
    <w:name w:val="heading 3"/>
    <w:basedOn w:val="Normal"/>
    <w:next w:val="Normal"/>
    <w:link w:val="Heading3Char"/>
    <w:uiPriority w:val="9"/>
    <w:unhideWhenUsed/>
    <w:qFormat/>
    <w:rsid w:val="001D0F6F"/>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FE2644"/>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3D5E"/>
    <w:rPr>
      <w:rFonts w:ascii="Arial" w:eastAsia="Times New Roman" w:hAnsi="Arial"/>
      <w:b/>
      <w:bCs/>
      <w:kern w:val="36"/>
      <w:sz w:val="38"/>
      <w:szCs w:val="48"/>
      <w:lang w:val="en-GB"/>
    </w:rPr>
  </w:style>
  <w:style w:type="character" w:customStyle="1" w:styleId="Heading2Char">
    <w:name w:val="Heading 2 Char"/>
    <w:basedOn w:val="DefaultParagraphFont"/>
    <w:link w:val="Heading2"/>
    <w:uiPriority w:val="9"/>
    <w:rsid w:val="00A43D5E"/>
    <w:rPr>
      <w:rFonts w:ascii="Arial" w:eastAsia="Times New Roman" w:hAnsi="Arial"/>
      <w:b/>
      <w:bCs/>
      <w:i/>
      <w:sz w:val="26"/>
      <w:szCs w:val="36"/>
      <w:lang w:val="en-GB"/>
    </w:rPr>
  </w:style>
  <w:style w:type="character" w:customStyle="1" w:styleId="Heading3Char">
    <w:name w:val="Heading 3 Char"/>
    <w:basedOn w:val="DefaultParagraphFont"/>
    <w:link w:val="Heading3"/>
    <w:uiPriority w:val="9"/>
    <w:rsid w:val="001D0F6F"/>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FE2644"/>
    <w:rPr>
      <w:rFonts w:ascii="Calibri" w:eastAsia="Times New Roman" w:hAnsi="Calibri" w:cs="Times New Roman"/>
      <w:b/>
      <w:bCs/>
      <w:sz w:val="28"/>
      <w:szCs w:val="28"/>
    </w:rPr>
  </w:style>
  <w:style w:type="character" w:styleId="Hyperlink">
    <w:name w:val="Hyperlink"/>
    <w:basedOn w:val="DefaultParagraphFont"/>
    <w:uiPriority w:val="99"/>
    <w:unhideWhenUsed/>
    <w:rsid w:val="0031113D"/>
    <w:rPr>
      <w:color w:val="0000FF"/>
      <w:u w:val="single"/>
    </w:rPr>
  </w:style>
  <w:style w:type="character" w:customStyle="1" w:styleId="apple-converted-space">
    <w:name w:val="apple-converted-space"/>
    <w:basedOn w:val="DefaultParagraphFont"/>
    <w:rsid w:val="0031113D"/>
  </w:style>
  <w:style w:type="paragraph" w:styleId="NormalWeb">
    <w:name w:val="Normal (Web)"/>
    <w:basedOn w:val="Normal"/>
    <w:uiPriority w:val="99"/>
    <w:unhideWhenUsed/>
    <w:rsid w:val="0031113D"/>
    <w:pPr>
      <w:spacing w:before="100" w:beforeAutospacing="1" w:after="100" w:afterAutospacing="1" w:line="240" w:lineRule="auto"/>
    </w:pPr>
    <w:rPr>
      <w:rFonts w:ascii="Times New Roman" w:eastAsia="Times New Roman" w:hAnsi="Times New Roman"/>
      <w:sz w:val="24"/>
      <w:szCs w:val="24"/>
    </w:rPr>
  </w:style>
  <w:style w:type="character" w:customStyle="1" w:styleId="editsection">
    <w:name w:val="editsection"/>
    <w:basedOn w:val="DefaultParagraphFont"/>
    <w:rsid w:val="0031113D"/>
  </w:style>
  <w:style w:type="character" w:customStyle="1" w:styleId="mw-headline">
    <w:name w:val="mw-headline"/>
    <w:basedOn w:val="DefaultParagraphFont"/>
    <w:rsid w:val="0031113D"/>
  </w:style>
  <w:style w:type="character" w:styleId="FollowedHyperlink">
    <w:name w:val="FollowedHyperlink"/>
    <w:basedOn w:val="DefaultParagraphFont"/>
    <w:uiPriority w:val="99"/>
    <w:semiHidden/>
    <w:unhideWhenUsed/>
    <w:rsid w:val="0031113D"/>
    <w:rPr>
      <w:color w:val="800080"/>
      <w:u w:val="single"/>
    </w:rPr>
  </w:style>
  <w:style w:type="character" w:styleId="Emphasis">
    <w:name w:val="Emphasis"/>
    <w:basedOn w:val="DefaultParagraphFont"/>
    <w:uiPriority w:val="20"/>
    <w:qFormat/>
    <w:rsid w:val="001D0F6F"/>
    <w:rPr>
      <w:i/>
      <w:iCs/>
    </w:rPr>
  </w:style>
  <w:style w:type="character" w:styleId="Strong">
    <w:name w:val="Strong"/>
    <w:basedOn w:val="DefaultParagraphFont"/>
    <w:uiPriority w:val="22"/>
    <w:qFormat/>
    <w:rsid w:val="00B86D83"/>
    <w:rPr>
      <w:b/>
      <w:bCs/>
    </w:rPr>
  </w:style>
  <w:style w:type="character" w:customStyle="1" w:styleId="legend-color">
    <w:name w:val="legend-color"/>
    <w:basedOn w:val="DefaultParagraphFont"/>
    <w:rsid w:val="00825A6F"/>
  </w:style>
  <w:style w:type="character" w:customStyle="1" w:styleId="languageicon">
    <w:name w:val="languageicon"/>
    <w:basedOn w:val="DefaultParagraphFont"/>
    <w:rsid w:val="00EC07CA"/>
  </w:style>
  <w:style w:type="character" w:customStyle="1" w:styleId="noprint">
    <w:name w:val="noprint"/>
    <w:basedOn w:val="DefaultParagraphFont"/>
    <w:rsid w:val="0045624B"/>
  </w:style>
  <w:style w:type="character" w:customStyle="1" w:styleId="flagicon">
    <w:name w:val="flagicon"/>
    <w:basedOn w:val="DefaultParagraphFont"/>
    <w:rsid w:val="00FE2644"/>
  </w:style>
  <w:style w:type="character" w:customStyle="1" w:styleId="fn">
    <w:name w:val="fn"/>
    <w:basedOn w:val="DefaultParagraphFont"/>
    <w:rsid w:val="00FE2644"/>
  </w:style>
  <w:style w:type="character" w:customStyle="1" w:styleId="nowrap">
    <w:name w:val="nowrap"/>
    <w:basedOn w:val="DefaultParagraphFont"/>
    <w:rsid w:val="00FE2644"/>
  </w:style>
  <w:style w:type="character" w:customStyle="1" w:styleId="url">
    <w:name w:val="url"/>
    <w:basedOn w:val="DefaultParagraphFont"/>
    <w:rsid w:val="00FE2644"/>
  </w:style>
  <w:style w:type="character" w:customStyle="1" w:styleId="ipa">
    <w:name w:val="ipa"/>
    <w:basedOn w:val="DefaultParagraphFont"/>
    <w:rsid w:val="00FE2644"/>
  </w:style>
  <w:style w:type="character" w:customStyle="1" w:styleId="nocaps">
    <w:name w:val="nocaps"/>
    <w:basedOn w:val="DefaultParagraphFont"/>
    <w:rsid w:val="00FE2644"/>
  </w:style>
  <w:style w:type="character" w:customStyle="1" w:styleId="collapsebutton">
    <w:name w:val="collapsebutton"/>
    <w:basedOn w:val="DefaultParagraphFont"/>
    <w:rsid w:val="00592268"/>
  </w:style>
  <w:style w:type="character" w:customStyle="1" w:styleId="nickname">
    <w:name w:val="nickname"/>
    <w:basedOn w:val="DefaultParagraphFont"/>
    <w:rsid w:val="001D183B"/>
  </w:style>
  <w:style w:type="character" w:customStyle="1" w:styleId="category">
    <w:name w:val="category"/>
    <w:basedOn w:val="DefaultParagraphFont"/>
    <w:rsid w:val="001D183B"/>
  </w:style>
  <w:style w:type="character" w:customStyle="1" w:styleId="plainlinks">
    <w:name w:val="plainlinks"/>
    <w:basedOn w:val="DefaultParagraphFont"/>
    <w:rsid w:val="00F36B7C"/>
  </w:style>
  <w:style w:type="character" w:customStyle="1" w:styleId="geo-dec">
    <w:name w:val="geo-dec"/>
    <w:basedOn w:val="DefaultParagraphFont"/>
    <w:rsid w:val="00F36B7C"/>
  </w:style>
  <w:style w:type="character" w:customStyle="1" w:styleId="toctoggle">
    <w:name w:val="toctoggle"/>
    <w:basedOn w:val="DefaultParagraphFont"/>
    <w:rsid w:val="00383440"/>
  </w:style>
  <w:style w:type="character" w:customStyle="1" w:styleId="tocnumber">
    <w:name w:val="tocnumber"/>
    <w:basedOn w:val="DefaultParagraphFont"/>
    <w:rsid w:val="00383440"/>
  </w:style>
  <w:style w:type="character" w:customStyle="1" w:styleId="toctext">
    <w:name w:val="toctext"/>
    <w:basedOn w:val="DefaultParagraphFont"/>
    <w:rsid w:val="00383440"/>
  </w:style>
  <w:style w:type="character" w:customStyle="1" w:styleId="plainlinksneverexpand">
    <w:name w:val="plainlinksneverexpand"/>
    <w:basedOn w:val="DefaultParagraphFont"/>
    <w:rsid w:val="004622F1"/>
  </w:style>
  <w:style w:type="character" w:customStyle="1" w:styleId="metadata">
    <w:name w:val="metadata"/>
    <w:basedOn w:val="DefaultParagraphFont"/>
    <w:rsid w:val="00D2244D"/>
  </w:style>
  <w:style w:type="paragraph" w:styleId="Header">
    <w:name w:val="header"/>
    <w:basedOn w:val="Normal"/>
    <w:link w:val="HeaderChar"/>
    <w:uiPriority w:val="99"/>
    <w:semiHidden/>
    <w:unhideWhenUsed/>
    <w:rsid w:val="007D3740"/>
    <w:pPr>
      <w:tabs>
        <w:tab w:val="center" w:pos="4703"/>
        <w:tab w:val="right" w:pos="9406"/>
      </w:tabs>
    </w:pPr>
  </w:style>
  <w:style w:type="character" w:customStyle="1" w:styleId="HeaderChar">
    <w:name w:val="Header Char"/>
    <w:basedOn w:val="DefaultParagraphFont"/>
    <w:link w:val="Header"/>
    <w:uiPriority w:val="99"/>
    <w:semiHidden/>
    <w:rsid w:val="007D3740"/>
    <w:rPr>
      <w:sz w:val="22"/>
      <w:szCs w:val="22"/>
    </w:rPr>
  </w:style>
  <w:style w:type="paragraph" w:styleId="Footer">
    <w:name w:val="footer"/>
    <w:basedOn w:val="Normal"/>
    <w:link w:val="FooterChar"/>
    <w:uiPriority w:val="99"/>
    <w:unhideWhenUsed/>
    <w:rsid w:val="007D3740"/>
    <w:pPr>
      <w:tabs>
        <w:tab w:val="center" w:pos="4703"/>
        <w:tab w:val="right" w:pos="9406"/>
      </w:tabs>
    </w:pPr>
  </w:style>
  <w:style w:type="character" w:customStyle="1" w:styleId="FooterChar">
    <w:name w:val="Footer Char"/>
    <w:basedOn w:val="DefaultParagraphFont"/>
    <w:link w:val="Footer"/>
    <w:uiPriority w:val="99"/>
    <w:rsid w:val="007D3740"/>
    <w:rPr>
      <w:sz w:val="22"/>
      <w:szCs w:val="22"/>
    </w:rPr>
  </w:style>
  <w:style w:type="paragraph" w:styleId="HTMLPreformatted">
    <w:name w:val="HTML Preformatted"/>
    <w:basedOn w:val="Normal"/>
    <w:link w:val="HTMLPreformattedChar"/>
    <w:uiPriority w:val="99"/>
    <w:unhideWhenUsed/>
    <w:rsid w:val="00953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531D2"/>
    <w:rPr>
      <w:rFonts w:ascii="Courier New" w:eastAsia="Times New Roman" w:hAnsi="Courier New" w:cs="Courier New"/>
    </w:rPr>
  </w:style>
  <w:style w:type="character" w:styleId="HTMLCode">
    <w:name w:val="HTML Code"/>
    <w:basedOn w:val="DefaultParagraphFont"/>
    <w:uiPriority w:val="99"/>
    <w:semiHidden/>
    <w:unhideWhenUsed/>
    <w:rsid w:val="00E875AB"/>
    <w:rPr>
      <w:rFonts w:ascii="Courier New" w:eastAsia="Times New Roman" w:hAnsi="Courier New" w:cs="Courier New"/>
      <w:sz w:val="20"/>
      <w:szCs w:val="20"/>
    </w:rPr>
  </w:style>
  <w:style w:type="character" w:customStyle="1" w:styleId="tnihongokanji">
    <w:name w:val="t_nihongo_kanji"/>
    <w:basedOn w:val="DefaultParagraphFont"/>
    <w:rsid w:val="00E1673C"/>
  </w:style>
  <w:style w:type="character" w:customStyle="1" w:styleId="tnihongohelp">
    <w:name w:val="t_nihongo_help"/>
    <w:basedOn w:val="DefaultParagraphFont"/>
    <w:rsid w:val="00E1673C"/>
  </w:style>
  <w:style w:type="character" w:customStyle="1" w:styleId="tnihongoicon">
    <w:name w:val="t_nihongo_icon"/>
    <w:basedOn w:val="DefaultParagraphFont"/>
    <w:rsid w:val="00E1673C"/>
  </w:style>
  <w:style w:type="character" w:customStyle="1" w:styleId="mbox-text-span">
    <w:name w:val="mbox-text-span"/>
    <w:basedOn w:val="DefaultParagraphFont"/>
    <w:rsid w:val="00751515"/>
  </w:style>
  <w:style w:type="paragraph" w:styleId="TOC1">
    <w:name w:val="toc 1"/>
    <w:basedOn w:val="Normal"/>
    <w:next w:val="Normal"/>
    <w:autoRedefine/>
    <w:uiPriority w:val="39"/>
    <w:unhideWhenUsed/>
    <w:rsid w:val="0064652C"/>
    <w:pPr>
      <w:tabs>
        <w:tab w:val="right" w:leader="dot" w:pos="9350"/>
      </w:tabs>
    </w:pPr>
    <w:rPr>
      <w:rFonts w:ascii="Arial" w:hAnsi="Arial" w:cs="Arial"/>
      <w:noProof/>
    </w:rPr>
  </w:style>
  <w:style w:type="paragraph" w:styleId="TOC2">
    <w:name w:val="toc 2"/>
    <w:basedOn w:val="Normal"/>
    <w:next w:val="Normal"/>
    <w:autoRedefine/>
    <w:uiPriority w:val="39"/>
    <w:unhideWhenUsed/>
    <w:rsid w:val="0042440B"/>
    <w:pPr>
      <w:tabs>
        <w:tab w:val="right" w:leader="dot" w:pos="9350"/>
      </w:tabs>
    </w:pPr>
  </w:style>
  <w:style w:type="paragraph" w:styleId="TOC3">
    <w:name w:val="toc 3"/>
    <w:basedOn w:val="Normal"/>
    <w:next w:val="Normal"/>
    <w:autoRedefine/>
    <w:uiPriority w:val="39"/>
    <w:unhideWhenUsed/>
    <w:rsid w:val="0042440B"/>
    <w:pPr>
      <w:ind w:left="440"/>
    </w:pPr>
  </w:style>
  <w:style w:type="paragraph" w:styleId="TOC4">
    <w:name w:val="toc 4"/>
    <w:basedOn w:val="Normal"/>
    <w:next w:val="Normal"/>
    <w:autoRedefine/>
    <w:uiPriority w:val="39"/>
    <w:unhideWhenUsed/>
    <w:rsid w:val="00853137"/>
    <w:pPr>
      <w:spacing w:after="100"/>
      <w:ind w:left="660"/>
    </w:pPr>
    <w:rPr>
      <w:rFonts w:eastAsia="Times New Roman"/>
      <w:lang w:val="en-US"/>
    </w:rPr>
  </w:style>
  <w:style w:type="paragraph" w:styleId="TOC5">
    <w:name w:val="toc 5"/>
    <w:basedOn w:val="Normal"/>
    <w:next w:val="Normal"/>
    <w:autoRedefine/>
    <w:uiPriority w:val="39"/>
    <w:unhideWhenUsed/>
    <w:rsid w:val="00853137"/>
    <w:pPr>
      <w:spacing w:after="100"/>
      <w:ind w:left="880"/>
    </w:pPr>
    <w:rPr>
      <w:rFonts w:eastAsia="Times New Roman"/>
      <w:lang w:val="en-US"/>
    </w:rPr>
  </w:style>
  <w:style w:type="paragraph" w:styleId="TOC6">
    <w:name w:val="toc 6"/>
    <w:basedOn w:val="Normal"/>
    <w:next w:val="Normal"/>
    <w:autoRedefine/>
    <w:uiPriority w:val="39"/>
    <w:unhideWhenUsed/>
    <w:rsid w:val="00853137"/>
    <w:pPr>
      <w:spacing w:after="100"/>
      <w:ind w:left="1100"/>
    </w:pPr>
    <w:rPr>
      <w:rFonts w:eastAsia="Times New Roman"/>
      <w:lang w:val="en-US"/>
    </w:rPr>
  </w:style>
  <w:style w:type="paragraph" w:styleId="TOC7">
    <w:name w:val="toc 7"/>
    <w:basedOn w:val="Normal"/>
    <w:next w:val="Normal"/>
    <w:autoRedefine/>
    <w:uiPriority w:val="39"/>
    <w:unhideWhenUsed/>
    <w:rsid w:val="00853137"/>
    <w:pPr>
      <w:spacing w:after="100"/>
      <w:ind w:left="1320"/>
    </w:pPr>
    <w:rPr>
      <w:rFonts w:eastAsia="Times New Roman"/>
      <w:lang w:val="en-US"/>
    </w:rPr>
  </w:style>
  <w:style w:type="paragraph" w:styleId="TOC8">
    <w:name w:val="toc 8"/>
    <w:basedOn w:val="Normal"/>
    <w:next w:val="Normal"/>
    <w:autoRedefine/>
    <w:uiPriority w:val="39"/>
    <w:unhideWhenUsed/>
    <w:rsid w:val="00853137"/>
    <w:pPr>
      <w:spacing w:after="100"/>
      <w:ind w:left="1540"/>
    </w:pPr>
    <w:rPr>
      <w:rFonts w:eastAsia="Times New Roman"/>
      <w:lang w:val="en-US"/>
    </w:rPr>
  </w:style>
  <w:style w:type="paragraph" w:styleId="TOC9">
    <w:name w:val="toc 9"/>
    <w:basedOn w:val="Normal"/>
    <w:next w:val="Normal"/>
    <w:autoRedefine/>
    <w:uiPriority w:val="39"/>
    <w:unhideWhenUsed/>
    <w:rsid w:val="00853137"/>
    <w:pPr>
      <w:spacing w:after="100"/>
      <w:ind w:left="1760"/>
    </w:pPr>
    <w:rPr>
      <w:rFonts w:eastAsia="Times New Roman"/>
      <w:lang w:val="en-US"/>
    </w:rPr>
  </w:style>
  <w:style w:type="paragraph" w:styleId="BalloonText">
    <w:name w:val="Balloon Text"/>
    <w:basedOn w:val="Normal"/>
    <w:link w:val="BalloonTextChar"/>
    <w:uiPriority w:val="99"/>
    <w:semiHidden/>
    <w:unhideWhenUsed/>
    <w:rsid w:val="00BB4A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A5F"/>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18049458">
      <w:bodyDiv w:val="1"/>
      <w:marLeft w:val="0"/>
      <w:marRight w:val="0"/>
      <w:marTop w:val="0"/>
      <w:marBottom w:val="0"/>
      <w:divBdr>
        <w:top w:val="none" w:sz="0" w:space="0" w:color="auto"/>
        <w:left w:val="none" w:sz="0" w:space="0" w:color="auto"/>
        <w:bottom w:val="none" w:sz="0" w:space="0" w:color="auto"/>
        <w:right w:val="none" w:sz="0" w:space="0" w:color="auto"/>
      </w:divBdr>
    </w:div>
    <w:div w:id="20861717">
      <w:bodyDiv w:val="1"/>
      <w:marLeft w:val="0"/>
      <w:marRight w:val="0"/>
      <w:marTop w:val="0"/>
      <w:marBottom w:val="0"/>
      <w:divBdr>
        <w:top w:val="none" w:sz="0" w:space="0" w:color="auto"/>
        <w:left w:val="none" w:sz="0" w:space="0" w:color="auto"/>
        <w:bottom w:val="none" w:sz="0" w:space="0" w:color="auto"/>
        <w:right w:val="none" w:sz="0" w:space="0" w:color="auto"/>
      </w:divBdr>
      <w:divsChild>
        <w:div w:id="913122947">
          <w:marLeft w:val="0"/>
          <w:marRight w:val="0"/>
          <w:marTop w:val="0"/>
          <w:marBottom w:val="0"/>
          <w:divBdr>
            <w:top w:val="none" w:sz="0" w:space="0" w:color="auto"/>
            <w:left w:val="none" w:sz="0" w:space="0" w:color="auto"/>
            <w:bottom w:val="none" w:sz="0" w:space="0" w:color="auto"/>
            <w:right w:val="none" w:sz="0" w:space="0" w:color="auto"/>
          </w:divBdr>
          <w:divsChild>
            <w:div w:id="328094767">
              <w:marLeft w:val="0"/>
              <w:marRight w:val="0"/>
              <w:marTop w:val="0"/>
              <w:marBottom w:val="0"/>
              <w:divBdr>
                <w:top w:val="none" w:sz="0" w:space="0" w:color="auto"/>
                <w:left w:val="none" w:sz="0" w:space="0" w:color="auto"/>
                <w:bottom w:val="none" w:sz="0" w:space="0" w:color="auto"/>
                <w:right w:val="none" w:sz="0" w:space="0" w:color="auto"/>
              </w:divBdr>
            </w:div>
            <w:div w:id="14062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246">
      <w:bodyDiv w:val="1"/>
      <w:marLeft w:val="0"/>
      <w:marRight w:val="0"/>
      <w:marTop w:val="0"/>
      <w:marBottom w:val="0"/>
      <w:divBdr>
        <w:top w:val="none" w:sz="0" w:space="0" w:color="auto"/>
        <w:left w:val="none" w:sz="0" w:space="0" w:color="auto"/>
        <w:bottom w:val="none" w:sz="0" w:space="0" w:color="auto"/>
        <w:right w:val="none" w:sz="0" w:space="0" w:color="auto"/>
      </w:divBdr>
    </w:div>
    <w:div w:id="21516766">
      <w:bodyDiv w:val="1"/>
      <w:marLeft w:val="0"/>
      <w:marRight w:val="0"/>
      <w:marTop w:val="0"/>
      <w:marBottom w:val="0"/>
      <w:divBdr>
        <w:top w:val="none" w:sz="0" w:space="0" w:color="auto"/>
        <w:left w:val="none" w:sz="0" w:space="0" w:color="auto"/>
        <w:bottom w:val="none" w:sz="0" w:space="0" w:color="auto"/>
        <w:right w:val="none" w:sz="0" w:space="0" w:color="auto"/>
      </w:divBdr>
    </w:div>
    <w:div w:id="26764539">
      <w:bodyDiv w:val="1"/>
      <w:marLeft w:val="0"/>
      <w:marRight w:val="0"/>
      <w:marTop w:val="0"/>
      <w:marBottom w:val="0"/>
      <w:divBdr>
        <w:top w:val="none" w:sz="0" w:space="0" w:color="auto"/>
        <w:left w:val="none" w:sz="0" w:space="0" w:color="auto"/>
        <w:bottom w:val="none" w:sz="0" w:space="0" w:color="auto"/>
        <w:right w:val="none" w:sz="0" w:space="0" w:color="auto"/>
      </w:divBdr>
    </w:div>
    <w:div w:id="27223593">
      <w:bodyDiv w:val="1"/>
      <w:marLeft w:val="0"/>
      <w:marRight w:val="0"/>
      <w:marTop w:val="0"/>
      <w:marBottom w:val="0"/>
      <w:divBdr>
        <w:top w:val="none" w:sz="0" w:space="0" w:color="auto"/>
        <w:left w:val="none" w:sz="0" w:space="0" w:color="auto"/>
        <w:bottom w:val="none" w:sz="0" w:space="0" w:color="auto"/>
        <w:right w:val="none" w:sz="0" w:space="0" w:color="auto"/>
      </w:divBdr>
      <w:divsChild>
        <w:div w:id="73816938">
          <w:marLeft w:val="0"/>
          <w:marRight w:val="0"/>
          <w:marTop w:val="0"/>
          <w:marBottom w:val="0"/>
          <w:divBdr>
            <w:top w:val="none" w:sz="0" w:space="0" w:color="auto"/>
            <w:left w:val="none" w:sz="0" w:space="0" w:color="auto"/>
            <w:bottom w:val="none" w:sz="0" w:space="0" w:color="auto"/>
            <w:right w:val="none" w:sz="0" w:space="0" w:color="auto"/>
          </w:divBdr>
          <w:divsChild>
            <w:div w:id="1436318829">
              <w:marLeft w:val="0"/>
              <w:marRight w:val="0"/>
              <w:marTop w:val="0"/>
              <w:marBottom w:val="0"/>
              <w:divBdr>
                <w:top w:val="none" w:sz="0" w:space="0" w:color="auto"/>
                <w:left w:val="none" w:sz="0" w:space="0" w:color="auto"/>
                <w:bottom w:val="none" w:sz="0" w:space="0" w:color="auto"/>
                <w:right w:val="none" w:sz="0" w:space="0" w:color="auto"/>
              </w:divBdr>
              <w:divsChild>
                <w:div w:id="379862266">
                  <w:marLeft w:val="0"/>
                  <w:marRight w:val="0"/>
                  <w:marTop w:val="0"/>
                  <w:marBottom w:val="0"/>
                  <w:divBdr>
                    <w:top w:val="none" w:sz="0" w:space="0" w:color="auto"/>
                    <w:left w:val="none" w:sz="0" w:space="0" w:color="auto"/>
                    <w:bottom w:val="none" w:sz="0" w:space="0" w:color="auto"/>
                    <w:right w:val="none" w:sz="0" w:space="0" w:color="auto"/>
                  </w:divBdr>
                </w:div>
              </w:divsChild>
            </w:div>
            <w:div w:id="17469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6247">
      <w:bodyDiv w:val="1"/>
      <w:marLeft w:val="0"/>
      <w:marRight w:val="0"/>
      <w:marTop w:val="0"/>
      <w:marBottom w:val="0"/>
      <w:divBdr>
        <w:top w:val="none" w:sz="0" w:space="0" w:color="auto"/>
        <w:left w:val="none" w:sz="0" w:space="0" w:color="auto"/>
        <w:bottom w:val="none" w:sz="0" w:space="0" w:color="auto"/>
        <w:right w:val="none" w:sz="0" w:space="0" w:color="auto"/>
      </w:divBdr>
    </w:div>
    <w:div w:id="36245940">
      <w:bodyDiv w:val="1"/>
      <w:marLeft w:val="0"/>
      <w:marRight w:val="0"/>
      <w:marTop w:val="0"/>
      <w:marBottom w:val="0"/>
      <w:divBdr>
        <w:top w:val="none" w:sz="0" w:space="0" w:color="auto"/>
        <w:left w:val="none" w:sz="0" w:space="0" w:color="auto"/>
        <w:bottom w:val="none" w:sz="0" w:space="0" w:color="auto"/>
        <w:right w:val="none" w:sz="0" w:space="0" w:color="auto"/>
      </w:divBdr>
      <w:divsChild>
        <w:div w:id="1496611111">
          <w:marLeft w:val="0"/>
          <w:marRight w:val="0"/>
          <w:marTop w:val="0"/>
          <w:marBottom w:val="0"/>
          <w:divBdr>
            <w:top w:val="none" w:sz="0" w:space="0" w:color="auto"/>
            <w:left w:val="none" w:sz="0" w:space="0" w:color="auto"/>
            <w:bottom w:val="none" w:sz="0" w:space="0" w:color="auto"/>
            <w:right w:val="none" w:sz="0" w:space="0" w:color="auto"/>
          </w:divBdr>
          <w:divsChild>
            <w:div w:id="35207665">
              <w:marLeft w:val="0"/>
              <w:marRight w:val="0"/>
              <w:marTop w:val="0"/>
              <w:marBottom w:val="0"/>
              <w:divBdr>
                <w:top w:val="none" w:sz="0" w:space="0" w:color="auto"/>
                <w:left w:val="none" w:sz="0" w:space="0" w:color="auto"/>
                <w:bottom w:val="none" w:sz="0" w:space="0" w:color="auto"/>
                <w:right w:val="none" w:sz="0" w:space="0" w:color="auto"/>
              </w:divBdr>
              <w:divsChild>
                <w:div w:id="1370371266">
                  <w:marLeft w:val="0"/>
                  <w:marRight w:val="0"/>
                  <w:marTop w:val="0"/>
                  <w:marBottom w:val="0"/>
                  <w:divBdr>
                    <w:top w:val="none" w:sz="0" w:space="0" w:color="auto"/>
                    <w:left w:val="none" w:sz="0" w:space="0" w:color="auto"/>
                    <w:bottom w:val="none" w:sz="0" w:space="0" w:color="auto"/>
                    <w:right w:val="none" w:sz="0" w:space="0" w:color="auto"/>
                  </w:divBdr>
                </w:div>
              </w:divsChild>
            </w:div>
            <w:div w:id="7258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8602">
      <w:bodyDiv w:val="1"/>
      <w:marLeft w:val="0"/>
      <w:marRight w:val="0"/>
      <w:marTop w:val="0"/>
      <w:marBottom w:val="0"/>
      <w:divBdr>
        <w:top w:val="none" w:sz="0" w:space="0" w:color="auto"/>
        <w:left w:val="none" w:sz="0" w:space="0" w:color="auto"/>
        <w:bottom w:val="none" w:sz="0" w:space="0" w:color="auto"/>
        <w:right w:val="none" w:sz="0" w:space="0" w:color="auto"/>
      </w:divBdr>
    </w:div>
    <w:div w:id="53965417">
      <w:bodyDiv w:val="1"/>
      <w:marLeft w:val="0"/>
      <w:marRight w:val="0"/>
      <w:marTop w:val="0"/>
      <w:marBottom w:val="0"/>
      <w:divBdr>
        <w:top w:val="none" w:sz="0" w:space="0" w:color="auto"/>
        <w:left w:val="none" w:sz="0" w:space="0" w:color="auto"/>
        <w:bottom w:val="none" w:sz="0" w:space="0" w:color="auto"/>
        <w:right w:val="none" w:sz="0" w:space="0" w:color="auto"/>
      </w:divBdr>
    </w:div>
    <w:div w:id="60300521">
      <w:bodyDiv w:val="1"/>
      <w:marLeft w:val="0"/>
      <w:marRight w:val="0"/>
      <w:marTop w:val="0"/>
      <w:marBottom w:val="0"/>
      <w:divBdr>
        <w:top w:val="none" w:sz="0" w:space="0" w:color="auto"/>
        <w:left w:val="none" w:sz="0" w:space="0" w:color="auto"/>
        <w:bottom w:val="none" w:sz="0" w:space="0" w:color="auto"/>
        <w:right w:val="none" w:sz="0" w:space="0" w:color="auto"/>
      </w:divBdr>
      <w:divsChild>
        <w:div w:id="1341858758">
          <w:marLeft w:val="0"/>
          <w:marRight w:val="0"/>
          <w:marTop w:val="0"/>
          <w:marBottom w:val="0"/>
          <w:divBdr>
            <w:top w:val="none" w:sz="0" w:space="0" w:color="auto"/>
            <w:left w:val="none" w:sz="0" w:space="0" w:color="auto"/>
            <w:bottom w:val="none" w:sz="0" w:space="0" w:color="auto"/>
            <w:right w:val="none" w:sz="0" w:space="0" w:color="auto"/>
          </w:divBdr>
          <w:divsChild>
            <w:div w:id="1254707284">
              <w:marLeft w:val="0"/>
              <w:marRight w:val="0"/>
              <w:marTop w:val="0"/>
              <w:marBottom w:val="0"/>
              <w:divBdr>
                <w:top w:val="none" w:sz="0" w:space="0" w:color="auto"/>
                <w:left w:val="none" w:sz="0" w:space="0" w:color="auto"/>
                <w:bottom w:val="none" w:sz="0" w:space="0" w:color="auto"/>
                <w:right w:val="none" w:sz="0" w:space="0" w:color="auto"/>
              </w:divBdr>
              <w:divsChild>
                <w:div w:id="58407255">
                  <w:marLeft w:val="0"/>
                  <w:marRight w:val="0"/>
                  <w:marTop w:val="0"/>
                  <w:marBottom w:val="0"/>
                  <w:divBdr>
                    <w:top w:val="none" w:sz="0" w:space="0" w:color="auto"/>
                    <w:left w:val="none" w:sz="0" w:space="0" w:color="auto"/>
                    <w:bottom w:val="none" w:sz="0" w:space="0" w:color="auto"/>
                    <w:right w:val="none" w:sz="0" w:space="0" w:color="auto"/>
                  </w:divBdr>
                </w:div>
              </w:divsChild>
            </w:div>
            <w:div w:id="125883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2610">
      <w:bodyDiv w:val="1"/>
      <w:marLeft w:val="0"/>
      <w:marRight w:val="0"/>
      <w:marTop w:val="0"/>
      <w:marBottom w:val="0"/>
      <w:divBdr>
        <w:top w:val="none" w:sz="0" w:space="0" w:color="auto"/>
        <w:left w:val="none" w:sz="0" w:space="0" w:color="auto"/>
        <w:bottom w:val="none" w:sz="0" w:space="0" w:color="auto"/>
        <w:right w:val="none" w:sz="0" w:space="0" w:color="auto"/>
      </w:divBdr>
    </w:div>
    <w:div w:id="67307198">
      <w:bodyDiv w:val="1"/>
      <w:marLeft w:val="0"/>
      <w:marRight w:val="0"/>
      <w:marTop w:val="0"/>
      <w:marBottom w:val="0"/>
      <w:divBdr>
        <w:top w:val="none" w:sz="0" w:space="0" w:color="auto"/>
        <w:left w:val="none" w:sz="0" w:space="0" w:color="auto"/>
        <w:bottom w:val="none" w:sz="0" w:space="0" w:color="auto"/>
        <w:right w:val="none" w:sz="0" w:space="0" w:color="auto"/>
      </w:divBdr>
    </w:div>
    <w:div w:id="85542075">
      <w:bodyDiv w:val="1"/>
      <w:marLeft w:val="0"/>
      <w:marRight w:val="0"/>
      <w:marTop w:val="0"/>
      <w:marBottom w:val="0"/>
      <w:divBdr>
        <w:top w:val="none" w:sz="0" w:space="0" w:color="auto"/>
        <w:left w:val="none" w:sz="0" w:space="0" w:color="auto"/>
        <w:bottom w:val="none" w:sz="0" w:space="0" w:color="auto"/>
        <w:right w:val="none" w:sz="0" w:space="0" w:color="auto"/>
      </w:divBdr>
      <w:divsChild>
        <w:div w:id="528569015">
          <w:marLeft w:val="336"/>
          <w:marRight w:val="0"/>
          <w:marTop w:val="120"/>
          <w:marBottom w:val="312"/>
          <w:divBdr>
            <w:top w:val="none" w:sz="0" w:space="0" w:color="auto"/>
            <w:left w:val="none" w:sz="0" w:space="0" w:color="auto"/>
            <w:bottom w:val="none" w:sz="0" w:space="0" w:color="auto"/>
            <w:right w:val="none" w:sz="0" w:space="0" w:color="auto"/>
          </w:divBdr>
          <w:divsChild>
            <w:div w:id="2092500843">
              <w:marLeft w:val="0"/>
              <w:marRight w:val="0"/>
              <w:marTop w:val="0"/>
              <w:marBottom w:val="0"/>
              <w:divBdr>
                <w:top w:val="single" w:sz="6" w:space="0" w:color="CCCCCC"/>
                <w:left w:val="single" w:sz="6" w:space="0" w:color="CCCCCC"/>
                <w:bottom w:val="single" w:sz="6" w:space="0" w:color="CCCCCC"/>
                <w:right w:val="single" w:sz="6" w:space="0" w:color="CCCCCC"/>
              </w:divBdr>
              <w:divsChild>
                <w:div w:id="9483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2936">
      <w:bodyDiv w:val="1"/>
      <w:marLeft w:val="0"/>
      <w:marRight w:val="0"/>
      <w:marTop w:val="0"/>
      <w:marBottom w:val="0"/>
      <w:divBdr>
        <w:top w:val="none" w:sz="0" w:space="0" w:color="auto"/>
        <w:left w:val="none" w:sz="0" w:space="0" w:color="auto"/>
        <w:bottom w:val="none" w:sz="0" w:space="0" w:color="auto"/>
        <w:right w:val="none" w:sz="0" w:space="0" w:color="auto"/>
      </w:divBdr>
    </w:div>
    <w:div w:id="93985524">
      <w:bodyDiv w:val="1"/>
      <w:marLeft w:val="0"/>
      <w:marRight w:val="0"/>
      <w:marTop w:val="0"/>
      <w:marBottom w:val="0"/>
      <w:divBdr>
        <w:top w:val="none" w:sz="0" w:space="0" w:color="auto"/>
        <w:left w:val="none" w:sz="0" w:space="0" w:color="auto"/>
        <w:bottom w:val="none" w:sz="0" w:space="0" w:color="auto"/>
        <w:right w:val="none" w:sz="0" w:space="0" w:color="auto"/>
      </w:divBdr>
      <w:divsChild>
        <w:div w:id="1278490067">
          <w:marLeft w:val="0"/>
          <w:marRight w:val="0"/>
          <w:marTop w:val="0"/>
          <w:marBottom w:val="0"/>
          <w:divBdr>
            <w:top w:val="none" w:sz="0" w:space="0" w:color="auto"/>
            <w:left w:val="none" w:sz="0" w:space="0" w:color="auto"/>
            <w:bottom w:val="none" w:sz="0" w:space="0" w:color="auto"/>
            <w:right w:val="none" w:sz="0" w:space="0" w:color="auto"/>
          </w:divBdr>
          <w:divsChild>
            <w:div w:id="1407917914">
              <w:marLeft w:val="0"/>
              <w:marRight w:val="0"/>
              <w:marTop w:val="0"/>
              <w:marBottom w:val="0"/>
              <w:divBdr>
                <w:top w:val="none" w:sz="0" w:space="0" w:color="auto"/>
                <w:left w:val="none" w:sz="0" w:space="0" w:color="auto"/>
                <w:bottom w:val="none" w:sz="0" w:space="0" w:color="auto"/>
                <w:right w:val="none" w:sz="0" w:space="0" w:color="auto"/>
              </w:divBdr>
              <w:divsChild>
                <w:div w:id="33968162">
                  <w:marLeft w:val="336"/>
                  <w:marRight w:val="0"/>
                  <w:marTop w:val="120"/>
                  <w:marBottom w:val="312"/>
                  <w:divBdr>
                    <w:top w:val="none" w:sz="0" w:space="0" w:color="auto"/>
                    <w:left w:val="none" w:sz="0" w:space="0" w:color="auto"/>
                    <w:bottom w:val="none" w:sz="0" w:space="0" w:color="auto"/>
                    <w:right w:val="none" w:sz="0" w:space="0" w:color="auto"/>
                  </w:divBdr>
                  <w:divsChild>
                    <w:div w:id="278724825">
                      <w:marLeft w:val="0"/>
                      <w:marRight w:val="0"/>
                      <w:marTop w:val="0"/>
                      <w:marBottom w:val="0"/>
                      <w:divBdr>
                        <w:top w:val="single" w:sz="6" w:space="0" w:color="CCCCCC"/>
                        <w:left w:val="single" w:sz="6" w:space="0" w:color="CCCCCC"/>
                        <w:bottom w:val="single" w:sz="6" w:space="0" w:color="CCCCCC"/>
                        <w:right w:val="single" w:sz="6" w:space="0" w:color="CCCCCC"/>
                      </w:divBdr>
                      <w:divsChild>
                        <w:div w:id="14189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6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0576">
      <w:bodyDiv w:val="1"/>
      <w:marLeft w:val="0"/>
      <w:marRight w:val="0"/>
      <w:marTop w:val="0"/>
      <w:marBottom w:val="0"/>
      <w:divBdr>
        <w:top w:val="none" w:sz="0" w:space="0" w:color="auto"/>
        <w:left w:val="none" w:sz="0" w:space="0" w:color="auto"/>
        <w:bottom w:val="none" w:sz="0" w:space="0" w:color="auto"/>
        <w:right w:val="none" w:sz="0" w:space="0" w:color="auto"/>
      </w:divBdr>
    </w:div>
    <w:div w:id="111368725">
      <w:bodyDiv w:val="1"/>
      <w:marLeft w:val="0"/>
      <w:marRight w:val="0"/>
      <w:marTop w:val="0"/>
      <w:marBottom w:val="0"/>
      <w:divBdr>
        <w:top w:val="none" w:sz="0" w:space="0" w:color="auto"/>
        <w:left w:val="none" w:sz="0" w:space="0" w:color="auto"/>
        <w:bottom w:val="none" w:sz="0" w:space="0" w:color="auto"/>
        <w:right w:val="none" w:sz="0" w:space="0" w:color="auto"/>
      </w:divBdr>
      <w:divsChild>
        <w:div w:id="1482767835">
          <w:marLeft w:val="0"/>
          <w:marRight w:val="0"/>
          <w:marTop w:val="0"/>
          <w:marBottom w:val="0"/>
          <w:divBdr>
            <w:top w:val="none" w:sz="0" w:space="0" w:color="auto"/>
            <w:left w:val="none" w:sz="0" w:space="0" w:color="auto"/>
            <w:bottom w:val="none" w:sz="0" w:space="0" w:color="auto"/>
            <w:right w:val="none" w:sz="0" w:space="0" w:color="auto"/>
          </w:divBdr>
          <w:divsChild>
            <w:div w:id="140386999">
              <w:marLeft w:val="0"/>
              <w:marRight w:val="0"/>
              <w:marTop w:val="0"/>
              <w:marBottom w:val="0"/>
              <w:divBdr>
                <w:top w:val="none" w:sz="0" w:space="0" w:color="auto"/>
                <w:left w:val="none" w:sz="0" w:space="0" w:color="auto"/>
                <w:bottom w:val="none" w:sz="0" w:space="0" w:color="auto"/>
                <w:right w:val="none" w:sz="0" w:space="0" w:color="auto"/>
              </w:divBdr>
              <w:divsChild>
                <w:div w:id="55200883">
                  <w:marLeft w:val="0"/>
                  <w:marRight w:val="0"/>
                  <w:marTop w:val="0"/>
                  <w:marBottom w:val="0"/>
                  <w:divBdr>
                    <w:top w:val="none" w:sz="0" w:space="0" w:color="auto"/>
                    <w:left w:val="none" w:sz="0" w:space="0" w:color="auto"/>
                    <w:bottom w:val="none" w:sz="0" w:space="0" w:color="auto"/>
                    <w:right w:val="none" w:sz="0" w:space="0" w:color="auto"/>
                  </w:divBdr>
                </w:div>
              </w:divsChild>
            </w:div>
            <w:div w:id="8841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3023">
      <w:bodyDiv w:val="1"/>
      <w:marLeft w:val="0"/>
      <w:marRight w:val="0"/>
      <w:marTop w:val="0"/>
      <w:marBottom w:val="0"/>
      <w:divBdr>
        <w:top w:val="none" w:sz="0" w:space="0" w:color="auto"/>
        <w:left w:val="none" w:sz="0" w:space="0" w:color="auto"/>
        <w:bottom w:val="none" w:sz="0" w:space="0" w:color="auto"/>
        <w:right w:val="none" w:sz="0" w:space="0" w:color="auto"/>
      </w:divBdr>
      <w:divsChild>
        <w:div w:id="421804239">
          <w:marLeft w:val="0"/>
          <w:marRight w:val="0"/>
          <w:marTop w:val="0"/>
          <w:marBottom w:val="0"/>
          <w:divBdr>
            <w:top w:val="none" w:sz="0" w:space="0" w:color="auto"/>
            <w:left w:val="none" w:sz="0" w:space="0" w:color="auto"/>
            <w:bottom w:val="none" w:sz="0" w:space="0" w:color="auto"/>
            <w:right w:val="none" w:sz="0" w:space="0" w:color="auto"/>
          </w:divBdr>
          <w:divsChild>
            <w:div w:id="849680234">
              <w:marLeft w:val="0"/>
              <w:marRight w:val="0"/>
              <w:marTop w:val="0"/>
              <w:marBottom w:val="0"/>
              <w:divBdr>
                <w:top w:val="none" w:sz="0" w:space="0" w:color="auto"/>
                <w:left w:val="none" w:sz="0" w:space="0" w:color="auto"/>
                <w:bottom w:val="none" w:sz="0" w:space="0" w:color="auto"/>
                <w:right w:val="none" w:sz="0" w:space="0" w:color="auto"/>
              </w:divBdr>
            </w:div>
            <w:div w:id="1522084164">
              <w:marLeft w:val="0"/>
              <w:marRight w:val="0"/>
              <w:marTop w:val="0"/>
              <w:marBottom w:val="0"/>
              <w:divBdr>
                <w:top w:val="none" w:sz="0" w:space="0" w:color="auto"/>
                <w:left w:val="none" w:sz="0" w:space="0" w:color="auto"/>
                <w:bottom w:val="none" w:sz="0" w:space="0" w:color="auto"/>
                <w:right w:val="none" w:sz="0" w:space="0" w:color="auto"/>
              </w:divBdr>
              <w:divsChild>
                <w:div w:id="1146123864">
                  <w:marLeft w:val="0"/>
                  <w:marRight w:val="0"/>
                  <w:marTop w:val="0"/>
                  <w:marBottom w:val="120"/>
                  <w:divBdr>
                    <w:top w:val="none" w:sz="0" w:space="0" w:color="auto"/>
                    <w:left w:val="none" w:sz="0" w:space="0" w:color="auto"/>
                    <w:bottom w:val="none" w:sz="0" w:space="0" w:color="auto"/>
                    <w:right w:val="none" w:sz="0" w:space="0" w:color="auto"/>
                  </w:divBdr>
                </w:div>
                <w:div w:id="189689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25941">
      <w:bodyDiv w:val="1"/>
      <w:marLeft w:val="0"/>
      <w:marRight w:val="0"/>
      <w:marTop w:val="0"/>
      <w:marBottom w:val="0"/>
      <w:divBdr>
        <w:top w:val="none" w:sz="0" w:space="0" w:color="auto"/>
        <w:left w:val="none" w:sz="0" w:space="0" w:color="auto"/>
        <w:bottom w:val="none" w:sz="0" w:space="0" w:color="auto"/>
        <w:right w:val="none" w:sz="0" w:space="0" w:color="auto"/>
      </w:divBdr>
      <w:divsChild>
        <w:div w:id="2023555906">
          <w:marLeft w:val="0"/>
          <w:marRight w:val="0"/>
          <w:marTop w:val="0"/>
          <w:marBottom w:val="0"/>
          <w:divBdr>
            <w:top w:val="none" w:sz="0" w:space="0" w:color="auto"/>
            <w:left w:val="none" w:sz="0" w:space="0" w:color="auto"/>
            <w:bottom w:val="none" w:sz="0" w:space="0" w:color="auto"/>
            <w:right w:val="none" w:sz="0" w:space="0" w:color="auto"/>
          </w:divBdr>
          <w:divsChild>
            <w:div w:id="503936775">
              <w:marLeft w:val="0"/>
              <w:marRight w:val="0"/>
              <w:marTop w:val="0"/>
              <w:marBottom w:val="0"/>
              <w:divBdr>
                <w:top w:val="none" w:sz="0" w:space="0" w:color="auto"/>
                <w:left w:val="none" w:sz="0" w:space="0" w:color="auto"/>
                <w:bottom w:val="none" w:sz="0" w:space="0" w:color="auto"/>
                <w:right w:val="none" w:sz="0" w:space="0" w:color="auto"/>
              </w:divBdr>
              <w:divsChild>
                <w:div w:id="1544250019">
                  <w:marLeft w:val="0"/>
                  <w:marRight w:val="0"/>
                  <w:marTop w:val="0"/>
                  <w:marBottom w:val="120"/>
                  <w:divBdr>
                    <w:top w:val="none" w:sz="0" w:space="0" w:color="auto"/>
                    <w:left w:val="none" w:sz="0" w:space="0" w:color="auto"/>
                    <w:bottom w:val="none" w:sz="0" w:space="0" w:color="auto"/>
                    <w:right w:val="none" w:sz="0" w:space="0" w:color="auto"/>
                  </w:divBdr>
                </w:div>
              </w:divsChild>
            </w:div>
            <w:div w:id="15470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6955">
      <w:bodyDiv w:val="1"/>
      <w:marLeft w:val="0"/>
      <w:marRight w:val="0"/>
      <w:marTop w:val="0"/>
      <w:marBottom w:val="0"/>
      <w:divBdr>
        <w:top w:val="none" w:sz="0" w:space="0" w:color="auto"/>
        <w:left w:val="none" w:sz="0" w:space="0" w:color="auto"/>
        <w:bottom w:val="none" w:sz="0" w:space="0" w:color="auto"/>
        <w:right w:val="none" w:sz="0" w:space="0" w:color="auto"/>
      </w:divBdr>
      <w:divsChild>
        <w:div w:id="111828078">
          <w:marLeft w:val="0"/>
          <w:marRight w:val="0"/>
          <w:marTop w:val="0"/>
          <w:marBottom w:val="0"/>
          <w:divBdr>
            <w:top w:val="none" w:sz="0" w:space="0" w:color="auto"/>
            <w:left w:val="none" w:sz="0" w:space="0" w:color="auto"/>
            <w:bottom w:val="none" w:sz="0" w:space="0" w:color="auto"/>
            <w:right w:val="none" w:sz="0" w:space="0" w:color="auto"/>
          </w:divBdr>
          <w:divsChild>
            <w:div w:id="191380185">
              <w:marLeft w:val="0"/>
              <w:marRight w:val="0"/>
              <w:marTop w:val="0"/>
              <w:marBottom w:val="0"/>
              <w:divBdr>
                <w:top w:val="none" w:sz="0" w:space="0" w:color="auto"/>
                <w:left w:val="none" w:sz="0" w:space="0" w:color="auto"/>
                <w:bottom w:val="none" w:sz="0" w:space="0" w:color="auto"/>
                <w:right w:val="none" w:sz="0" w:space="0" w:color="auto"/>
              </w:divBdr>
            </w:div>
            <w:div w:id="1083604667">
              <w:marLeft w:val="0"/>
              <w:marRight w:val="0"/>
              <w:marTop w:val="0"/>
              <w:marBottom w:val="0"/>
              <w:divBdr>
                <w:top w:val="none" w:sz="0" w:space="0" w:color="auto"/>
                <w:left w:val="none" w:sz="0" w:space="0" w:color="auto"/>
                <w:bottom w:val="none" w:sz="0" w:space="0" w:color="auto"/>
                <w:right w:val="none" w:sz="0" w:space="0" w:color="auto"/>
              </w:divBdr>
              <w:divsChild>
                <w:div w:id="844976742">
                  <w:marLeft w:val="336"/>
                  <w:marRight w:val="0"/>
                  <w:marTop w:val="120"/>
                  <w:marBottom w:val="312"/>
                  <w:divBdr>
                    <w:top w:val="none" w:sz="0" w:space="0" w:color="auto"/>
                    <w:left w:val="none" w:sz="0" w:space="0" w:color="auto"/>
                    <w:bottom w:val="none" w:sz="0" w:space="0" w:color="auto"/>
                    <w:right w:val="none" w:sz="0" w:space="0" w:color="auto"/>
                  </w:divBdr>
                  <w:divsChild>
                    <w:div w:id="148451509">
                      <w:marLeft w:val="0"/>
                      <w:marRight w:val="0"/>
                      <w:marTop w:val="0"/>
                      <w:marBottom w:val="0"/>
                      <w:divBdr>
                        <w:top w:val="single" w:sz="4" w:space="0" w:color="CCCCCC"/>
                        <w:left w:val="single" w:sz="4" w:space="0" w:color="CCCCCC"/>
                        <w:bottom w:val="single" w:sz="4" w:space="0" w:color="CCCCCC"/>
                        <w:right w:val="single" w:sz="4" w:space="0" w:color="CCCCCC"/>
                      </w:divBdr>
                      <w:divsChild>
                        <w:div w:id="133040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7194">
                  <w:marLeft w:val="0"/>
                  <w:marRight w:val="0"/>
                  <w:marTop w:val="0"/>
                  <w:marBottom w:val="0"/>
                  <w:divBdr>
                    <w:top w:val="none" w:sz="0" w:space="0" w:color="auto"/>
                    <w:left w:val="none" w:sz="0" w:space="0" w:color="auto"/>
                    <w:bottom w:val="none" w:sz="0" w:space="0" w:color="auto"/>
                    <w:right w:val="none" w:sz="0" w:space="0" w:color="auto"/>
                  </w:divBdr>
                </w:div>
                <w:div w:id="15734697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6458880">
      <w:bodyDiv w:val="1"/>
      <w:marLeft w:val="0"/>
      <w:marRight w:val="0"/>
      <w:marTop w:val="0"/>
      <w:marBottom w:val="0"/>
      <w:divBdr>
        <w:top w:val="none" w:sz="0" w:space="0" w:color="auto"/>
        <w:left w:val="none" w:sz="0" w:space="0" w:color="auto"/>
        <w:bottom w:val="none" w:sz="0" w:space="0" w:color="auto"/>
        <w:right w:val="none" w:sz="0" w:space="0" w:color="auto"/>
      </w:divBdr>
    </w:div>
    <w:div w:id="178282568">
      <w:bodyDiv w:val="1"/>
      <w:marLeft w:val="0"/>
      <w:marRight w:val="0"/>
      <w:marTop w:val="0"/>
      <w:marBottom w:val="0"/>
      <w:divBdr>
        <w:top w:val="none" w:sz="0" w:space="0" w:color="auto"/>
        <w:left w:val="none" w:sz="0" w:space="0" w:color="auto"/>
        <w:bottom w:val="none" w:sz="0" w:space="0" w:color="auto"/>
        <w:right w:val="none" w:sz="0" w:space="0" w:color="auto"/>
      </w:divBdr>
    </w:div>
    <w:div w:id="179054031">
      <w:bodyDiv w:val="1"/>
      <w:marLeft w:val="0"/>
      <w:marRight w:val="0"/>
      <w:marTop w:val="0"/>
      <w:marBottom w:val="0"/>
      <w:divBdr>
        <w:top w:val="none" w:sz="0" w:space="0" w:color="auto"/>
        <w:left w:val="none" w:sz="0" w:space="0" w:color="auto"/>
        <w:bottom w:val="none" w:sz="0" w:space="0" w:color="auto"/>
        <w:right w:val="none" w:sz="0" w:space="0" w:color="auto"/>
      </w:divBdr>
      <w:divsChild>
        <w:div w:id="1557737022">
          <w:marLeft w:val="0"/>
          <w:marRight w:val="0"/>
          <w:marTop w:val="0"/>
          <w:marBottom w:val="0"/>
          <w:divBdr>
            <w:top w:val="none" w:sz="0" w:space="0" w:color="auto"/>
            <w:left w:val="none" w:sz="0" w:space="0" w:color="auto"/>
            <w:bottom w:val="none" w:sz="0" w:space="0" w:color="auto"/>
            <w:right w:val="none" w:sz="0" w:space="0" w:color="auto"/>
          </w:divBdr>
          <w:divsChild>
            <w:div w:id="138616327">
              <w:marLeft w:val="0"/>
              <w:marRight w:val="0"/>
              <w:marTop w:val="0"/>
              <w:marBottom w:val="0"/>
              <w:divBdr>
                <w:top w:val="none" w:sz="0" w:space="0" w:color="auto"/>
                <w:left w:val="none" w:sz="0" w:space="0" w:color="auto"/>
                <w:bottom w:val="none" w:sz="0" w:space="0" w:color="auto"/>
                <w:right w:val="none" w:sz="0" w:space="0" w:color="auto"/>
              </w:divBdr>
            </w:div>
            <w:div w:id="600917186">
              <w:marLeft w:val="0"/>
              <w:marRight w:val="0"/>
              <w:marTop w:val="0"/>
              <w:marBottom w:val="0"/>
              <w:divBdr>
                <w:top w:val="none" w:sz="0" w:space="0" w:color="auto"/>
                <w:left w:val="none" w:sz="0" w:space="0" w:color="auto"/>
                <w:bottom w:val="none" w:sz="0" w:space="0" w:color="auto"/>
                <w:right w:val="none" w:sz="0" w:space="0" w:color="auto"/>
              </w:divBdr>
              <w:divsChild>
                <w:div w:id="75245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318760">
      <w:bodyDiv w:val="1"/>
      <w:marLeft w:val="0"/>
      <w:marRight w:val="0"/>
      <w:marTop w:val="0"/>
      <w:marBottom w:val="0"/>
      <w:divBdr>
        <w:top w:val="none" w:sz="0" w:space="0" w:color="auto"/>
        <w:left w:val="none" w:sz="0" w:space="0" w:color="auto"/>
        <w:bottom w:val="none" w:sz="0" w:space="0" w:color="auto"/>
        <w:right w:val="none" w:sz="0" w:space="0" w:color="auto"/>
      </w:divBdr>
    </w:div>
    <w:div w:id="206643129">
      <w:bodyDiv w:val="1"/>
      <w:marLeft w:val="0"/>
      <w:marRight w:val="0"/>
      <w:marTop w:val="0"/>
      <w:marBottom w:val="0"/>
      <w:divBdr>
        <w:top w:val="none" w:sz="0" w:space="0" w:color="auto"/>
        <w:left w:val="none" w:sz="0" w:space="0" w:color="auto"/>
        <w:bottom w:val="none" w:sz="0" w:space="0" w:color="auto"/>
        <w:right w:val="none" w:sz="0" w:space="0" w:color="auto"/>
      </w:divBdr>
    </w:div>
    <w:div w:id="208496043">
      <w:bodyDiv w:val="1"/>
      <w:marLeft w:val="0"/>
      <w:marRight w:val="0"/>
      <w:marTop w:val="0"/>
      <w:marBottom w:val="0"/>
      <w:divBdr>
        <w:top w:val="none" w:sz="0" w:space="0" w:color="auto"/>
        <w:left w:val="none" w:sz="0" w:space="0" w:color="auto"/>
        <w:bottom w:val="none" w:sz="0" w:space="0" w:color="auto"/>
        <w:right w:val="none" w:sz="0" w:space="0" w:color="auto"/>
      </w:divBdr>
      <w:divsChild>
        <w:div w:id="1093013832">
          <w:marLeft w:val="0"/>
          <w:marRight w:val="0"/>
          <w:marTop w:val="0"/>
          <w:marBottom w:val="0"/>
          <w:divBdr>
            <w:top w:val="none" w:sz="0" w:space="0" w:color="auto"/>
            <w:left w:val="none" w:sz="0" w:space="0" w:color="auto"/>
            <w:bottom w:val="none" w:sz="0" w:space="0" w:color="auto"/>
            <w:right w:val="none" w:sz="0" w:space="0" w:color="auto"/>
          </w:divBdr>
        </w:div>
      </w:divsChild>
    </w:div>
    <w:div w:id="219706709">
      <w:bodyDiv w:val="1"/>
      <w:marLeft w:val="0"/>
      <w:marRight w:val="0"/>
      <w:marTop w:val="0"/>
      <w:marBottom w:val="0"/>
      <w:divBdr>
        <w:top w:val="none" w:sz="0" w:space="0" w:color="auto"/>
        <w:left w:val="none" w:sz="0" w:space="0" w:color="auto"/>
        <w:bottom w:val="none" w:sz="0" w:space="0" w:color="auto"/>
        <w:right w:val="none" w:sz="0" w:space="0" w:color="auto"/>
      </w:divBdr>
      <w:divsChild>
        <w:div w:id="936140176">
          <w:marLeft w:val="0"/>
          <w:marRight w:val="0"/>
          <w:marTop w:val="0"/>
          <w:marBottom w:val="0"/>
          <w:divBdr>
            <w:top w:val="none" w:sz="0" w:space="0" w:color="auto"/>
            <w:left w:val="none" w:sz="0" w:space="0" w:color="auto"/>
            <w:bottom w:val="none" w:sz="0" w:space="0" w:color="auto"/>
            <w:right w:val="none" w:sz="0" w:space="0" w:color="auto"/>
          </w:divBdr>
          <w:divsChild>
            <w:div w:id="1697467495">
              <w:marLeft w:val="0"/>
              <w:marRight w:val="0"/>
              <w:marTop w:val="0"/>
              <w:marBottom w:val="0"/>
              <w:divBdr>
                <w:top w:val="none" w:sz="0" w:space="0" w:color="auto"/>
                <w:left w:val="none" w:sz="0" w:space="0" w:color="auto"/>
                <w:bottom w:val="none" w:sz="0" w:space="0" w:color="auto"/>
                <w:right w:val="none" w:sz="0" w:space="0" w:color="auto"/>
              </w:divBdr>
            </w:div>
            <w:div w:id="2099983669">
              <w:marLeft w:val="0"/>
              <w:marRight w:val="0"/>
              <w:marTop w:val="0"/>
              <w:marBottom w:val="0"/>
              <w:divBdr>
                <w:top w:val="none" w:sz="0" w:space="0" w:color="auto"/>
                <w:left w:val="none" w:sz="0" w:space="0" w:color="auto"/>
                <w:bottom w:val="none" w:sz="0" w:space="0" w:color="auto"/>
                <w:right w:val="none" w:sz="0" w:space="0" w:color="auto"/>
              </w:divBdr>
              <w:divsChild>
                <w:div w:id="577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7079">
      <w:bodyDiv w:val="1"/>
      <w:marLeft w:val="0"/>
      <w:marRight w:val="0"/>
      <w:marTop w:val="0"/>
      <w:marBottom w:val="0"/>
      <w:divBdr>
        <w:top w:val="none" w:sz="0" w:space="0" w:color="auto"/>
        <w:left w:val="none" w:sz="0" w:space="0" w:color="auto"/>
        <w:bottom w:val="none" w:sz="0" w:space="0" w:color="auto"/>
        <w:right w:val="none" w:sz="0" w:space="0" w:color="auto"/>
      </w:divBdr>
      <w:divsChild>
        <w:div w:id="2077967805">
          <w:marLeft w:val="0"/>
          <w:marRight w:val="0"/>
          <w:marTop w:val="0"/>
          <w:marBottom w:val="0"/>
          <w:divBdr>
            <w:top w:val="none" w:sz="0" w:space="0" w:color="auto"/>
            <w:left w:val="none" w:sz="0" w:space="0" w:color="auto"/>
            <w:bottom w:val="none" w:sz="0" w:space="0" w:color="auto"/>
            <w:right w:val="none" w:sz="0" w:space="0" w:color="auto"/>
          </w:divBdr>
          <w:divsChild>
            <w:div w:id="104352910">
              <w:marLeft w:val="0"/>
              <w:marRight w:val="0"/>
              <w:marTop w:val="0"/>
              <w:marBottom w:val="0"/>
              <w:divBdr>
                <w:top w:val="none" w:sz="0" w:space="0" w:color="auto"/>
                <w:left w:val="none" w:sz="0" w:space="0" w:color="auto"/>
                <w:bottom w:val="none" w:sz="0" w:space="0" w:color="auto"/>
                <w:right w:val="none" w:sz="0" w:space="0" w:color="auto"/>
              </w:divBdr>
              <w:divsChild>
                <w:div w:id="604965899">
                  <w:marLeft w:val="0"/>
                  <w:marRight w:val="0"/>
                  <w:marTop w:val="0"/>
                  <w:marBottom w:val="0"/>
                  <w:divBdr>
                    <w:top w:val="none" w:sz="0" w:space="0" w:color="auto"/>
                    <w:left w:val="none" w:sz="0" w:space="0" w:color="auto"/>
                    <w:bottom w:val="none" w:sz="0" w:space="0" w:color="auto"/>
                    <w:right w:val="none" w:sz="0" w:space="0" w:color="auto"/>
                  </w:divBdr>
                </w:div>
              </w:divsChild>
            </w:div>
            <w:div w:id="16795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5021">
      <w:bodyDiv w:val="1"/>
      <w:marLeft w:val="0"/>
      <w:marRight w:val="0"/>
      <w:marTop w:val="0"/>
      <w:marBottom w:val="0"/>
      <w:divBdr>
        <w:top w:val="none" w:sz="0" w:space="0" w:color="auto"/>
        <w:left w:val="none" w:sz="0" w:space="0" w:color="auto"/>
        <w:bottom w:val="none" w:sz="0" w:space="0" w:color="auto"/>
        <w:right w:val="none" w:sz="0" w:space="0" w:color="auto"/>
      </w:divBdr>
    </w:div>
    <w:div w:id="230192017">
      <w:bodyDiv w:val="1"/>
      <w:marLeft w:val="0"/>
      <w:marRight w:val="0"/>
      <w:marTop w:val="0"/>
      <w:marBottom w:val="0"/>
      <w:divBdr>
        <w:top w:val="none" w:sz="0" w:space="0" w:color="auto"/>
        <w:left w:val="none" w:sz="0" w:space="0" w:color="auto"/>
        <w:bottom w:val="none" w:sz="0" w:space="0" w:color="auto"/>
        <w:right w:val="none" w:sz="0" w:space="0" w:color="auto"/>
      </w:divBdr>
      <w:divsChild>
        <w:div w:id="58554168">
          <w:marLeft w:val="0"/>
          <w:marRight w:val="0"/>
          <w:marTop w:val="0"/>
          <w:marBottom w:val="120"/>
          <w:divBdr>
            <w:top w:val="none" w:sz="0" w:space="0" w:color="auto"/>
            <w:left w:val="none" w:sz="0" w:space="0" w:color="auto"/>
            <w:bottom w:val="none" w:sz="0" w:space="0" w:color="auto"/>
            <w:right w:val="none" w:sz="0" w:space="0" w:color="auto"/>
          </w:divBdr>
        </w:div>
        <w:div w:id="103961266">
          <w:marLeft w:val="0"/>
          <w:marRight w:val="0"/>
          <w:marTop w:val="0"/>
          <w:marBottom w:val="120"/>
          <w:divBdr>
            <w:top w:val="none" w:sz="0" w:space="0" w:color="auto"/>
            <w:left w:val="none" w:sz="0" w:space="0" w:color="auto"/>
            <w:bottom w:val="none" w:sz="0" w:space="0" w:color="auto"/>
            <w:right w:val="none" w:sz="0" w:space="0" w:color="auto"/>
          </w:divBdr>
        </w:div>
        <w:div w:id="389497988">
          <w:marLeft w:val="0"/>
          <w:marRight w:val="336"/>
          <w:marTop w:val="120"/>
          <w:marBottom w:val="312"/>
          <w:divBdr>
            <w:top w:val="none" w:sz="0" w:space="0" w:color="auto"/>
            <w:left w:val="none" w:sz="0" w:space="0" w:color="auto"/>
            <w:bottom w:val="none" w:sz="0" w:space="0" w:color="auto"/>
            <w:right w:val="none" w:sz="0" w:space="0" w:color="auto"/>
          </w:divBdr>
          <w:divsChild>
            <w:div w:id="155077735">
              <w:marLeft w:val="0"/>
              <w:marRight w:val="0"/>
              <w:marTop w:val="0"/>
              <w:marBottom w:val="0"/>
              <w:divBdr>
                <w:top w:val="single" w:sz="6" w:space="0" w:color="CCCCCC"/>
                <w:left w:val="single" w:sz="6" w:space="0" w:color="CCCCCC"/>
                <w:bottom w:val="single" w:sz="6" w:space="0" w:color="CCCCCC"/>
                <w:right w:val="single" w:sz="6" w:space="0" w:color="CCCCCC"/>
              </w:divBdr>
              <w:divsChild>
                <w:div w:id="90225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19126">
          <w:marLeft w:val="0"/>
          <w:marRight w:val="0"/>
          <w:marTop w:val="0"/>
          <w:marBottom w:val="0"/>
          <w:divBdr>
            <w:top w:val="none" w:sz="0" w:space="0" w:color="auto"/>
            <w:left w:val="none" w:sz="0" w:space="0" w:color="auto"/>
            <w:bottom w:val="none" w:sz="0" w:space="0" w:color="auto"/>
            <w:right w:val="none" w:sz="0" w:space="0" w:color="auto"/>
          </w:divBdr>
        </w:div>
        <w:div w:id="675881678">
          <w:marLeft w:val="0"/>
          <w:marRight w:val="0"/>
          <w:marTop w:val="0"/>
          <w:marBottom w:val="120"/>
          <w:divBdr>
            <w:top w:val="none" w:sz="0" w:space="0" w:color="auto"/>
            <w:left w:val="none" w:sz="0" w:space="0" w:color="auto"/>
            <w:bottom w:val="none" w:sz="0" w:space="0" w:color="auto"/>
            <w:right w:val="none" w:sz="0" w:space="0" w:color="auto"/>
          </w:divBdr>
        </w:div>
        <w:div w:id="779111438">
          <w:marLeft w:val="0"/>
          <w:marRight w:val="0"/>
          <w:marTop w:val="0"/>
          <w:marBottom w:val="0"/>
          <w:divBdr>
            <w:top w:val="none" w:sz="0" w:space="0" w:color="auto"/>
            <w:left w:val="none" w:sz="0" w:space="0" w:color="auto"/>
            <w:bottom w:val="none" w:sz="0" w:space="0" w:color="auto"/>
            <w:right w:val="none" w:sz="0" w:space="0" w:color="auto"/>
          </w:divBdr>
        </w:div>
        <w:div w:id="854004417">
          <w:marLeft w:val="0"/>
          <w:marRight w:val="0"/>
          <w:marTop w:val="0"/>
          <w:marBottom w:val="0"/>
          <w:divBdr>
            <w:top w:val="none" w:sz="0" w:space="0" w:color="auto"/>
            <w:left w:val="none" w:sz="0" w:space="0" w:color="auto"/>
            <w:bottom w:val="none" w:sz="0" w:space="0" w:color="auto"/>
            <w:right w:val="none" w:sz="0" w:space="0" w:color="auto"/>
          </w:divBdr>
        </w:div>
        <w:div w:id="970525493">
          <w:marLeft w:val="0"/>
          <w:marRight w:val="0"/>
          <w:marTop w:val="0"/>
          <w:marBottom w:val="0"/>
          <w:divBdr>
            <w:top w:val="none" w:sz="0" w:space="0" w:color="auto"/>
            <w:left w:val="none" w:sz="0" w:space="0" w:color="auto"/>
            <w:bottom w:val="none" w:sz="0" w:space="0" w:color="auto"/>
            <w:right w:val="none" w:sz="0" w:space="0" w:color="auto"/>
          </w:divBdr>
        </w:div>
        <w:div w:id="1052540840">
          <w:marLeft w:val="0"/>
          <w:marRight w:val="0"/>
          <w:marTop w:val="0"/>
          <w:marBottom w:val="120"/>
          <w:divBdr>
            <w:top w:val="none" w:sz="0" w:space="0" w:color="auto"/>
            <w:left w:val="none" w:sz="0" w:space="0" w:color="auto"/>
            <w:bottom w:val="none" w:sz="0" w:space="0" w:color="auto"/>
            <w:right w:val="none" w:sz="0" w:space="0" w:color="auto"/>
          </w:divBdr>
        </w:div>
        <w:div w:id="1145589301">
          <w:marLeft w:val="0"/>
          <w:marRight w:val="0"/>
          <w:marTop w:val="0"/>
          <w:marBottom w:val="120"/>
          <w:divBdr>
            <w:top w:val="none" w:sz="0" w:space="0" w:color="auto"/>
            <w:left w:val="none" w:sz="0" w:space="0" w:color="auto"/>
            <w:bottom w:val="none" w:sz="0" w:space="0" w:color="auto"/>
            <w:right w:val="none" w:sz="0" w:space="0" w:color="auto"/>
          </w:divBdr>
        </w:div>
        <w:div w:id="1150560331">
          <w:marLeft w:val="0"/>
          <w:marRight w:val="0"/>
          <w:marTop w:val="0"/>
          <w:marBottom w:val="0"/>
          <w:divBdr>
            <w:top w:val="none" w:sz="0" w:space="0" w:color="auto"/>
            <w:left w:val="none" w:sz="0" w:space="0" w:color="auto"/>
            <w:bottom w:val="none" w:sz="0" w:space="0" w:color="auto"/>
            <w:right w:val="none" w:sz="0" w:space="0" w:color="auto"/>
          </w:divBdr>
        </w:div>
        <w:div w:id="1227645839">
          <w:marLeft w:val="0"/>
          <w:marRight w:val="0"/>
          <w:marTop w:val="0"/>
          <w:marBottom w:val="0"/>
          <w:divBdr>
            <w:top w:val="none" w:sz="0" w:space="0" w:color="auto"/>
            <w:left w:val="none" w:sz="0" w:space="0" w:color="auto"/>
            <w:bottom w:val="none" w:sz="0" w:space="0" w:color="auto"/>
            <w:right w:val="none" w:sz="0" w:space="0" w:color="auto"/>
          </w:divBdr>
        </w:div>
        <w:div w:id="1530022166">
          <w:marLeft w:val="0"/>
          <w:marRight w:val="0"/>
          <w:marTop w:val="0"/>
          <w:marBottom w:val="0"/>
          <w:divBdr>
            <w:top w:val="none" w:sz="0" w:space="0" w:color="auto"/>
            <w:left w:val="none" w:sz="0" w:space="0" w:color="auto"/>
            <w:bottom w:val="none" w:sz="0" w:space="0" w:color="auto"/>
            <w:right w:val="none" w:sz="0" w:space="0" w:color="auto"/>
          </w:divBdr>
        </w:div>
        <w:div w:id="1569222048">
          <w:marLeft w:val="0"/>
          <w:marRight w:val="0"/>
          <w:marTop w:val="0"/>
          <w:marBottom w:val="120"/>
          <w:divBdr>
            <w:top w:val="none" w:sz="0" w:space="0" w:color="auto"/>
            <w:left w:val="none" w:sz="0" w:space="0" w:color="auto"/>
            <w:bottom w:val="none" w:sz="0" w:space="0" w:color="auto"/>
            <w:right w:val="none" w:sz="0" w:space="0" w:color="auto"/>
          </w:divBdr>
        </w:div>
        <w:div w:id="1609001865">
          <w:marLeft w:val="0"/>
          <w:marRight w:val="0"/>
          <w:marTop w:val="0"/>
          <w:marBottom w:val="0"/>
          <w:divBdr>
            <w:top w:val="none" w:sz="0" w:space="0" w:color="auto"/>
            <w:left w:val="none" w:sz="0" w:space="0" w:color="auto"/>
            <w:bottom w:val="none" w:sz="0" w:space="0" w:color="auto"/>
            <w:right w:val="none" w:sz="0" w:space="0" w:color="auto"/>
          </w:divBdr>
        </w:div>
        <w:div w:id="1719476892">
          <w:marLeft w:val="0"/>
          <w:marRight w:val="0"/>
          <w:marTop w:val="0"/>
          <w:marBottom w:val="120"/>
          <w:divBdr>
            <w:top w:val="none" w:sz="0" w:space="0" w:color="auto"/>
            <w:left w:val="none" w:sz="0" w:space="0" w:color="auto"/>
            <w:bottom w:val="none" w:sz="0" w:space="0" w:color="auto"/>
            <w:right w:val="none" w:sz="0" w:space="0" w:color="auto"/>
          </w:divBdr>
        </w:div>
        <w:div w:id="1896702282">
          <w:marLeft w:val="0"/>
          <w:marRight w:val="0"/>
          <w:marTop w:val="0"/>
          <w:marBottom w:val="0"/>
          <w:divBdr>
            <w:top w:val="none" w:sz="0" w:space="0" w:color="auto"/>
            <w:left w:val="none" w:sz="0" w:space="0" w:color="auto"/>
            <w:bottom w:val="none" w:sz="0" w:space="0" w:color="auto"/>
            <w:right w:val="none" w:sz="0" w:space="0" w:color="auto"/>
          </w:divBdr>
        </w:div>
        <w:div w:id="1922715307">
          <w:marLeft w:val="0"/>
          <w:marRight w:val="0"/>
          <w:marTop w:val="0"/>
          <w:marBottom w:val="0"/>
          <w:divBdr>
            <w:top w:val="none" w:sz="0" w:space="0" w:color="auto"/>
            <w:left w:val="none" w:sz="0" w:space="0" w:color="auto"/>
            <w:bottom w:val="none" w:sz="0" w:space="0" w:color="auto"/>
            <w:right w:val="none" w:sz="0" w:space="0" w:color="auto"/>
          </w:divBdr>
        </w:div>
        <w:div w:id="2007434336">
          <w:marLeft w:val="0"/>
          <w:marRight w:val="0"/>
          <w:marTop w:val="0"/>
          <w:marBottom w:val="0"/>
          <w:divBdr>
            <w:top w:val="none" w:sz="0" w:space="0" w:color="auto"/>
            <w:left w:val="none" w:sz="0" w:space="0" w:color="auto"/>
            <w:bottom w:val="none" w:sz="0" w:space="0" w:color="auto"/>
            <w:right w:val="none" w:sz="0" w:space="0" w:color="auto"/>
          </w:divBdr>
        </w:div>
      </w:divsChild>
    </w:div>
    <w:div w:id="232937565">
      <w:bodyDiv w:val="1"/>
      <w:marLeft w:val="0"/>
      <w:marRight w:val="0"/>
      <w:marTop w:val="0"/>
      <w:marBottom w:val="0"/>
      <w:divBdr>
        <w:top w:val="none" w:sz="0" w:space="0" w:color="auto"/>
        <w:left w:val="none" w:sz="0" w:space="0" w:color="auto"/>
        <w:bottom w:val="none" w:sz="0" w:space="0" w:color="auto"/>
        <w:right w:val="none" w:sz="0" w:space="0" w:color="auto"/>
      </w:divBdr>
    </w:div>
    <w:div w:id="234780021">
      <w:bodyDiv w:val="1"/>
      <w:marLeft w:val="0"/>
      <w:marRight w:val="0"/>
      <w:marTop w:val="0"/>
      <w:marBottom w:val="0"/>
      <w:divBdr>
        <w:top w:val="none" w:sz="0" w:space="0" w:color="auto"/>
        <w:left w:val="none" w:sz="0" w:space="0" w:color="auto"/>
        <w:bottom w:val="none" w:sz="0" w:space="0" w:color="auto"/>
        <w:right w:val="none" w:sz="0" w:space="0" w:color="auto"/>
      </w:divBdr>
      <w:divsChild>
        <w:div w:id="53359066">
          <w:marLeft w:val="0"/>
          <w:marRight w:val="0"/>
          <w:marTop w:val="0"/>
          <w:marBottom w:val="0"/>
          <w:divBdr>
            <w:top w:val="none" w:sz="0" w:space="0" w:color="auto"/>
            <w:left w:val="none" w:sz="0" w:space="0" w:color="auto"/>
            <w:bottom w:val="none" w:sz="0" w:space="0" w:color="auto"/>
            <w:right w:val="none" w:sz="0" w:space="0" w:color="auto"/>
          </w:divBdr>
          <w:divsChild>
            <w:div w:id="541478433">
              <w:marLeft w:val="0"/>
              <w:marRight w:val="0"/>
              <w:marTop w:val="0"/>
              <w:marBottom w:val="0"/>
              <w:divBdr>
                <w:top w:val="none" w:sz="0" w:space="0" w:color="auto"/>
                <w:left w:val="none" w:sz="0" w:space="0" w:color="auto"/>
                <w:bottom w:val="none" w:sz="0" w:space="0" w:color="auto"/>
                <w:right w:val="none" w:sz="0" w:space="0" w:color="auto"/>
              </w:divBdr>
            </w:div>
            <w:div w:id="1569146701">
              <w:marLeft w:val="0"/>
              <w:marRight w:val="0"/>
              <w:marTop w:val="0"/>
              <w:marBottom w:val="0"/>
              <w:divBdr>
                <w:top w:val="none" w:sz="0" w:space="0" w:color="auto"/>
                <w:left w:val="none" w:sz="0" w:space="0" w:color="auto"/>
                <w:bottom w:val="none" w:sz="0" w:space="0" w:color="auto"/>
                <w:right w:val="none" w:sz="0" w:space="0" w:color="auto"/>
              </w:divBdr>
              <w:divsChild>
                <w:div w:id="1946426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45264741">
      <w:bodyDiv w:val="1"/>
      <w:marLeft w:val="0"/>
      <w:marRight w:val="0"/>
      <w:marTop w:val="0"/>
      <w:marBottom w:val="0"/>
      <w:divBdr>
        <w:top w:val="none" w:sz="0" w:space="0" w:color="auto"/>
        <w:left w:val="none" w:sz="0" w:space="0" w:color="auto"/>
        <w:bottom w:val="none" w:sz="0" w:space="0" w:color="auto"/>
        <w:right w:val="none" w:sz="0" w:space="0" w:color="auto"/>
      </w:divBdr>
    </w:div>
    <w:div w:id="248083297">
      <w:bodyDiv w:val="1"/>
      <w:marLeft w:val="0"/>
      <w:marRight w:val="0"/>
      <w:marTop w:val="0"/>
      <w:marBottom w:val="0"/>
      <w:divBdr>
        <w:top w:val="none" w:sz="0" w:space="0" w:color="auto"/>
        <w:left w:val="none" w:sz="0" w:space="0" w:color="auto"/>
        <w:bottom w:val="none" w:sz="0" w:space="0" w:color="auto"/>
        <w:right w:val="none" w:sz="0" w:space="0" w:color="auto"/>
      </w:divBdr>
    </w:div>
    <w:div w:id="248120989">
      <w:bodyDiv w:val="1"/>
      <w:marLeft w:val="0"/>
      <w:marRight w:val="0"/>
      <w:marTop w:val="0"/>
      <w:marBottom w:val="0"/>
      <w:divBdr>
        <w:top w:val="none" w:sz="0" w:space="0" w:color="auto"/>
        <w:left w:val="none" w:sz="0" w:space="0" w:color="auto"/>
        <w:bottom w:val="none" w:sz="0" w:space="0" w:color="auto"/>
        <w:right w:val="none" w:sz="0" w:space="0" w:color="auto"/>
      </w:divBdr>
      <w:divsChild>
        <w:div w:id="2044163748">
          <w:marLeft w:val="0"/>
          <w:marRight w:val="0"/>
          <w:marTop w:val="0"/>
          <w:marBottom w:val="0"/>
          <w:divBdr>
            <w:top w:val="none" w:sz="0" w:space="0" w:color="auto"/>
            <w:left w:val="none" w:sz="0" w:space="0" w:color="auto"/>
            <w:bottom w:val="none" w:sz="0" w:space="0" w:color="auto"/>
            <w:right w:val="none" w:sz="0" w:space="0" w:color="auto"/>
          </w:divBdr>
          <w:divsChild>
            <w:div w:id="428235821">
              <w:marLeft w:val="0"/>
              <w:marRight w:val="0"/>
              <w:marTop w:val="0"/>
              <w:marBottom w:val="0"/>
              <w:divBdr>
                <w:top w:val="none" w:sz="0" w:space="0" w:color="auto"/>
                <w:left w:val="none" w:sz="0" w:space="0" w:color="auto"/>
                <w:bottom w:val="none" w:sz="0" w:space="0" w:color="auto"/>
                <w:right w:val="none" w:sz="0" w:space="0" w:color="auto"/>
              </w:divBdr>
            </w:div>
            <w:div w:id="691221657">
              <w:marLeft w:val="0"/>
              <w:marRight w:val="0"/>
              <w:marTop w:val="0"/>
              <w:marBottom w:val="0"/>
              <w:divBdr>
                <w:top w:val="none" w:sz="0" w:space="0" w:color="auto"/>
                <w:left w:val="none" w:sz="0" w:space="0" w:color="auto"/>
                <w:bottom w:val="none" w:sz="0" w:space="0" w:color="auto"/>
                <w:right w:val="none" w:sz="0" w:space="0" w:color="auto"/>
              </w:divBdr>
              <w:divsChild>
                <w:div w:id="18276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980412">
      <w:bodyDiv w:val="1"/>
      <w:marLeft w:val="0"/>
      <w:marRight w:val="0"/>
      <w:marTop w:val="0"/>
      <w:marBottom w:val="0"/>
      <w:divBdr>
        <w:top w:val="none" w:sz="0" w:space="0" w:color="auto"/>
        <w:left w:val="none" w:sz="0" w:space="0" w:color="auto"/>
        <w:bottom w:val="none" w:sz="0" w:space="0" w:color="auto"/>
        <w:right w:val="none" w:sz="0" w:space="0" w:color="auto"/>
      </w:divBdr>
    </w:div>
    <w:div w:id="255946947">
      <w:bodyDiv w:val="1"/>
      <w:marLeft w:val="0"/>
      <w:marRight w:val="0"/>
      <w:marTop w:val="0"/>
      <w:marBottom w:val="0"/>
      <w:divBdr>
        <w:top w:val="none" w:sz="0" w:space="0" w:color="auto"/>
        <w:left w:val="none" w:sz="0" w:space="0" w:color="auto"/>
        <w:bottom w:val="none" w:sz="0" w:space="0" w:color="auto"/>
        <w:right w:val="none" w:sz="0" w:space="0" w:color="auto"/>
      </w:divBdr>
      <w:divsChild>
        <w:div w:id="1677230046">
          <w:marLeft w:val="0"/>
          <w:marRight w:val="0"/>
          <w:marTop w:val="0"/>
          <w:marBottom w:val="0"/>
          <w:divBdr>
            <w:top w:val="none" w:sz="0" w:space="0" w:color="auto"/>
            <w:left w:val="none" w:sz="0" w:space="0" w:color="auto"/>
            <w:bottom w:val="none" w:sz="0" w:space="0" w:color="auto"/>
            <w:right w:val="none" w:sz="0" w:space="0" w:color="auto"/>
          </w:divBdr>
          <w:divsChild>
            <w:div w:id="73431598">
              <w:marLeft w:val="0"/>
              <w:marRight w:val="0"/>
              <w:marTop w:val="0"/>
              <w:marBottom w:val="0"/>
              <w:divBdr>
                <w:top w:val="none" w:sz="0" w:space="0" w:color="auto"/>
                <w:left w:val="none" w:sz="0" w:space="0" w:color="auto"/>
                <w:bottom w:val="none" w:sz="0" w:space="0" w:color="auto"/>
                <w:right w:val="none" w:sz="0" w:space="0" w:color="auto"/>
              </w:divBdr>
              <w:divsChild>
                <w:div w:id="1359044676">
                  <w:marLeft w:val="336"/>
                  <w:marRight w:val="0"/>
                  <w:marTop w:val="120"/>
                  <w:marBottom w:val="312"/>
                  <w:divBdr>
                    <w:top w:val="none" w:sz="0" w:space="0" w:color="auto"/>
                    <w:left w:val="none" w:sz="0" w:space="0" w:color="auto"/>
                    <w:bottom w:val="none" w:sz="0" w:space="0" w:color="auto"/>
                    <w:right w:val="none" w:sz="0" w:space="0" w:color="auto"/>
                  </w:divBdr>
                  <w:divsChild>
                    <w:div w:id="1119835241">
                      <w:marLeft w:val="0"/>
                      <w:marRight w:val="0"/>
                      <w:marTop w:val="0"/>
                      <w:marBottom w:val="0"/>
                      <w:divBdr>
                        <w:top w:val="single" w:sz="8" w:space="0" w:color="CCCCCC"/>
                        <w:left w:val="single" w:sz="8" w:space="0" w:color="CCCCCC"/>
                        <w:bottom w:val="single" w:sz="8" w:space="0" w:color="CCCCCC"/>
                        <w:right w:val="single" w:sz="8" w:space="0" w:color="CCCCCC"/>
                      </w:divBdr>
                      <w:divsChild>
                        <w:div w:id="159786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88968">
                  <w:marLeft w:val="336"/>
                  <w:marRight w:val="0"/>
                  <w:marTop w:val="120"/>
                  <w:marBottom w:val="312"/>
                  <w:divBdr>
                    <w:top w:val="none" w:sz="0" w:space="0" w:color="auto"/>
                    <w:left w:val="none" w:sz="0" w:space="0" w:color="auto"/>
                    <w:bottom w:val="none" w:sz="0" w:space="0" w:color="auto"/>
                    <w:right w:val="none" w:sz="0" w:space="0" w:color="auto"/>
                  </w:divBdr>
                  <w:divsChild>
                    <w:div w:id="1764449846">
                      <w:marLeft w:val="0"/>
                      <w:marRight w:val="0"/>
                      <w:marTop w:val="0"/>
                      <w:marBottom w:val="0"/>
                      <w:divBdr>
                        <w:top w:val="single" w:sz="8" w:space="0" w:color="CCCCCC"/>
                        <w:left w:val="single" w:sz="8" w:space="0" w:color="CCCCCC"/>
                        <w:bottom w:val="single" w:sz="8" w:space="0" w:color="CCCCCC"/>
                        <w:right w:val="single" w:sz="8" w:space="0" w:color="CCCCCC"/>
                      </w:divBdr>
                      <w:divsChild>
                        <w:div w:id="11309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3301">
      <w:bodyDiv w:val="1"/>
      <w:marLeft w:val="0"/>
      <w:marRight w:val="0"/>
      <w:marTop w:val="0"/>
      <w:marBottom w:val="0"/>
      <w:divBdr>
        <w:top w:val="none" w:sz="0" w:space="0" w:color="auto"/>
        <w:left w:val="none" w:sz="0" w:space="0" w:color="auto"/>
        <w:bottom w:val="none" w:sz="0" w:space="0" w:color="auto"/>
        <w:right w:val="none" w:sz="0" w:space="0" w:color="auto"/>
      </w:divBdr>
    </w:div>
    <w:div w:id="278953246">
      <w:bodyDiv w:val="1"/>
      <w:marLeft w:val="0"/>
      <w:marRight w:val="0"/>
      <w:marTop w:val="0"/>
      <w:marBottom w:val="0"/>
      <w:divBdr>
        <w:top w:val="none" w:sz="0" w:space="0" w:color="auto"/>
        <w:left w:val="none" w:sz="0" w:space="0" w:color="auto"/>
        <w:bottom w:val="none" w:sz="0" w:space="0" w:color="auto"/>
        <w:right w:val="none" w:sz="0" w:space="0" w:color="auto"/>
      </w:divBdr>
      <w:divsChild>
        <w:div w:id="1975089731">
          <w:marLeft w:val="0"/>
          <w:marRight w:val="0"/>
          <w:marTop w:val="0"/>
          <w:marBottom w:val="0"/>
          <w:divBdr>
            <w:top w:val="none" w:sz="0" w:space="0" w:color="auto"/>
            <w:left w:val="none" w:sz="0" w:space="0" w:color="auto"/>
            <w:bottom w:val="none" w:sz="0" w:space="0" w:color="auto"/>
            <w:right w:val="none" w:sz="0" w:space="0" w:color="auto"/>
          </w:divBdr>
          <w:divsChild>
            <w:div w:id="716708929">
              <w:marLeft w:val="0"/>
              <w:marRight w:val="0"/>
              <w:marTop w:val="0"/>
              <w:marBottom w:val="0"/>
              <w:divBdr>
                <w:top w:val="none" w:sz="0" w:space="0" w:color="auto"/>
                <w:left w:val="none" w:sz="0" w:space="0" w:color="auto"/>
                <w:bottom w:val="none" w:sz="0" w:space="0" w:color="auto"/>
                <w:right w:val="none" w:sz="0" w:space="0" w:color="auto"/>
              </w:divBdr>
            </w:div>
            <w:div w:id="16288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4878">
      <w:bodyDiv w:val="1"/>
      <w:marLeft w:val="0"/>
      <w:marRight w:val="0"/>
      <w:marTop w:val="0"/>
      <w:marBottom w:val="0"/>
      <w:divBdr>
        <w:top w:val="none" w:sz="0" w:space="0" w:color="auto"/>
        <w:left w:val="none" w:sz="0" w:space="0" w:color="auto"/>
        <w:bottom w:val="none" w:sz="0" w:space="0" w:color="auto"/>
        <w:right w:val="none" w:sz="0" w:space="0" w:color="auto"/>
      </w:divBdr>
      <w:divsChild>
        <w:div w:id="1878808139">
          <w:marLeft w:val="0"/>
          <w:marRight w:val="0"/>
          <w:marTop w:val="0"/>
          <w:marBottom w:val="0"/>
          <w:divBdr>
            <w:top w:val="none" w:sz="0" w:space="0" w:color="auto"/>
            <w:left w:val="none" w:sz="0" w:space="0" w:color="auto"/>
            <w:bottom w:val="none" w:sz="0" w:space="0" w:color="auto"/>
            <w:right w:val="none" w:sz="0" w:space="0" w:color="auto"/>
          </w:divBdr>
          <w:divsChild>
            <w:div w:id="1096635928">
              <w:marLeft w:val="0"/>
              <w:marRight w:val="0"/>
              <w:marTop w:val="0"/>
              <w:marBottom w:val="0"/>
              <w:divBdr>
                <w:top w:val="none" w:sz="0" w:space="0" w:color="auto"/>
                <w:left w:val="none" w:sz="0" w:space="0" w:color="auto"/>
                <w:bottom w:val="none" w:sz="0" w:space="0" w:color="auto"/>
                <w:right w:val="none" w:sz="0" w:space="0" w:color="auto"/>
              </w:divBdr>
              <w:divsChild>
                <w:div w:id="236668868">
                  <w:marLeft w:val="0"/>
                  <w:marRight w:val="0"/>
                  <w:marTop w:val="0"/>
                  <w:marBottom w:val="120"/>
                  <w:divBdr>
                    <w:top w:val="none" w:sz="0" w:space="0" w:color="auto"/>
                    <w:left w:val="none" w:sz="0" w:space="0" w:color="auto"/>
                    <w:bottom w:val="none" w:sz="0" w:space="0" w:color="auto"/>
                    <w:right w:val="none" w:sz="0" w:space="0" w:color="auto"/>
                  </w:divBdr>
                </w:div>
                <w:div w:id="288124530">
                  <w:marLeft w:val="0"/>
                  <w:marRight w:val="0"/>
                  <w:marTop w:val="0"/>
                  <w:marBottom w:val="0"/>
                  <w:divBdr>
                    <w:top w:val="none" w:sz="0" w:space="0" w:color="auto"/>
                    <w:left w:val="none" w:sz="0" w:space="0" w:color="auto"/>
                    <w:bottom w:val="none" w:sz="0" w:space="0" w:color="auto"/>
                    <w:right w:val="none" w:sz="0" w:space="0" w:color="auto"/>
                  </w:divBdr>
                </w:div>
              </w:divsChild>
            </w:div>
            <w:div w:id="154166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6567">
      <w:bodyDiv w:val="1"/>
      <w:marLeft w:val="0"/>
      <w:marRight w:val="0"/>
      <w:marTop w:val="0"/>
      <w:marBottom w:val="0"/>
      <w:divBdr>
        <w:top w:val="none" w:sz="0" w:space="0" w:color="auto"/>
        <w:left w:val="none" w:sz="0" w:space="0" w:color="auto"/>
        <w:bottom w:val="none" w:sz="0" w:space="0" w:color="auto"/>
        <w:right w:val="none" w:sz="0" w:space="0" w:color="auto"/>
      </w:divBdr>
      <w:divsChild>
        <w:div w:id="1121918288">
          <w:marLeft w:val="0"/>
          <w:marRight w:val="0"/>
          <w:marTop w:val="0"/>
          <w:marBottom w:val="0"/>
          <w:divBdr>
            <w:top w:val="none" w:sz="0" w:space="0" w:color="auto"/>
            <w:left w:val="none" w:sz="0" w:space="0" w:color="auto"/>
            <w:bottom w:val="none" w:sz="0" w:space="0" w:color="auto"/>
            <w:right w:val="none" w:sz="0" w:space="0" w:color="auto"/>
          </w:divBdr>
          <w:divsChild>
            <w:div w:id="651832559">
              <w:marLeft w:val="0"/>
              <w:marRight w:val="0"/>
              <w:marTop w:val="0"/>
              <w:marBottom w:val="0"/>
              <w:divBdr>
                <w:top w:val="none" w:sz="0" w:space="0" w:color="auto"/>
                <w:left w:val="none" w:sz="0" w:space="0" w:color="auto"/>
                <w:bottom w:val="none" w:sz="0" w:space="0" w:color="auto"/>
                <w:right w:val="none" w:sz="0" w:space="0" w:color="auto"/>
              </w:divBdr>
            </w:div>
            <w:div w:id="1992757177">
              <w:marLeft w:val="0"/>
              <w:marRight w:val="0"/>
              <w:marTop w:val="0"/>
              <w:marBottom w:val="0"/>
              <w:divBdr>
                <w:top w:val="none" w:sz="0" w:space="0" w:color="auto"/>
                <w:left w:val="none" w:sz="0" w:space="0" w:color="auto"/>
                <w:bottom w:val="none" w:sz="0" w:space="0" w:color="auto"/>
                <w:right w:val="none" w:sz="0" w:space="0" w:color="auto"/>
              </w:divBdr>
              <w:divsChild>
                <w:div w:id="19640768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92712628">
      <w:bodyDiv w:val="1"/>
      <w:marLeft w:val="0"/>
      <w:marRight w:val="0"/>
      <w:marTop w:val="0"/>
      <w:marBottom w:val="0"/>
      <w:divBdr>
        <w:top w:val="none" w:sz="0" w:space="0" w:color="auto"/>
        <w:left w:val="none" w:sz="0" w:space="0" w:color="auto"/>
        <w:bottom w:val="none" w:sz="0" w:space="0" w:color="auto"/>
        <w:right w:val="none" w:sz="0" w:space="0" w:color="auto"/>
      </w:divBdr>
      <w:divsChild>
        <w:div w:id="851919546">
          <w:marLeft w:val="0"/>
          <w:marRight w:val="0"/>
          <w:marTop w:val="0"/>
          <w:marBottom w:val="120"/>
          <w:divBdr>
            <w:top w:val="none" w:sz="0" w:space="0" w:color="auto"/>
            <w:left w:val="none" w:sz="0" w:space="0" w:color="auto"/>
            <w:bottom w:val="none" w:sz="0" w:space="0" w:color="auto"/>
            <w:right w:val="none" w:sz="0" w:space="0" w:color="auto"/>
          </w:divBdr>
        </w:div>
        <w:div w:id="1127813502">
          <w:marLeft w:val="336"/>
          <w:marRight w:val="0"/>
          <w:marTop w:val="120"/>
          <w:marBottom w:val="312"/>
          <w:divBdr>
            <w:top w:val="none" w:sz="0" w:space="0" w:color="auto"/>
            <w:left w:val="none" w:sz="0" w:space="0" w:color="auto"/>
            <w:bottom w:val="none" w:sz="0" w:space="0" w:color="auto"/>
            <w:right w:val="none" w:sz="0" w:space="0" w:color="auto"/>
          </w:divBdr>
          <w:divsChild>
            <w:div w:id="300498860">
              <w:marLeft w:val="0"/>
              <w:marRight w:val="0"/>
              <w:marTop w:val="0"/>
              <w:marBottom w:val="0"/>
              <w:divBdr>
                <w:top w:val="single" w:sz="6" w:space="0" w:color="CCCCCC"/>
                <w:left w:val="single" w:sz="6" w:space="0" w:color="CCCCCC"/>
                <w:bottom w:val="single" w:sz="6" w:space="0" w:color="CCCCCC"/>
                <w:right w:val="single" w:sz="6" w:space="0" w:color="CCCCCC"/>
              </w:divBdr>
              <w:divsChild>
                <w:div w:id="20667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725661">
      <w:bodyDiv w:val="1"/>
      <w:marLeft w:val="0"/>
      <w:marRight w:val="0"/>
      <w:marTop w:val="0"/>
      <w:marBottom w:val="0"/>
      <w:divBdr>
        <w:top w:val="none" w:sz="0" w:space="0" w:color="auto"/>
        <w:left w:val="none" w:sz="0" w:space="0" w:color="auto"/>
        <w:bottom w:val="none" w:sz="0" w:space="0" w:color="auto"/>
        <w:right w:val="none" w:sz="0" w:space="0" w:color="auto"/>
      </w:divBdr>
    </w:div>
    <w:div w:id="300500326">
      <w:bodyDiv w:val="1"/>
      <w:marLeft w:val="0"/>
      <w:marRight w:val="0"/>
      <w:marTop w:val="0"/>
      <w:marBottom w:val="0"/>
      <w:divBdr>
        <w:top w:val="none" w:sz="0" w:space="0" w:color="auto"/>
        <w:left w:val="none" w:sz="0" w:space="0" w:color="auto"/>
        <w:bottom w:val="none" w:sz="0" w:space="0" w:color="auto"/>
        <w:right w:val="none" w:sz="0" w:space="0" w:color="auto"/>
      </w:divBdr>
    </w:div>
    <w:div w:id="305670138">
      <w:bodyDiv w:val="1"/>
      <w:marLeft w:val="0"/>
      <w:marRight w:val="0"/>
      <w:marTop w:val="0"/>
      <w:marBottom w:val="0"/>
      <w:divBdr>
        <w:top w:val="none" w:sz="0" w:space="0" w:color="auto"/>
        <w:left w:val="none" w:sz="0" w:space="0" w:color="auto"/>
        <w:bottom w:val="none" w:sz="0" w:space="0" w:color="auto"/>
        <w:right w:val="none" w:sz="0" w:space="0" w:color="auto"/>
      </w:divBdr>
      <w:divsChild>
        <w:div w:id="1567453796">
          <w:marLeft w:val="336"/>
          <w:marRight w:val="0"/>
          <w:marTop w:val="120"/>
          <w:marBottom w:val="312"/>
          <w:divBdr>
            <w:top w:val="none" w:sz="0" w:space="0" w:color="auto"/>
            <w:left w:val="none" w:sz="0" w:space="0" w:color="auto"/>
            <w:bottom w:val="none" w:sz="0" w:space="0" w:color="auto"/>
            <w:right w:val="none" w:sz="0" w:space="0" w:color="auto"/>
          </w:divBdr>
          <w:divsChild>
            <w:div w:id="1269236802">
              <w:marLeft w:val="0"/>
              <w:marRight w:val="0"/>
              <w:marTop w:val="0"/>
              <w:marBottom w:val="0"/>
              <w:divBdr>
                <w:top w:val="single" w:sz="6" w:space="0" w:color="CCCCCC"/>
                <w:left w:val="single" w:sz="6" w:space="0" w:color="CCCCCC"/>
                <w:bottom w:val="single" w:sz="6" w:space="0" w:color="CCCCCC"/>
                <w:right w:val="single" w:sz="6" w:space="0" w:color="CCCCCC"/>
              </w:divBdr>
              <w:divsChild>
                <w:div w:id="10820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624">
      <w:bodyDiv w:val="1"/>
      <w:marLeft w:val="0"/>
      <w:marRight w:val="0"/>
      <w:marTop w:val="0"/>
      <w:marBottom w:val="0"/>
      <w:divBdr>
        <w:top w:val="none" w:sz="0" w:space="0" w:color="auto"/>
        <w:left w:val="none" w:sz="0" w:space="0" w:color="auto"/>
        <w:bottom w:val="none" w:sz="0" w:space="0" w:color="auto"/>
        <w:right w:val="none" w:sz="0" w:space="0" w:color="auto"/>
      </w:divBdr>
      <w:divsChild>
        <w:div w:id="1398553274">
          <w:marLeft w:val="0"/>
          <w:marRight w:val="0"/>
          <w:marTop w:val="0"/>
          <w:marBottom w:val="0"/>
          <w:divBdr>
            <w:top w:val="none" w:sz="0" w:space="0" w:color="auto"/>
            <w:left w:val="none" w:sz="0" w:space="0" w:color="auto"/>
            <w:bottom w:val="none" w:sz="0" w:space="0" w:color="auto"/>
            <w:right w:val="none" w:sz="0" w:space="0" w:color="auto"/>
          </w:divBdr>
          <w:divsChild>
            <w:div w:id="660736085">
              <w:marLeft w:val="0"/>
              <w:marRight w:val="0"/>
              <w:marTop w:val="0"/>
              <w:marBottom w:val="0"/>
              <w:divBdr>
                <w:top w:val="none" w:sz="0" w:space="0" w:color="auto"/>
                <w:left w:val="none" w:sz="0" w:space="0" w:color="auto"/>
                <w:bottom w:val="none" w:sz="0" w:space="0" w:color="auto"/>
                <w:right w:val="none" w:sz="0" w:space="0" w:color="auto"/>
              </w:divBdr>
            </w:div>
            <w:div w:id="718163465">
              <w:marLeft w:val="0"/>
              <w:marRight w:val="0"/>
              <w:marTop w:val="0"/>
              <w:marBottom w:val="0"/>
              <w:divBdr>
                <w:top w:val="none" w:sz="0" w:space="0" w:color="auto"/>
                <w:left w:val="none" w:sz="0" w:space="0" w:color="auto"/>
                <w:bottom w:val="none" w:sz="0" w:space="0" w:color="auto"/>
                <w:right w:val="none" w:sz="0" w:space="0" w:color="auto"/>
              </w:divBdr>
              <w:divsChild>
                <w:div w:id="252935843">
                  <w:marLeft w:val="0"/>
                  <w:marRight w:val="0"/>
                  <w:marTop w:val="0"/>
                  <w:marBottom w:val="0"/>
                  <w:divBdr>
                    <w:top w:val="none" w:sz="0" w:space="0" w:color="auto"/>
                    <w:left w:val="none" w:sz="0" w:space="0" w:color="auto"/>
                    <w:bottom w:val="none" w:sz="0" w:space="0" w:color="auto"/>
                    <w:right w:val="none" w:sz="0" w:space="0" w:color="auto"/>
                  </w:divBdr>
                </w:div>
                <w:div w:id="1134955183">
                  <w:marLeft w:val="0"/>
                  <w:marRight w:val="0"/>
                  <w:marTop w:val="0"/>
                  <w:marBottom w:val="0"/>
                  <w:divBdr>
                    <w:top w:val="none" w:sz="0" w:space="0" w:color="auto"/>
                    <w:left w:val="none" w:sz="0" w:space="0" w:color="auto"/>
                    <w:bottom w:val="none" w:sz="0" w:space="0" w:color="auto"/>
                    <w:right w:val="none" w:sz="0" w:space="0" w:color="auto"/>
                  </w:divBdr>
                </w:div>
                <w:div w:id="17827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070226">
      <w:bodyDiv w:val="1"/>
      <w:marLeft w:val="0"/>
      <w:marRight w:val="0"/>
      <w:marTop w:val="0"/>
      <w:marBottom w:val="0"/>
      <w:divBdr>
        <w:top w:val="none" w:sz="0" w:space="0" w:color="auto"/>
        <w:left w:val="none" w:sz="0" w:space="0" w:color="auto"/>
        <w:bottom w:val="none" w:sz="0" w:space="0" w:color="auto"/>
        <w:right w:val="none" w:sz="0" w:space="0" w:color="auto"/>
      </w:divBdr>
      <w:divsChild>
        <w:div w:id="1169902067">
          <w:marLeft w:val="0"/>
          <w:marRight w:val="0"/>
          <w:marTop w:val="0"/>
          <w:marBottom w:val="0"/>
          <w:divBdr>
            <w:top w:val="none" w:sz="0" w:space="0" w:color="auto"/>
            <w:left w:val="none" w:sz="0" w:space="0" w:color="auto"/>
            <w:bottom w:val="none" w:sz="0" w:space="0" w:color="auto"/>
            <w:right w:val="none" w:sz="0" w:space="0" w:color="auto"/>
          </w:divBdr>
          <w:divsChild>
            <w:div w:id="564144237">
              <w:marLeft w:val="0"/>
              <w:marRight w:val="0"/>
              <w:marTop w:val="0"/>
              <w:marBottom w:val="0"/>
              <w:divBdr>
                <w:top w:val="none" w:sz="0" w:space="0" w:color="auto"/>
                <w:left w:val="none" w:sz="0" w:space="0" w:color="auto"/>
                <w:bottom w:val="none" w:sz="0" w:space="0" w:color="auto"/>
                <w:right w:val="none" w:sz="0" w:space="0" w:color="auto"/>
              </w:divBdr>
            </w:div>
            <w:div w:id="160002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3495">
      <w:bodyDiv w:val="1"/>
      <w:marLeft w:val="0"/>
      <w:marRight w:val="0"/>
      <w:marTop w:val="0"/>
      <w:marBottom w:val="0"/>
      <w:divBdr>
        <w:top w:val="none" w:sz="0" w:space="0" w:color="auto"/>
        <w:left w:val="none" w:sz="0" w:space="0" w:color="auto"/>
        <w:bottom w:val="none" w:sz="0" w:space="0" w:color="auto"/>
        <w:right w:val="none" w:sz="0" w:space="0" w:color="auto"/>
      </w:divBdr>
      <w:divsChild>
        <w:div w:id="1106803484">
          <w:marLeft w:val="0"/>
          <w:marRight w:val="0"/>
          <w:marTop w:val="0"/>
          <w:marBottom w:val="0"/>
          <w:divBdr>
            <w:top w:val="none" w:sz="0" w:space="0" w:color="auto"/>
            <w:left w:val="none" w:sz="0" w:space="0" w:color="auto"/>
            <w:bottom w:val="none" w:sz="0" w:space="0" w:color="auto"/>
            <w:right w:val="none" w:sz="0" w:space="0" w:color="auto"/>
          </w:divBdr>
          <w:divsChild>
            <w:div w:id="28727144">
              <w:marLeft w:val="0"/>
              <w:marRight w:val="0"/>
              <w:marTop w:val="0"/>
              <w:marBottom w:val="0"/>
              <w:divBdr>
                <w:top w:val="none" w:sz="0" w:space="0" w:color="auto"/>
                <w:left w:val="none" w:sz="0" w:space="0" w:color="auto"/>
                <w:bottom w:val="none" w:sz="0" w:space="0" w:color="auto"/>
                <w:right w:val="none" w:sz="0" w:space="0" w:color="auto"/>
              </w:divBdr>
              <w:divsChild>
                <w:div w:id="320624048">
                  <w:marLeft w:val="0"/>
                  <w:marRight w:val="0"/>
                  <w:marTop w:val="0"/>
                  <w:marBottom w:val="0"/>
                  <w:divBdr>
                    <w:top w:val="none" w:sz="0" w:space="0" w:color="auto"/>
                    <w:left w:val="none" w:sz="0" w:space="0" w:color="auto"/>
                    <w:bottom w:val="none" w:sz="0" w:space="0" w:color="auto"/>
                    <w:right w:val="none" w:sz="0" w:space="0" w:color="auto"/>
                  </w:divBdr>
                </w:div>
                <w:div w:id="1400248900">
                  <w:marLeft w:val="0"/>
                  <w:marRight w:val="0"/>
                  <w:marTop w:val="0"/>
                  <w:marBottom w:val="0"/>
                  <w:divBdr>
                    <w:top w:val="none" w:sz="0" w:space="0" w:color="auto"/>
                    <w:left w:val="none" w:sz="0" w:space="0" w:color="auto"/>
                    <w:bottom w:val="none" w:sz="0" w:space="0" w:color="auto"/>
                    <w:right w:val="none" w:sz="0" w:space="0" w:color="auto"/>
                  </w:divBdr>
                </w:div>
              </w:divsChild>
            </w:div>
            <w:div w:id="8452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62843">
      <w:bodyDiv w:val="1"/>
      <w:marLeft w:val="0"/>
      <w:marRight w:val="0"/>
      <w:marTop w:val="0"/>
      <w:marBottom w:val="0"/>
      <w:divBdr>
        <w:top w:val="none" w:sz="0" w:space="0" w:color="auto"/>
        <w:left w:val="none" w:sz="0" w:space="0" w:color="auto"/>
        <w:bottom w:val="none" w:sz="0" w:space="0" w:color="auto"/>
        <w:right w:val="none" w:sz="0" w:space="0" w:color="auto"/>
      </w:divBdr>
      <w:divsChild>
        <w:div w:id="1851138444">
          <w:marLeft w:val="0"/>
          <w:marRight w:val="0"/>
          <w:marTop w:val="0"/>
          <w:marBottom w:val="0"/>
          <w:divBdr>
            <w:top w:val="none" w:sz="0" w:space="0" w:color="auto"/>
            <w:left w:val="none" w:sz="0" w:space="0" w:color="auto"/>
            <w:bottom w:val="none" w:sz="0" w:space="0" w:color="auto"/>
            <w:right w:val="none" w:sz="0" w:space="0" w:color="auto"/>
          </w:divBdr>
          <w:divsChild>
            <w:div w:id="117338516">
              <w:marLeft w:val="0"/>
              <w:marRight w:val="0"/>
              <w:marTop w:val="0"/>
              <w:marBottom w:val="0"/>
              <w:divBdr>
                <w:top w:val="none" w:sz="0" w:space="0" w:color="auto"/>
                <w:left w:val="none" w:sz="0" w:space="0" w:color="auto"/>
                <w:bottom w:val="none" w:sz="0" w:space="0" w:color="auto"/>
                <w:right w:val="none" w:sz="0" w:space="0" w:color="auto"/>
              </w:divBdr>
              <w:divsChild>
                <w:div w:id="55665060">
                  <w:marLeft w:val="0"/>
                  <w:marRight w:val="0"/>
                  <w:marTop w:val="0"/>
                  <w:marBottom w:val="0"/>
                  <w:divBdr>
                    <w:top w:val="none" w:sz="0" w:space="0" w:color="auto"/>
                    <w:left w:val="none" w:sz="0" w:space="0" w:color="auto"/>
                    <w:bottom w:val="none" w:sz="0" w:space="0" w:color="auto"/>
                    <w:right w:val="none" w:sz="0" w:space="0" w:color="auto"/>
                  </w:divBdr>
                </w:div>
              </w:divsChild>
            </w:div>
            <w:div w:id="115333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08328">
      <w:bodyDiv w:val="1"/>
      <w:marLeft w:val="0"/>
      <w:marRight w:val="0"/>
      <w:marTop w:val="0"/>
      <w:marBottom w:val="0"/>
      <w:divBdr>
        <w:top w:val="none" w:sz="0" w:space="0" w:color="auto"/>
        <w:left w:val="none" w:sz="0" w:space="0" w:color="auto"/>
        <w:bottom w:val="none" w:sz="0" w:space="0" w:color="auto"/>
        <w:right w:val="none" w:sz="0" w:space="0" w:color="auto"/>
      </w:divBdr>
      <w:divsChild>
        <w:div w:id="1250655358">
          <w:marLeft w:val="0"/>
          <w:marRight w:val="0"/>
          <w:marTop w:val="0"/>
          <w:marBottom w:val="0"/>
          <w:divBdr>
            <w:top w:val="none" w:sz="0" w:space="0" w:color="auto"/>
            <w:left w:val="none" w:sz="0" w:space="0" w:color="auto"/>
            <w:bottom w:val="none" w:sz="0" w:space="0" w:color="auto"/>
            <w:right w:val="none" w:sz="0" w:space="0" w:color="auto"/>
          </w:divBdr>
          <w:divsChild>
            <w:div w:id="566959178">
              <w:marLeft w:val="0"/>
              <w:marRight w:val="0"/>
              <w:marTop w:val="0"/>
              <w:marBottom w:val="0"/>
              <w:divBdr>
                <w:top w:val="none" w:sz="0" w:space="0" w:color="auto"/>
                <w:left w:val="none" w:sz="0" w:space="0" w:color="auto"/>
                <w:bottom w:val="none" w:sz="0" w:space="0" w:color="auto"/>
                <w:right w:val="none" w:sz="0" w:space="0" w:color="auto"/>
              </w:divBdr>
              <w:divsChild>
                <w:div w:id="282420285">
                  <w:marLeft w:val="0"/>
                  <w:marRight w:val="0"/>
                  <w:marTop w:val="0"/>
                  <w:marBottom w:val="0"/>
                  <w:divBdr>
                    <w:top w:val="none" w:sz="0" w:space="0" w:color="auto"/>
                    <w:left w:val="none" w:sz="0" w:space="0" w:color="auto"/>
                    <w:bottom w:val="none" w:sz="0" w:space="0" w:color="auto"/>
                    <w:right w:val="none" w:sz="0" w:space="0" w:color="auto"/>
                  </w:divBdr>
                </w:div>
                <w:div w:id="533155386">
                  <w:marLeft w:val="0"/>
                  <w:marRight w:val="0"/>
                  <w:marTop w:val="0"/>
                  <w:marBottom w:val="0"/>
                  <w:divBdr>
                    <w:top w:val="none" w:sz="0" w:space="0" w:color="auto"/>
                    <w:left w:val="none" w:sz="0" w:space="0" w:color="auto"/>
                    <w:bottom w:val="none" w:sz="0" w:space="0" w:color="auto"/>
                    <w:right w:val="none" w:sz="0" w:space="0" w:color="auto"/>
                  </w:divBdr>
                </w:div>
              </w:divsChild>
            </w:div>
            <w:div w:id="6132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8652">
      <w:bodyDiv w:val="1"/>
      <w:marLeft w:val="0"/>
      <w:marRight w:val="0"/>
      <w:marTop w:val="0"/>
      <w:marBottom w:val="0"/>
      <w:divBdr>
        <w:top w:val="none" w:sz="0" w:space="0" w:color="auto"/>
        <w:left w:val="none" w:sz="0" w:space="0" w:color="auto"/>
        <w:bottom w:val="none" w:sz="0" w:space="0" w:color="auto"/>
        <w:right w:val="none" w:sz="0" w:space="0" w:color="auto"/>
      </w:divBdr>
      <w:divsChild>
        <w:div w:id="99566821">
          <w:marLeft w:val="0"/>
          <w:marRight w:val="0"/>
          <w:marTop w:val="0"/>
          <w:marBottom w:val="0"/>
          <w:divBdr>
            <w:top w:val="none" w:sz="0" w:space="0" w:color="auto"/>
            <w:left w:val="none" w:sz="0" w:space="0" w:color="auto"/>
            <w:bottom w:val="none" w:sz="0" w:space="0" w:color="auto"/>
            <w:right w:val="none" w:sz="0" w:space="0" w:color="auto"/>
          </w:divBdr>
          <w:divsChild>
            <w:div w:id="1031877696">
              <w:marLeft w:val="0"/>
              <w:marRight w:val="0"/>
              <w:marTop w:val="0"/>
              <w:marBottom w:val="0"/>
              <w:divBdr>
                <w:top w:val="none" w:sz="0" w:space="0" w:color="auto"/>
                <w:left w:val="none" w:sz="0" w:space="0" w:color="auto"/>
                <w:bottom w:val="none" w:sz="0" w:space="0" w:color="auto"/>
                <w:right w:val="none" w:sz="0" w:space="0" w:color="auto"/>
              </w:divBdr>
              <w:divsChild>
                <w:div w:id="119541513">
                  <w:marLeft w:val="0"/>
                  <w:marRight w:val="0"/>
                  <w:marTop w:val="0"/>
                  <w:marBottom w:val="0"/>
                  <w:divBdr>
                    <w:top w:val="none" w:sz="0" w:space="0" w:color="auto"/>
                    <w:left w:val="none" w:sz="0" w:space="0" w:color="auto"/>
                    <w:bottom w:val="none" w:sz="0" w:space="0" w:color="auto"/>
                    <w:right w:val="none" w:sz="0" w:space="0" w:color="auto"/>
                  </w:divBdr>
                </w:div>
                <w:div w:id="1597902195">
                  <w:marLeft w:val="0"/>
                  <w:marRight w:val="0"/>
                  <w:marTop w:val="0"/>
                  <w:marBottom w:val="0"/>
                  <w:divBdr>
                    <w:top w:val="none" w:sz="0" w:space="0" w:color="auto"/>
                    <w:left w:val="none" w:sz="0" w:space="0" w:color="auto"/>
                    <w:bottom w:val="none" w:sz="0" w:space="0" w:color="auto"/>
                    <w:right w:val="none" w:sz="0" w:space="0" w:color="auto"/>
                  </w:divBdr>
                </w:div>
                <w:div w:id="1779183067">
                  <w:marLeft w:val="0"/>
                  <w:marRight w:val="0"/>
                  <w:marTop w:val="0"/>
                  <w:marBottom w:val="0"/>
                  <w:divBdr>
                    <w:top w:val="none" w:sz="0" w:space="0" w:color="auto"/>
                    <w:left w:val="none" w:sz="0" w:space="0" w:color="auto"/>
                    <w:bottom w:val="none" w:sz="0" w:space="0" w:color="auto"/>
                    <w:right w:val="none" w:sz="0" w:space="0" w:color="auto"/>
                  </w:divBdr>
                </w:div>
              </w:divsChild>
            </w:div>
            <w:div w:id="204683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98531">
      <w:bodyDiv w:val="1"/>
      <w:marLeft w:val="0"/>
      <w:marRight w:val="0"/>
      <w:marTop w:val="0"/>
      <w:marBottom w:val="0"/>
      <w:divBdr>
        <w:top w:val="none" w:sz="0" w:space="0" w:color="auto"/>
        <w:left w:val="none" w:sz="0" w:space="0" w:color="auto"/>
        <w:bottom w:val="none" w:sz="0" w:space="0" w:color="auto"/>
        <w:right w:val="none" w:sz="0" w:space="0" w:color="auto"/>
      </w:divBdr>
      <w:divsChild>
        <w:div w:id="2119788101">
          <w:marLeft w:val="0"/>
          <w:marRight w:val="0"/>
          <w:marTop w:val="0"/>
          <w:marBottom w:val="0"/>
          <w:divBdr>
            <w:top w:val="none" w:sz="0" w:space="0" w:color="auto"/>
            <w:left w:val="none" w:sz="0" w:space="0" w:color="auto"/>
            <w:bottom w:val="none" w:sz="0" w:space="0" w:color="auto"/>
            <w:right w:val="none" w:sz="0" w:space="0" w:color="auto"/>
          </w:divBdr>
          <w:divsChild>
            <w:div w:id="142309187">
              <w:marLeft w:val="0"/>
              <w:marRight w:val="0"/>
              <w:marTop w:val="0"/>
              <w:marBottom w:val="0"/>
              <w:divBdr>
                <w:top w:val="none" w:sz="0" w:space="0" w:color="auto"/>
                <w:left w:val="none" w:sz="0" w:space="0" w:color="auto"/>
                <w:bottom w:val="none" w:sz="0" w:space="0" w:color="auto"/>
                <w:right w:val="none" w:sz="0" w:space="0" w:color="auto"/>
              </w:divBdr>
            </w:div>
            <w:div w:id="1393963265">
              <w:marLeft w:val="0"/>
              <w:marRight w:val="0"/>
              <w:marTop w:val="0"/>
              <w:marBottom w:val="0"/>
              <w:divBdr>
                <w:top w:val="none" w:sz="0" w:space="0" w:color="auto"/>
                <w:left w:val="none" w:sz="0" w:space="0" w:color="auto"/>
                <w:bottom w:val="none" w:sz="0" w:space="0" w:color="auto"/>
                <w:right w:val="none" w:sz="0" w:space="0" w:color="auto"/>
              </w:divBdr>
              <w:divsChild>
                <w:div w:id="63266177">
                  <w:marLeft w:val="0"/>
                  <w:marRight w:val="0"/>
                  <w:marTop w:val="0"/>
                  <w:marBottom w:val="0"/>
                  <w:divBdr>
                    <w:top w:val="none" w:sz="0" w:space="0" w:color="auto"/>
                    <w:left w:val="none" w:sz="0" w:space="0" w:color="auto"/>
                    <w:bottom w:val="none" w:sz="0" w:space="0" w:color="auto"/>
                    <w:right w:val="none" w:sz="0" w:space="0" w:color="auto"/>
                  </w:divBdr>
                </w:div>
                <w:div w:id="12403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13987">
      <w:bodyDiv w:val="1"/>
      <w:marLeft w:val="0"/>
      <w:marRight w:val="0"/>
      <w:marTop w:val="0"/>
      <w:marBottom w:val="0"/>
      <w:divBdr>
        <w:top w:val="none" w:sz="0" w:space="0" w:color="auto"/>
        <w:left w:val="none" w:sz="0" w:space="0" w:color="auto"/>
        <w:bottom w:val="none" w:sz="0" w:space="0" w:color="auto"/>
        <w:right w:val="none" w:sz="0" w:space="0" w:color="auto"/>
      </w:divBdr>
      <w:divsChild>
        <w:div w:id="1231963138">
          <w:marLeft w:val="0"/>
          <w:marRight w:val="0"/>
          <w:marTop w:val="0"/>
          <w:marBottom w:val="0"/>
          <w:divBdr>
            <w:top w:val="none" w:sz="0" w:space="0" w:color="auto"/>
            <w:left w:val="none" w:sz="0" w:space="0" w:color="auto"/>
            <w:bottom w:val="none" w:sz="0" w:space="0" w:color="auto"/>
            <w:right w:val="none" w:sz="0" w:space="0" w:color="auto"/>
          </w:divBdr>
          <w:divsChild>
            <w:div w:id="246767115">
              <w:marLeft w:val="0"/>
              <w:marRight w:val="0"/>
              <w:marTop w:val="0"/>
              <w:marBottom w:val="0"/>
              <w:divBdr>
                <w:top w:val="none" w:sz="0" w:space="0" w:color="auto"/>
                <w:left w:val="none" w:sz="0" w:space="0" w:color="auto"/>
                <w:bottom w:val="none" w:sz="0" w:space="0" w:color="auto"/>
                <w:right w:val="none" w:sz="0" w:space="0" w:color="auto"/>
              </w:divBdr>
            </w:div>
            <w:div w:id="211813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1736">
      <w:bodyDiv w:val="1"/>
      <w:marLeft w:val="0"/>
      <w:marRight w:val="0"/>
      <w:marTop w:val="0"/>
      <w:marBottom w:val="0"/>
      <w:divBdr>
        <w:top w:val="none" w:sz="0" w:space="0" w:color="auto"/>
        <w:left w:val="none" w:sz="0" w:space="0" w:color="auto"/>
        <w:bottom w:val="none" w:sz="0" w:space="0" w:color="auto"/>
        <w:right w:val="none" w:sz="0" w:space="0" w:color="auto"/>
      </w:divBdr>
    </w:div>
    <w:div w:id="354119800">
      <w:bodyDiv w:val="1"/>
      <w:marLeft w:val="0"/>
      <w:marRight w:val="0"/>
      <w:marTop w:val="0"/>
      <w:marBottom w:val="0"/>
      <w:divBdr>
        <w:top w:val="none" w:sz="0" w:space="0" w:color="auto"/>
        <w:left w:val="none" w:sz="0" w:space="0" w:color="auto"/>
        <w:bottom w:val="none" w:sz="0" w:space="0" w:color="auto"/>
        <w:right w:val="none" w:sz="0" w:space="0" w:color="auto"/>
      </w:divBdr>
      <w:divsChild>
        <w:div w:id="394202617">
          <w:marLeft w:val="0"/>
          <w:marRight w:val="0"/>
          <w:marTop w:val="0"/>
          <w:marBottom w:val="0"/>
          <w:divBdr>
            <w:top w:val="none" w:sz="0" w:space="0" w:color="auto"/>
            <w:left w:val="none" w:sz="0" w:space="0" w:color="auto"/>
            <w:bottom w:val="none" w:sz="0" w:space="0" w:color="auto"/>
            <w:right w:val="none" w:sz="0" w:space="0" w:color="auto"/>
          </w:divBdr>
          <w:divsChild>
            <w:div w:id="1430470848">
              <w:marLeft w:val="0"/>
              <w:marRight w:val="0"/>
              <w:marTop w:val="0"/>
              <w:marBottom w:val="0"/>
              <w:divBdr>
                <w:top w:val="none" w:sz="0" w:space="0" w:color="auto"/>
                <w:left w:val="none" w:sz="0" w:space="0" w:color="auto"/>
                <w:bottom w:val="none" w:sz="0" w:space="0" w:color="auto"/>
                <w:right w:val="none" w:sz="0" w:space="0" w:color="auto"/>
              </w:divBdr>
              <w:divsChild>
                <w:div w:id="1451703626">
                  <w:marLeft w:val="0"/>
                  <w:marRight w:val="0"/>
                  <w:marTop w:val="0"/>
                  <w:marBottom w:val="0"/>
                  <w:divBdr>
                    <w:top w:val="none" w:sz="0" w:space="0" w:color="auto"/>
                    <w:left w:val="none" w:sz="0" w:space="0" w:color="auto"/>
                    <w:bottom w:val="none" w:sz="0" w:space="0" w:color="auto"/>
                    <w:right w:val="none" w:sz="0" w:space="0" w:color="auto"/>
                  </w:divBdr>
                </w:div>
                <w:div w:id="2052682609">
                  <w:marLeft w:val="0"/>
                  <w:marRight w:val="0"/>
                  <w:marTop w:val="0"/>
                  <w:marBottom w:val="0"/>
                  <w:divBdr>
                    <w:top w:val="none" w:sz="0" w:space="0" w:color="auto"/>
                    <w:left w:val="none" w:sz="0" w:space="0" w:color="auto"/>
                    <w:bottom w:val="none" w:sz="0" w:space="0" w:color="auto"/>
                    <w:right w:val="none" w:sz="0" w:space="0" w:color="auto"/>
                  </w:divBdr>
                </w:div>
              </w:divsChild>
            </w:div>
            <w:div w:id="20309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5655">
      <w:bodyDiv w:val="1"/>
      <w:marLeft w:val="0"/>
      <w:marRight w:val="0"/>
      <w:marTop w:val="0"/>
      <w:marBottom w:val="0"/>
      <w:divBdr>
        <w:top w:val="none" w:sz="0" w:space="0" w:color="auto"/>
        <w:left w:val="none" w:sz="0" w:space="0" w:color="auto"/>
        <w:bottom w:val="none" w:sz="0" w:space="0" w:color="auto"/>
        <w:right w:val="none" w:sz="0" w:space="0" w:color="auto"/>
      </w:divBdr>
      <w:divsChild>
        <w:div w:id="465587860">
          <w:marLeft w:val="0"/>
          <w:marRight w:val="0"/>
          <w:marTop w:val="0"/>
          <w:marBottom w:val="0"/>
          <w:divBdr>
            <w:top w:val="none" w:sz="0" w:space="0" w:color="auto"/>
            <w:left w:val="none" w:sz="0" w:space="0" w:color="auto"/>
            <w:bottom w:val="none" w:sz="0" w:space="0" w:color="auto"/>
            <w:right w:val="none" w:sz="0" w:space="0" w:color="auto"/>
          </w:divBdr>
          <w:divsChild>
            <w:div w:id="370961841">
              <w:marLeft w:val="0"/>
              <w:marRight w:val="0"/>
              <w:marTop w:val="0"/>
              <w:marBottom w:val="0"/>
              <w:divBdr>
                <w:top w:val="none" w:sz="0" w:space="0" w:color="auto"/>
                <w:left w:val="none" w:sz="0" w:space="0" w:color="auto"/>
                <w:bottom w:val="none" w:sz="0" w:space="0" w:color="auto"/>
                <w:right w:val="none" w:sz="0" w:space="0" w:color="auto"/>
              </w:divBdr>
            </w:div>
            <w:div w:id="5081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01254">
      <w:bodyDiv w:val="1"/>
      <w:marLeft w:val="0"/>
      <w:marRight w:val="0"/>
      <w:marTop w:val="0"/>
      <w:marBottom w:val="0"/>
      <w:divBdr>
        <w:top w:val="none" w:sz="0" w:space="0" w:color="auto"/>
        <w:left w:val="none" w:sz="0" w:space="0" w:color="auto"/>
        <w:bottom w:val="none" w:sz="0" w:space="0" w:color="auto"/>
        <w:right w:val="none" w:sz="0" w:space="0" w:color="auto"/>
      </w:divBdr>
    </w:div>
    <w:div w:id="368070383">
      <w:bodyDiv w:val="1"/>
      <w:marLeft w:val="0"/>
      <w:marRight w:val="0"/>
      <w:marTop w:val="0"/>
      <w:marBottom w:val="0"/>
      <w:divBdr>
        <w:top w:val="none" w:sz="0" w:space="0" w:color="auto"/>
        <w:left w:val="none" w:sz="0" w:space="0" w:color="auto"/>
        <w:bottom w:val="none" w:sz="0" w:space="0" w:color="auto"/>
        <w:right w:val="none" w:sz="0" w:space="0" w:color="auto"/>
      </w:divBdr>
      <w:divsChild>
        <w:div w:id="789401479">
          <w:marLeft w:val="0"/>
          <w:marRight w:val="0"/>
          <w:marTop w:val="0"/>
          <w:marBottom w:val="0"/>
          <w:divBdr>
            <w:top w:val="none" w:sz="0" w:space="0" w:color="auto"/>
            <w:left w:val="none" w:sz="0" w:space="0" w:color="auto"/>
            <w:bottom w:val="none" w:sz="0" w:space="0" w:color="auto"/>
            <w:right w:val="none" w:sz="0" w:space="0" w:color="auto"/>
          </w:divBdr>
          <w:divsChild>
            <w:div w:id="1959019582">
              <w:marLeft w:val="0"/>
              <w:marRight w:val="0"/>
              <w:marTop w:val="0"/>
              <w:marBottom w:val="0"/>
              <w:divBdr>
                <w:top w:val="none" w:sz="0" w:space="0" w:color="auto"/>
                <w:left w:val="none" w:sz="0" w:space="0" w:color="auto"/>
                <w:bottom w:val="none" w:sz="0" w:space="0" w:color="auto"/>
                <w:right w:val="none" w:sz="0" w:space="0" w:color="auto"/>
              </w:divBdr>
            </w:div>
            <w:div w:id="2110661879">
              <w:marLeft w:val="0"/>
              <w:marRight w:val="0"/>
              <w:marTop w:val="0"/>
              <w:marBottom w:val="0"/>
              <w:divBdr>
                <w:top w:val="none" w:sz="0" w:space="0" w:color="auto"/>
                <w:left w:val="none" w:sz="0" w:space="0" w:color="auto"/>
                <w:bottom w:val="none" w:sz="0" w:space="0" w:color="auto"/>
                <w:right w:val="none" w:sz="0" w:space="0" w:color="auto"/>
              </w:divBdr>
              <w:divsChild>
                <w:div w:id="446580414">
                  <w:marLeft w:val="0"/>
                  <w:marRight w:val="0"/>
                  <w:marTop w:val="0"/>
                  <w:marBottom w:val="0"/>
                  <w:divBdr>
                    <w:top w:val="none" w:sz="0" w:space="0" w:color="auto"/>
                    <w:left w:val="none" w:sz="0" w:space="0" w:color="auto"/>
                    <w:bottom w:val="single" w:sz="6" w:space="5" w:color="CCD2D9"/>
                    <w:right w:val="none" w:sz="0" w:space="0" w:color="auto"/>
                  </w:divBdr>
                  <w:divsChild>
                    <w:div w:id="1805657835">
                      <w:marLeft w:val="0"/>
                      <w:marRight w:val="0"/>
                      <w:marTop w:val="0"/>
                      <w:marBottom w:val="0"/>
                      <w:divBdr>
                        <w:top w:val="none" w:sz="0" w:space="0" w:color="auto"/>
                        <w:left w:val="none" w:sz="0" w:space="0" w:color="auto"/>
                        <w:bottom w:val="none" w:sz="0" w:space="0" w:color="auto"/>
                        <w:right w:val="none" w:sz="0" w:space="0" w:color="auto"/>
                      </w:divBdr>
                      <w:divsChild>
                        <w:div w:id="4204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260812">
      <w:bodyDiv w:val="1"/>
      <w:marLeft w:val="0"/>
      <w:marRight w:val="0"/>
      <w:marTop w:val="0"/>
      <w:marBottom w:val="0"/>
      <w:divBdr>
        <w:top w:val="none" w:sz="0" w:space="0" w:color="auto"/>
        <w:left w:val="none" w:sz="0" w:space="0" w:color="auto"/>
        <w:bottom w:val="none" w:sz="0" w:space="0" w:color="auto"/>
        <w:right w:val="none" w:sz="0" w:space="0" w:color="auto"/>
      </w:divBdr>
    </w:div>
    <w:div w:id="369498163">
      <w:bodyDiv w:val="1"/>
      <w:marLeft w:val="0"/>
      <w:marRight w:val="0"/>
      <w:marTop w:val="0"/>
      <w:marBottom w:val="0"/>
      <w:divBdr>
        <w:top w:val="none" w:sz="0" w:space="0" w:color="auto"/>
        <w:left w:val="none" w:sz="0" w:space="0" w:color="auto"/>
        <w:bottom w:val="none" w:sz="0" w:space="0" w:color="auto"/>
        <w:right w:val="none" w:sz="0" w:space="0" w:color="auto"/>
      </w:divBdr>
      <w:divsChild>
        <w:div w:id="787088044">
          <w:marLeft w:val="0"/>
          <w:marRight w:val="0"/>
          <w:marTop w:val="0"/>
          <w:marBottom w:val="0"/>
          <w:divBdr>
            <w:top w:val="none" w:sz="0" w:space="0" w:color="auto"/>
            <w:left w:val="none" w:sz="0" w:space="0" w:color="auto"/>
            <w:bottom w:val="none" w:sz="0" w:space="0" w:color="auto"/>
            <w:right w:val="none" w:sz="0" w:space="0" w:color="auto"/>
          </w:divBdr>
          <w:divsChild>
            <w:div w:id="107823272">
              <w:marLeft w:val="0"/>
              <w:marRight w:val="0"/>
              <w:marTop w:val="0"/>
              <w:marBottom w:val="0"/>
              <w:divBdr>
                <w:top w:val="none" w:sz="0" w:space="0" w:color="auto"/>
                <w:left w:val="none" w:sz="0" w:space="0" w:color="auto"/>
                <w:bottom w:val="none" w:sz="0" w:space="0" w:color="auto"/>
                <w:right w:val="none" w:sz="0" w:space="0" w:color="auto"/>
              </w:divBdr>
            </w:div>
            <w:div w:id="326179528">
              <w:marLeft w:val="240"/>
              <w:marRight w:val="0"/>
              <w:marTop w:val="0"/>
              <w:marBottom w:val="336"/>
              <w:divBdr>
                <w:top w:val="none" w:sz="0" w:space="0" w:color="auto"/>
                <w:left w:val="none" w:sz="0" w:space="0" w:color="auto"/>
                <w:bottom w:val="none" w:sz="0" w:space="0" w:color="auto"/>
                <w:right w:val="none" w:sz="0" w:space="0" w:color="auto"/>
              </w:divBdr>
            </w:div>
            <w:div w:id="1728071609">
              <w:marLeft w:val="0"/>
              <w:marRight w:val="0"/>
              <w:marTop w:val="0"/>
              <w:marBottom w:val="0"/>
              <w:divBdr>
                <w:top w:val="none" w:sz="0" w:space="0" w:color="auto"/>
                <w:left w:val="none" w:sz="0" w:space="0" w:color="auto"/>
                <w:bottom w:val="none" w:sz="0" w:space="0" w:color="auto"/>
                <w:right w:val="none" w:sz="0" w:space="0" w:color="auto"/>
              </w:divBdr>
              <w:divsChild>
                <w:div w:id="1051272352">
                  <w:marLeft w:val="0"/>
                  <w:marRight w:val="0"/>
                  <w:marTop w:val="0"/>
                  <w:marBottom w:val="0"/>
                  <w:divBdr>
                    <w:top w:val="none" w:sz="0" w:space="0" w:color="auto"/>
                    <w:left w:val="none" w:sz="0" w:space="0" w:color="auto"/>
                    <w:bottom w:val="none" w:sz="0" w:space="0" w:color="auto"/>
                    <w:right w:val="none" w:sz="0" w:space="0" w:color="auto"/>
                  </w:divBdr>
                </w:div>
                <w:div w:id="1211961955">
                  <w:marLeft w:val="0"/>
                  <w:marRight w:val="0"/>
                  <w:marTop w:val="0"/>
                  <w:marBottom w:val="0"/>
                  <w:divBdr>
                    <w:top w:val="none" w:sz="0" w:space="0" w:color="auto"/>
                    <w:left w:val="none" w:sz="0" w:space="0" w:color="auto"/>
                    <w:bottom w:val="none" w:sz="0" w:space="0" w:color="auto"/>
                    <w:right w:val="none" w:sz="0" w:space="0" w:color="auto"/>
                  </w:divBdr>
                </w:div>
                <w:div w:id="202974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576875">
      <w:bodyDiv w:val="1"/>
      <w:marLeft w:val="0"/>
      <w:marRight w:val="0"/>
      <w:marTop w:val="0"/>
      <w:marBottom w:val="0"/>
      <w:divBdr>
        <w:top w:val="none" w:sz="0" w:space="0" w:color="auto"/>
        <w:left w:val="none" w:sz="0" w:space="0" w:color="auto"/>
        <w:bottom w:val="none" w:sz="0" w:space="0" w:color="auto"/>
        <w:right w:val="none" w:sz="0" w:space="0" w:color="auto"/>
      </w:divBdr>
      <w:divsChild>
        <w:div w:id="1026173141">
          <w:marLeft w:val="0"/>
          <w:marRight w:val="0"/>
          <w:marTop w:val="0"/>
          <w:marBottom w:val="0"/>
          <w:divBdr>
            <w:top w:val="none" w:sz="0" w:space="0" w:color="auto"/>
            <w:left w:val="none" w:sz="0" w:space="0" w:color="auto"/>
            <w:bottom w:val="none" w:sz="0" w:space="0" w:color="auto"/>
            <w:right w:val="none" w:sz="0" w:space="0" w:color="auto"/>
          </w:divBdr>
          <w:divsChild>
            <w:div w:id="1023095041">
              <w:marLeft w:val="0"/>
              <w:marRight w:val="0"/>
              <w:marTop w:val="0"/>
              <w:marBottom w:val="0"/>
              <w:divBdr>
                <w:top w:val="none" w:sz="0" w:space="0" w:color="auto"/>
                <w:left w:val="none" w:sz="0" w:space="0" w:color="auto"/>
                <w:bottom w:val="none" w:sz="0" w:space="0" w:color="auto"/>
                <w:right w:val="none" w:sz="0" w:space="0" w:color="auto"/>
              </w:divBdr>
            </w:div>
            <w:div w:id="21422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28225">
      <w:bodyDiv w:val="1"/>
      <w:marLeft w:val="0"/>
      <w:marRight w:val="0"/>
      <w:marTop w:val="0"/>
      <w:marBottom w:val="0"/>
      <w:divBdr>
        <w:top w:val="none" w:sz="0" w:space="0" w:color="auto"/>
        <w:left w:val="none" w:sz="0" w:space="0" w:color="auto"/>
        <w:bottom w:val="none" w:sz="0" w:space="0" w:color="auto"/>
        <w:right w:val="none" w:sz="0" w:space="0" w:color="auto"/>
      </w:divBdr>
    </w:div>
    <w:div w:id="419370449">
      <w:bodyDiv w:val="1"/>
      <w:marLeft w:val="0"/>
      <w:marRight w:val="0"/>
      <w:marTop w:val="0"/>
      <w:marBottom w:val="0"/>
      <w:divBdr>
        <w:top w:val="none" w:sz="0" w:space="0" w:color="auto"/>
        <w:left w:val="none" w:sz="0" w:space="0" w:color="auto"/>
        <w:bottom w:val="none" w:sz="0" w:space="0" w:color="auto"/>
        <w:right w:val="none" w:sz="0" w:space="0" w:color="auto"/>
      </w:divBdr>
      <w:divsChild>
        <w:div w:id="78019066">
          <w:marLeft w:val="0"/>
          <w:marRight w:val="0"/>
          <w:marTop w:val="0"/>
          <w:marBottom w:val="0"/>
          <w:divBdr>
            <w:top w:val="none" w:sz="0" w:space="0" w:color="auto"/>
            <w:left w:val="none" w:sz="0" w:space="0" w:color="auto"/>
            <w:bottom w:val="none" w:sz="0" w:space="0" w:color="auto"/>
            <w:right w:val="none" w:sz="0" w:space="0" w:color="auto"/>
          </w:divBdr>
          <w:divsChild>
            <w:div w:id="630288859">
              <w:marLeft w:val="0"/>
              <w:marRight w:val="0"/>
              <w:marTop w:val="0"/>
              <w:marBottom w:val="0"/>
              <w:divBdr>
                <w:top w:val="none" w:sz="0" w:space="0" w:color="auto"/>
                <w:left w:val="none" w:sz="0" w:space="0" w:color="auto"/>
                <w:bottom w:val="none" w:sz="0" w:space="0" w:color="auto"/>
                <w:right w:val="none" w:sz="0" w:space="0" w:color="auto"/>
              </w:divBdr>
              <w:divsChild>
                <w:div w:id="1251428043">
                  <w:marLeft w:val="0"/>
                  <w:marRight w:val="0"/>
                  <w:marTop w:val="0"/>
                  <w:marBottom w:val="0"/>
                  <w:divBdr>
                    <w:top w:val="none" w:sz="0" w:space="0" w:color="auto"/>
                    <w:left w:val="none" w:sz="0" w:space="0" w:color="auto"/>
                    <w:bottom w:val="none" w:sz="0" w:space="0" w:color="auto"/>
                    <w:right w:val="none" w:sz="0" w:space="0" w:color="auto"/>
                  </w:divBdr>
                </w:div>
                <w:div w:id="1342663596">
                  <w:marLeft w:val="0"/>
                  <w:marRight w:val="0"/>
                  <w:marTop w:val="0"/>
                  <w:marBottom w:val="120"/>
                  <w:divBdr>
                    <w:top w:val="none" w:sz="0" w:space="0" w:color="auto"/>
                    <w:left w:val="none" w:sz="0" w:space="0" w:color="auto"/>
                    <w:bottom w:val="none" w:sz="0" w:space="0" w:color="auto"/>
                    <w:right w:val="none" w:sz="0" w:space="0" w:color="auto"/>
                  </w:divBdr>
                </w:div>
                <w:div w:id="1817602265">
                  <w:marLeft w:val="336"/>
                  <w:marRight w:val="0"/>
                  <w:marTop w:val="120"/>
                  <w:marBottom w:val="312"/>
                  <w:divBdr>
                    <w:top w:val="none" w:sz="0" w:space="0" w:color="auto"/>
                    <w:left w:val="none" w:sz="0" w:space="0" w:color="auto"/>
                    <w:bottom w:val="none" w:sz="0" w:space="0" w:color="auto"/>
                    <w:right w:val="none" w:sz="0" w:space="0" w:color="auto"/>
                  </w:divBdr>
                  <w:divsChild>
                    <w:div w:id="764300453">
                      <w:marLeft w:val="0"/>
                      <w:marRight w:val="0"/>
                      <w:marTop w:val="0"/>
                      <w:marBottom w:val="0"/>
                      <w:divBdr>
                        <w:top w:val="single" w:sz="6" w:space="0" w:color="CCCCCC"/>
                        <w:left w:val="single" w:sz="6" w:space="0" w:color="CCCCCC"/>
                        <w:bottom w:val="single" w:sz="6" w:space="0" w:color="CCCCCC"/>
                        <w:right w:val="single" w:sz="6" w:space="0" w:color="CCCCCC"/>
                      </w:divBdr>
                      <w:divsChild>
                        <w:div w:id="199918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6327">
      <w:bodyDiv w:val="1"/>
      <w:marLeft w:val="0"/>
      <w:marRight w:val="0"/>
      <w:marTop w:val="0"/>
      <w:marBottom w:val="0"/>
      <w:divBdr>
        <w:top w:val="none" w:sz="0" w:space="0" w:color="auto"/>
        <w:left w:val="none" w:sz="0" w:space="0" w:color="auto"/>
        <w:bottom w:val="none" w:sz="0" w:space="0" w:color="auto"/>
        <w:right w:val="none" w:sz="0" w:space="0" w:color="auto"/>
      </w:divBdr>
      <w:divsChild>
        <w:div w:id="1542748459">
          <w:marLeft w:val="0"/>
          <w:marRight w:val="0"/>
          <w:marTop w:val="0"/>
          <w:marBottom w:val="0"/>
          <w:divBdr>
            <w:top w:val="none" w:sz="0" w:space="0" w:color="auto"/>
            <w:left w:val="none" w:sz="0" w:space="0" w:color="auto"/>
            <w:bottom w:val="none" w:sz="0" w:space="0" w:color="auto"/>
            <w:right w:val="none" w:sz="0" w:space="0" w:color="auto"/>
          </w:divBdr>
          <w:divsChild>
            <w:div w:id="521744353">
              <w:marLeft w:val="0"/>
              <w:marRight w:val="0"/>
              <w:marTop w:val="0"/>
              <w:marBottom w:val="0"/>
              <w:divBdr>
                <w:top w:val="none" w:sz="0" w:space="0" w:color="auto"/>
                <w:left w:val="none" w:sz="0" w:space="0" w:color="auto"/>
                <w:bottom w:val="none" w:sz="0" w:space="0" w:color="auto"/>
                <w:right w:val="none" w:sz="0" w:space="0" w:color="auto"/>
              </w:divBdr>
              <w:divsChild>
                <w:div w:id="1371103817">
                  <w:marLeft w:val="0"/>
                  <w:marRight w:val="0"/>
                  <w:marTop w:val="0"/>
                  <w:marBottom w:val="0"/>
                  <w:divBdr>
                    <w:top w:val="none" w:sz="0" w:space="0" w:color="auto"/>
                    <w:left w:val="none" w:sz="0" w:space="0" w:color="auto"/>
                    <w:bottom w:val="none" w:sz="0" w:space="0" w:color="auto"/>
                    <w:right w:val="none" w:sz="0" w:space="0" w:color="auto"/>
                  </w:divBdr>
                </w:div>
              </w:divsChild>
            </w:div>
            <w:div w:id="9797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158795">
      <w:bodyDiv w:val="1"/>
      <w:marLeft w:val="0"/>
      <w:marRight w:val="0"/>
      <w:marTop w:val="0"/>
      <w:marBottom w:val="0"/>
      <w:divBdr>
        <w:top w:val="none" w:sz="0" w:space="0" w:color="auto"/>
        <w:left w:val="none" w:sz="0" w:space="0" w:color="auto"/>
        <w:bottom w:val="none" w:sz="0" w:space="0" w:color="auto"/>
        <w:right w:val="none" w:sz="0" w:space="0" w:color="auto"/>
      </w:divBdr>
      <w:divsChild>
        <w:div w:id="960068394">
          <w:marLeft w:val="0"/>
          <w:marRight w:val="0"/>
          <w:marTop w:val="0"/>
          <w:marBottom w:val="0"/>
          <w:divBdr>
            <w:top w:val="none" w:sz="0" w:space="0" w:color="auto"/>
            <w:left w:val="none" w:sz="0" w:space="0" w:color="auto"/>
            <w:bottom w:val="none" w:sz="0" w:space="0" w:color="auto"/>
            <w:right w:val="none" w:sz="0" w:space="0" w:color="auto"/>
          </w:divBdr>
          <w:divsChild>
            <w:div w:id="416440452">
              <w:marLeft w:val="0"/>
              <w:marRight w:val="0"/>
              <w:marTop w:val="0"/>
              <w:marBottom w:val="0"/>
              <w:divBdr>
                <w:top w:val="none" w:sz="0" w:space="0" w:color="auto"/>
                <w:left w:val="none" w:sz="0" w:space="0" w:color="auto"/>
                <w:bottom w:val="none" w:sz="0" w:space="0" w:color="auto"/>
                <w:right w:val="none" w:sz="0" w:space="0" w:color="auto"/>
              </w:divBdr>
            </w:div>
            <w:div w:id="12283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75239">
      <w:bodyDiv w:val="1"/>
      <w:marLeft w:val="0"/>
      <w:marRight w:val="0"/>
      <w:marTop w:val="0"/>
      <w:marBottom w:val="0"/>
      <w:divBdr>
        <w:top w:val="none" w:sz="0" w:space="0" w:color="auto"/>
        <w:left w:val="none" w:sz="0" w:space="0" w:color="auto"/>
        <w:bottom w:val="none" w:sz="0" w:space="0" w:color="auto"/>
        <w:right w:val="none" w:sz="0" w:space="0" w:color="auto"/>
      </w:divBdr>
      <w:divsChild>
        <w:div w:id="1176113391">
          <w:marLeft w:val="0"/>
          <w:marRight w:val="0"/>
          <w:marTop w:val="0"/>
          <w:marBottom w:val="120"/>
          <w:divBdr>
            <w:top w:val="none" w:sz="0" w:space="0" w:color="auto"/>
            <w:left w:val="none" w:sz="0" w:space="0" w:color="auto"/>
            <w:bottom w:val="none" w:sz="0" w:space="0" w:color="auto"/>
            <w:right w:val="none" w:sz="0" w:space="0" w:color="auto"/>
          </w:divBdr>
        </w:div>
      </w:divsChild>
    </w:div>
    <w:div w:id="439226470">
      <w:bodyDiv w:val="1"/>
      <w:marLeft w:val="0"/>
      <w:marRight w:val="0"/>
      <w:marTop w:val="0"/>
      <w:marBottom w:val="0"/>
      <w:divBdr>
        <w:top w:val="none" w:sz="0" w:space="0" w:color="auto"/>
        <w:left w:val="none" w:sz="0" w:space="0" w:color="auto"/>
        <w:bottom w:val="none" w:sz="0" w:space="0" w:color="auto"/>
        <w:right w:val="none" w:sz="0" w:space="0" w:color="auto"/>
      </w:divBdr>
      <w:divsChild>
        <w:div w:id="1338000009">
          <w:marLeft w:val="0"/>
          <w:marRight w:val="0"/>
          <w:marTop w:val="0"/>
          <w:marBottom w:val="0"/>
          <w:divBdr>
            <w:top w:val="none" w:sz="0" w:space="0" w:color="auto"/>
            <w:left w:val="none" w:sz="0" w:space="0" w:color="auto"/>
            <w:bottom w:val="none" w:sz="0" w:space="0" w:color="auto"/>
            <w:right w:val="none" w:sz="0" w:space="0" w:color="auto"/>
          </w:divBdr>
          <w:divsChild>
            <w:div w:id="1263565305">
              <w:marLeft w:val="0"/>
              <w:marRight w:val="0"/>
              <w:marTop w:val="0"/>
              <w:marBottom w:val="0"/>
              <w:divBdr>
                <w:top w:val="none" w:sz="0" w:space="0" w:color="auto"/>
                <w:left w:val="none" w:sz="0" w:space="0" w:color="auto"/>
                <w:bottom w:val="none" w:sz="0" w:space="0" w:color="auto"/>
                <w:right w:val="none" w:sz="0" w:space="0" w:color="auto"/>
              </w:divBdr>
            </w:div>
            <w:div w:id="2009861273">
              <w:marLeft w:val="0"/>
              <w:marRight w:val="0"/>
              <w:marTop w:val="0"/>
              <w:marBottom w:val="0"/>
              <w:divBdr>
                <w:top w:val="none" w:sz="0" w:space="0" w:color="auto"/>
                <w:left w:val="none" w:sz="0" w:space="0" w:color="auto"/>
                <w:bottom w:val="none" w:sz="0" w:space="0" w:color="auto"/>
                <w:right w:val="none" w:sz="0" w:space="0" w:color="auto"/>
              </w:divBdr>
              <w:divsChild>
                <w:div w:id="635140984">
                  <w:marLeft w:val="0"/>
                  <w:marRight w:val="0"/>
                  <w:marTop w:val="0"/>
                  <w:marBottom w:val="0"/>
                  <w:divBdr>
                    <w:top w:val="none" w:sz="0" w:space="0" w:color="auto"/>
                    <w:left w:val="none" w:sz="0" w:space="0" w:color="auto"/>
                    <w:bottom w:val="none" w:sz="0" w:space="0" w:color="auto"/>
                    <w:right w:val="none" w:sz="0" w:space="0" w:color="auto"/>
                  </w:divBdr>
                </w:div>
                <w:div w:id="644624010">
                  <w:marLeft w:val="0"/>
                  <w:marRight w:val="0"/>
                  <w:marTop w:val="0"/>
                  <w:marBottom w:val="0"/>
                  <w:divBdr>
                    <w:top w:val="none" w:sz="0" w:space="0" w:color="auto"/>
                    <w:left w:val="none" w:sz="0" w:space="0" w:color="auto"/>
                    <w:bottom w:val="none" w:sz="0" w:space="0" w:color="auto"/>
                    <w:right w:val="none" w:sz="0" w:space="0" w:color="auto"/>
                  </w:divBdr>
                </w:div>
                <w:div w:id="186020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02689">
      <w:bodyDiv w:val="1"/>
      <w:marLeft w:val="0"/>
      <w:marRight w:val="0"/>
      <w:marTop w:val="0"/>
      <w:marBottom w:val="0"/>
      <w:divBdr>
        <w:top w:val="none" w:sz="0" w:space="0" w:color="auto"/>
        <w:left w:val="none" w:sz="0" w:space="0" w:color="auto"/>
        <w:bottom w:val="none" w:sz="0" w:space="0" w:color="auto"/>
        <w:right w:val="none" w:sz="0" w:space="0" w:color="auto"/>
      </w:divBdr>
      <w:divsChild>
        <w:div w:id="1104230434">
          <w:marLeft w:val="0"/>
          <w:marRight w:val="0"/>
          <w:marTop w:val="0"/>
          <w:marBottom w:val="0"/>
          <w:divBdr>
            <w:top w:val="none" w:sz="0" w:space="0" w:color="auto"/>
            <w:left w:val="none" w:sz="0" w:space="0" w:color="auto"/>
            <w:bottom w:val="none" w:sz="0" w:space="0" w:color="auto"/>
            <w:right w:val="none" w:sz="0" w:space="0" w:color="auto"/>
          </w:divBdr>
          <w:divsChild>
            <w:div w:id="267738073">
              <w:marLeft w:val="0"/>
              <w:marRight w:val="0"/>
              <w:marTop w:val="0"/>
              <w:marBottom w:val="0"/>
              <w:divBdr>
                <w:top w:val="none" w:sz="0" w:space="0" w:color="auto"/>
                <w:left w:val="none" w:sz="0" w:space="0" w:color="auto"/>
                <w:bottom w:val="none" w:sz="0" w:space="0" w:color="auto"/>
                <w:right w:val="none" w:sz="0" w:space="0" w:color="auto"/>
              </w:divBdr>
              <w:divsChild>
                <w:div w:id="1827889696">
                  <w:marLeft w:val="0"/>
                  <w:marRight w:val="0"/>
                  <w:marTop w:val="0"/>
                  <w:marBottom w:val="0"/>
                  <w:divBdr>
                    <w:top w:val="none" w:sz="0" w:space="0" w:color="auto"/>
                    <w:left w:val="none" w:sz="0" w:space="0" w:color="auto"/>
                    <w:bottom w:val="none" w:sz="0" w:space="0" w:color="auto"/>
                    <w:right w:val="none" w:sz="0" w:space="0" w:color="auto"/>
                  </w:divBdr>
                </w:div>
              </w:divsChild>
            </w:div>
            <w:div w:id="65491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5317">
      <w:bodyDiv w:val="1"/>
      <w:marLeft w:val="0"/>
      <w:marRight w:val="0"/>
      <w:marTop w:val="0"/>
      <w:marBottom w:val="0"/>
      <w:divBdr>
        <w:top w:val="none" w:sz="0" w:space="0" w:color="auto"/>
        <w:left w:val="none" w:sz="0" w:space="0" w:color="auto"/>
        <w:bottom w:val="none" w:sz="0" w:space="0" w:color="auto"/>
        <w:right w:val="none" w:sz="0" w:space="0" w:color="auto"/>
      </w:divBdr>
    </w:div>
    <w:div w:id="450176300">
      <w:bodyDiv w:val="1"/>
      <w:marLeft w:val="0"/>
      <w:marRight w:val="0"/>
      <w:marTop w:val="0"/>
      <w:marBottom w:val="0"/>
      <w:divBdr>
        <w:top w:val="none" w:sz="0" w:space="0" w:color="auto"/>
        <w:left w:val="none" w:sz="0" w:space="0" w:color="auto"/>
        <w:bottom w:val="none" w:sz="0" w:space="0" w:color="auto"/>
        <w:right w:val="none" w:sz="0" w:space="0" w:color="auto"/>
      </w:divBdr>
      <w:divsChild>
        <w:div w:id="1451435298">
          <w:marLeft w:val="0"/>
          <w:marRight w:val="0"/>
          <w:marTop w:val="0"/>
          <w:marBottom w:val="0"/>
          <w:divBdr>
            <w:top w:val="none" w:sz="0" w:space="0" w:color="auto"/>
            <w:left w:val="none" w:sz="0" w:space="0" w:color="auto"/>
            <w:bottom w:val="none" w:sz="0" w:space="0" w:color="auto"/>
            <w:right w:val="none" w:sz="0" w:space="0" w:color="auto"/>
          </w:divBdr>
        </w:div>
      </w:divsChild>
    </w:div>
    <w:div w:id="453865185">
      <w:bodyDiv w:val="1"/>
      <w:marLeft w:val="0"/>
      <w:marRight w:val="0"/>
      <w:marTop w:val="0"/>
      <w:marBottom w:val="0"/>
      <w:divBdr>
        <w:top w:val="none" w:sz="0" w:space="0" w:color="auto"/>
        <w:left w:val="none" w:sz="0" w:space="0" w:color="auto"/>
        <w:bottom w:val="none" w:sz="0" w:space="0" w:color="auto"/>
        <w:right w:val="none" w:sz="0" w:space="0" w:color="auto"/>
      </w:divBdr>
      <w:divsChild>
        <w:div w:id="112286300">
          <w:marLeft w:val="0"/>
          <w:marRight w:val="0"/>
          <w:marTop w:val="0"/>
          <w:marBottom w:val="0"/>
          <w:divBdr>
            <w:top w:val="none" w:sz="0" w:space="0" w:color="auto"/>
            <w:left w:val="none" w:sz="0" w:space="0" w:color="auto"/>
            <w:bottom w:val="none" w:sz="0" w:space="0" w:color="auto"/>
            <w:right w:val="none" w:sz="0" w:space="0" w:color="auto"/>
          </w:divBdr>
          <w:divsChild>
            <w:div w:id="187760947">
              <w:marLeft w:val="0"/>
              <w:marRight w:val="0"/>
              <w:marTop w:val="0"/>
              <w:marBottom w:val="0"/>
              <w:divBdr>
                <w:top w:val="none" w:sz="0" w:space="0" w:color="auto"/>
                <w:left w:val="none" w:sz="0" w:space="0" w:color="auto"/>
                <w:bottom w:val="none" w:sz="0" w:space="0" w:color="auto"/>
                <w:right w:val="none" w:sz="0" w:space="0" w:color="auto"/>
              </w:divBdr>
            </w:div>
            <w:div w:id="208425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796970">
      <w:bodyDiv w:val="1"/>
      <w:marLeft w:val="0"/>
      <w:marRight w:val="0"/>
      <w:marTop w:val="0"/>
      <w:marBottom w:val="0"/>
      <w:divBdr>
        <w:top w:val="none" w:sz="0" w:space="0" w:color="auto"/>
        <w:left w:val="none" w:sz="0" w:space="0" w:color="auto"/>
        <w:bottom w:val="none" w:sz="0" w:space="0" w:color="auto"/>
        <w:right w:val="none" w:sz="0" w:space="0" w:color="auto"/>
      </w:divBdr>
    </w:div>
    <w:div w:id="459110999">
      <w:bodyDiv w:val="1"/>
      <w:marLeft w:val="0"/>
      <w:marRight w:val="0"/>
      <w:marTop w:val="0"/>
      <w:marBottom w:val="0"/>
      <w:divBdr>
        <w:top w:val="none" w:sz="0" w:space="0" w:color="auto"/>
        <w:left w:val="none" w:sz="0" w:space="0" w:color="auto"/>
        <w:bottom w:val="none" w:sz="0" w:space="0" w:color="auto"/>
        <w:right w:val="none" w:sz="0" w:space="0" w:color="auto"/>
      </w:divBdr>
      <w:divsChild>
        <w:div w:id="90128442">
          <w:marLeft w:val="0"/>
          <w:marRight w:val="0"/>
          <w:marTop w:val="0"/>
          <w:marBottom w:val="0"/>
          <w:divBdr>
            <w:top w:val="none" w:sz="0" w:space="0" w:color="auto"/>
            <w:left w:val="none" w:sz="0" w:space="0" w:color="auto"/>
            <w:bottom w:val="none" w:sz="0" w:space="0" w:color="auto"/>
            <w:right w:val="none" w:sz="0" w:space="0" w:color="auto"/>
          </w:divBdr>
          <w:divsChild>
            <w:div w:id="280263839">
              <w:marLeft w:val="0"/>
              <w:marRight w:val="0"/>
              <w:marTop w:val="0"/>
              <w:marBottom w:val="0"/>
              <w:divBdr>
                <w:top w:val="none" w:sz="0" w:space="0" w:color="auto"/>
                <w:left w:val="none" w:sz="0" w:space="0" w:color="auto"/>
                <w:bottom w:val="none" w:sz="0" w:space="0" w:color="auto"/>
                <w:right w:val="none" w:sz="0" w:space="0" w:color="auto"/>
              </w:divBdr>
            </w:div>
            <w:div w:id="1087534095">
              <w:marLeft w:val="0"/>
              <w:marRight w:val="0"/>
              <w:marTop w:val="0"/>
              <w:marBottom w:val="0"/>
              <w:divBdr>
                <w:top w:val="none" w:sz="0" w:space="0" w:color="auto"/>
                <w:left w:val="none" w:sz="0" w:space="0" w:color="auto"/>
                <w:bottom w:val="none" w:sz="0" w:space="0" w:color="auto"/>
                <w:right w:val="none" w:sz="0" w:space="0" w:color="auto"/>
              </w:divBdr>
              <w:divsChild>
                <w:div w:id="868107697">
                  <w:marLeft w:val="0"/>
                  <w:marRight w:val="0"/>
                  <w:marTop w:val="0"/>
                  <w:marBottom w:val="0"/>
                  <w:divBdr>
                    <w:top w:val="none" w:sz="0" w:space="0" w:color="auto"/>
                    <w:left w:val="none" w:sz="0" w:space="0" w:color="auto"/>
                    <w:bottom w:val="none" w:sz="0" w:space="0" w:color="auto"/>
                    <w:right w:val="none" w:sz="0" w:space="0" w:color="auto"/>
                  </w:divBdr>
                </w:div>
                <w:div w:id="15620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96631">
      <w:bodyDiv w:val="1"/>
      <w:marLeft w:val="0"/>
      <w:marRight w:val="0"/>
      <w:marTop w:val="0"/>
      <w:marBottom w:val="0"/>
      <w:divBdr>
        <w:top w:val="none" w:sz="0" w:space="0" w:color="auto"/>
        <w:left w:val="none" w:sz="0" w:space="0" w:color="auto"/>
        <w:bottom w:val="none" w:sz="0" w:space="0" w:color="auto"/>
        <w:right w:val="none" w:sz="0" w:space="0" w:color="auto"/>
      </w:divBdr>
      <w:divsChild>
        <w:div w:id="1648630563">
          <w:marLeft w:val="0"/>
          <w:marRight w:val="0"/>
          <w:marTop w:val="0"/>
          <w:marBottom w:val="0"/>
          <w:divBdr>
            <w:top w:val="none" w:sz="0" w:space="0" w:color="auto"/>
            <w:left w:val="none" w:sz="0" w:space="0" w:color="auto"/>
            <w:bottom w:val="none" w:sz="0" w:space="0" w:color="auto"/>
            <w:right w:val="none" w:sz="0" w:space="0" w:color="auto"/>
          </w:divBdr>
          <w:divsChild>
            <w:div w:id="527376520">
              <w:marLeft w:val="0"/>
              <w:marRight w:val="0"/>
              <w:marTop w:val="0"/>
              <w:marBottom w:val="0"/>
              <w:divBdr>
                <w:top w:val="none" w:sz="0" w:space="0" w:color="auto"/>
                <w:left w:val="none" w:sz="0" w:space="0" w:color="auto"/>
                <w:bottom w:val="none" w:sz="0" w:space="0" w:color="auto"/>
                <w:right w:val="none" w:sz="0" w:space="0" w:color="auto"/>
              </w:divBdr>
            </w:div>
            <w:div w:id="764350434">
              <w:marLeft w:val="0"/>
              <w:marRight w:val="0"/>
              <w:marTop w:val="0"/>
              <w:marBottom w:val="0"/>
              <w:divBdr>
                <w:top w:val="none" w:sz="0" w:space="0" w:color="auto"/>
                <w:left w:val="none" w:sz="0" w:space="0" w:color="auto"/>
                <w:bottom w:val="none" w:sz="0" w:space="0" w:color="auto"/>
                <w:right w:val="none" w:sz="0" w:space="0" w:color="auto"/>
              </w:divBdr>
              <w:divsChild>
                <w:div w:id="2042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06824">
      <w:bodyDiv w:val="1"/>
      <w:marLeft w:val="0"/>
      <w:marRight w:val="0"/>
      <w:marTop w:val="0"/>
      <w:marBottom w:val="0"/>
      <w:divBdr>
        <w:top w:val="none" w:sz="0" w:space="0" w:color="auto"/>
        <w:left w:val="none" w:sz="0" w:space="0" w:color="auto"/>
        <w:bottom w:val="none" w:sz="0" w:space="0" w:color="auto"/>
        <w:right w:val="none" w:sz="0" w:space="0" w:color="auto"/>
      </w:divBdr>
      <w:divsChild>
        <w:div w:id="485783971">
          <w:marLeft w:val="0"/>
          <w:marRight w:val="0"/>
          <w:marTop w:val="0"/>
          <w:marBottom w:val="0"/>
          <w:divBdr>
            <w:top w:val="none" w:sz="0" w:space="0" w:color="auto"/>
            <w:left w:val="none" w:sz="0" w:space="0" w:color="auto"/>
            <w:bottom w:val="none" w:sz="0" w:space="0" w:color="auto"/>
            <w:right w:val="none" w:sz="0" w:space="0" w:color="auto"/>
          </w:divBdr>
          <w:divsChild>
            <w:div w:id="335378462">
              <w:marLeft w:val="0"/>
              <w:marRight w:val="0"/>
              <w:marTop w:val="0"/>
              <w:marBottom w:val="0"/>
              <w:divBdr>
                <w:top w:val="none" w:sz="0" w:space="0" w:color="auto"/>
                <w:left w:val="none" w:sz="0" w:space="0" w:color="auto"/>
                <w:bottom w:val="none" w:sz="0" w:space="0" w:color="auto"/>
                <w:right w:val="none" w:sz="0" w:space="0" w:color="auto"/>
              </w:divBdr>
            </w:div>
            <w:div w:id="130311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5411">
      <w:bodyDiv w:val="1"/>
      <w:marLeft w:val="0"/>
      <w:marRight w:val="0"/>
      <w:marTop w:val="0"/>
      <w:marBottom w:val="0"/>
      <w:divBdr>
        <w:top w:val="none" w:sz="0" w:space="0" w:color="auto"/>
        <w:left w:val="none" w:sz="0" w:space="0" w:color="auto"/>
        <w:bottom w:val="none" w:sz="0" w:space="0" w:color="auto"/>
        <w:right w:val="none" w:sz="0" w:space="0" w:color="auto"/>
      </w:divBdr>
    </w:div>
    <w:div w:id="520750907">
      <w:bodyDiv w:val="1"/>
      <w:marLeft w:val="0"/>
      <w:marRight w:val="0"/>
      <w:marTop w:val="0"/>
      <w:marBottom w:val="0"/>
      <w:divBdr>
        <w:top w:val="none" w:sz="0" w:space="0" w:color="auto"/>
        <w:left w:val="none" w:sz="0" w:space="0" w:color="auto"/>
        <w:bottom w:val="none" w:sz="0" w:space="0" w:color="auto"/>
        <w:right w:val="none" w:sz="0" w:space="0" w:color="auto"/>
      </w:divBdr>
      <w:divsChild>
        <w:div w:id="2008508307">
          <w:marLeft w:val="0"/>
          <w:marRight w:val="0"/>
          <w:marTop w:val="0"/>
          <w:marBottom w:val="0"/>
          <w:divBdr>
            <w:top w:val="none" w:sz="0" w:space="0" w:color="auto"/>
            <w:left w:val="none" w:sz="0" w:space="0" w:color="auto"/>
            <w:bottom w:val="none" w:sz="0" w:space="0" w:color="auto"/>
            <w:right w:val="none" w:sz="0" w:space="0" w:color="auto"/>
          </w:divBdr>
          <w:divsChild>
            <w:div w:id="1502695906">
              <w:marLeft w:val="0"/>
              <w:marRight w:val="0"/>
              <w:marTop w:val="0"/>
              <w:marBottom w:val="0"/>
              <w:divBdr>
                <w:top w:val="none" w:sz="0" w:space="0" w:color="auto"/>
                <w:left w:val="none" w:sz="0" w:space="0" w:color="auto"/>
                <w:bottom w:val="none" w:sz="0" w:space="0" w:color="auto"/>
                <w:right w:val="none" w:sz="0" w:space="0" w:color="auto"/>
              </w:divBdr>
            </w:div>
            <w:div w:id="1820920078">
              <w:marLeft w:val="0"/>
              <w:marRight w:val="0"/>
              <w:marTop w:val="0"/>
              <w:marBottom w:val="0"/>
              <w:divBdr>
                <w:top w:val="none" w:sz="0" w:space="0" w:color="auto"/>
                <w:left w:val="none" w:sz="0" w:space="0" w:color="auto"/>
                <w:bottom w:val="none" w:sz="0" w:space="0" w:color="auto"/>
                <w:right w:val="none" w:sz="0" w:space="0" w:color="auto"/>
              </w:divBdr>
              <w:divsChild>
                <w:div w:id="619190820">
                  <w:marLeft w:val="0"/>
                  <w:marRight w:val="0"/>
                  <w:marTop w:val="0"/>
                  <w:marBottom w:val="0"/>
                  <w:divBdr>
                    <w:top w:val="none" w:sz="0" w:space="0" w:color="auto"/>
                    <w:left w:val="none" w:sz="0" w:space="0" w:color="auto"/>
                    <w:bottom w:val="none" w:sz="0" w:space="0" w:color="auto"/>
                    <w:right w:val="none" w:sz="0" w:space="0" w:color="auto"/>
                  </w:divBdr>
                </w:div>
                <w:div w:id="19698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37961">
      <w:bodyDiv w:val="1"/>
      <w:marLeft w:val="0"/>
      <w:marRight w:val="0"/>
      <w:marTop w:val="0"/>
      <w:marBottom w:val="0"/>
      <w:divBdr>
        <w:top w:val="none" w:sz="0" w:space="0" w:color="auto"/>
        <w:left w:val="none" w:sz="0" w:space="0" w:color="auto"/>
        <w:bottom w:val="none" w:sz="0" w:space="0" w:color="auto"/>
        <w:right w:val="none" w:sz="0" w:space="0" w:color="auto"/>
      </w:divBdr>
      <w:divsChild>
        <w:div w:id="1222717888">
          <w:marLeft w:val="0"/>
          <w:marRight w:val="0"/>
          <w:marTop w:val="0"/>
          <w:marBottom w:val="0"/>
          <w:divBdr>
            <w:top w:val="none" w:sz="0" w:space="0" w:color="auto"/>
            <w:left w:val="none" w:sz="0" w:space="0" w:color="auto"/>
            <w:bottom w:val="none" w:sz="0" w:space="0" w:color="auto"/>
            <w:right w:val="none" w:sz="0" w:space="0" w:color="auto"/>
          </w:divBdr>
          <w:divsChild>
            <w:div w:id="238947330">
              <w:marLeft w:val="0"/>
              <w:marRight w:val="0"/>
              <w:marTop w:val="0"/>
              <w:marBottom w:val="0"/>
              <w:divBdr>
                <w:top w:val="none" w:sz="0" w:space="0" w:color="auto"/>
                <w:left w:val="none" w:sz="0" w:space="0" w:color="auto"/>
                <w:bottom w:val="none" w:sz="0" w:space="0" w:color="auto"/>
                <w:right w:val="none" w:sz="0" w:space="0" w:color="auto"/>
              </w:divBdr>
            </w:div>
            <w:div w:id="777913843">
              <w:marLeft w:val="0"/>
              <w:marRight w:val="0"/>
              <w:marTop w:val="0"/>
              <w:marBottom w:val="0"/>
              <w:divBdr>
                <w:top w:val="none" w:sz="0" w:space="0" w:color="auto"/>
                <w:left w:val="none" w:sz="0" w:space="0" w:color="auto"/>
                <w:bottom w:val="none" w:sz="0" w:space="0" w:color="auto"/>
                <w:right w:val="none" w:sz="0" w:space="0" w:color="auto"/>
              </w:divBdr>
              <w:divsChild>
                <w:div w:id="160779767">
                  <w:marLeft w:val="0"/>
                  <w:marRight w:val="0"/>
                  <w:marTop w:val="0"/>
                  <w:marBottom w:val="0"/>
                  <w:divBdr>
                    <w:top w:val="none" w:sz="0" w:space="0" w:color="auto"/>
                    <w:left w:val="none" w:sz="0" w:space="0" w:color="auto"/>
                    <w:bottom w:val="none" w:sz="0" w:space="0" w:color="auto"/>
                    <w:right w:val="none" w:sz="0" w:space="0" w:color="auto"/>
                  </w:divBdr>
                </w:div>
                <w:div w:id="7167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06316">
      <w:bodyDiv w:val="1"/>
      <w:marLeft w:val="0"/>
      <w:marRight w:val="0"/>
      <w:marTop w:val="0"/>
      <w:marBottom w:val="0"/>
      <w:divBdr>
        <w:top w:val="none" w:sz="0" w:space="0" w:color="auto"/>
        <w:left w:val="none" w:sz="0" w:space="0" w:color="auto"/>
        <w:bottom w:val="none" w:sz="0" w:space="0" w:color="auto"/>
        <w:right w:val="none" w:sz="0" w:space="0" w:color="auto"/>
      </w:divBdr>
      <w:divsChild>
        <w:div w:id="408884980">
          <w:marLeft w:val="0"/>
          <w:marRight w:val="0"/>
          <w:marTop w:val="0"/>
          <w:marBottom w:val="0"/>
          <w:divBdr>
            <w:top w:val="none" w:sz="0" w:space="0" w:color="auto"/>
            <w:left w:val="none" w:sz="0" w:space="0" w:color="auto"/>
            <w:bottom w:val="none" w:sz="0" w:space="0" w:color="auto"/>
            <w:right w:val="none" w:sz="0" w:space="0" w:color="auto"/>
          </w:divBdr>
          <w:divsChild>
            <w:div w:id="612058747">
              <w:marLeft w:val="0"/>
              <w:marRight w:val="0"/>
              <w:marTop w:val="0"/>
              <w:marBottom w:val="0"/>
              <w:divBdr>
                <w:top w:val="none" w:sz="0" w:space="0" w:color="auto"/>
                <w:left w:val="none" w:sz="0" w:space="0" w:color="auto"/>
                <w:bottom w:val="none" w:sz="0" w:space="0" w:color="auto"/>
                <w:right w:val="none" w:sz="0" w:space="0" w:color="auto"/>
              </w:divBdr>
            </w:div>
            <w:div w:id="1606620302">
              <w:marLeft w:val="0"/>
              <w:marRight w:val="0"/>
              <w:marTop w:val="0"/>
              <w:marBottom w:val="0"/>
              <w:divBdr>
                <w:top w:val="none" w:sz="0" w:space="0" w:color="auto"/>
                <w:left w:val="none" w:sz="0" w:space="0" w:color="auto"/>
                <w:bottom w:val="none" w:sz="0" w:space="0" w:color="auto"/>
                <w:right w:val="none" w:sz="0" w:space="0" w:color="auto"/>
              </w:divBdr>
              <w:divsChild>
                <w:div w:id="220873815">
                  <w:marLeft w:val="0"/>
                  <w:marRight w:val="0"/>
                  <w:marTop w:val="0"/>
                  <w:marBottom w:val="0"/>
                  <w:divBdr>
                    <w:top w:val="none" w:sz="0" w:space="0" w:color="auto"/>
                    <w:left w:val="none" w:sz="0" w:space="0" w:color="auto"/>
                    <w:bottom w:val="none" w:sz="0" w:space="0" w:color="auto"/>
                    <w:right w:val="none" w:sz="0" w:space="0" w:color="auto"/>
                  </w:divBdr>
                </w:div>
                <w:div w:id="1379746297">
                  <w:marLeft w:val="0"/>
                  <w:marRight w:val="0"/>
                  <w:marTop w:val="0"/>
                  <w:marBottom w:val="0"/>
                  <w:divBdr>
                    <w:top w:val="none" w:sz="0" w:space="0" w:color="auto"/>
                    <w:left w:val="none" w:sz="0" w:space="0" w:color="auto"/>
                    <w:bottom w:val="none" w:sz="0" w:space="0" w:color="auto"/>
                    <w:right w:val="none" w:sz="0" w:space="0" w:color="auto"/>
                  </w:divBdr>
                </w:div>
                <w:div w:id="159759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81680">
      <w:bodyDiv w:val="1"/>
      <w:marLeft w:val="0"/>
      <w:marRight w:val="0"/>
      <w:marTop w:val="0"/>
      <w:marBottom w:val="0"/>
      <w:divBdr>
        <w:top w:val="none" w:sz="0" w:space="0" w:color="auto"/>
        <w:left w:val="none" w:sz="0" w:space="0" w:color="auto"/>
        <w:bottom w:val="none" w:sz="0" w:space="0" w:color="auto"/>
        <w:right w:val="none" w:sz="0" w:space="0" w:color="auto"/>
      </w:divBdr>
      <w:divsChild>
        <w:div w:id="520749777">
          <w:marLeft w:val="0"/>
          <w:marRight w:val="0"/>
          <w:marTop w:val="0"/>
          <w:marBottom w:val="0"/>
          <w:divBdr>
            <w:top w:val="none" w:sz="0" w:space="0" w:color="auto"/>
            <w:left w:val="none" w:sz="0" w:space="0" w:color="auto"/>
            <w:bottom w:val="none" w:sz="0" w:space="0" w:color="auto"/>
            <w:right w:val="none" w:sz="0" w:space="0" w:color="auto"/>
          </w:divBdr>
          <w:divsChild>
            <w:div w:id="1868134512">
              <w:marLeft w:val="0"/>
              <w:marRight w:val="0"/>
              <w:marTop w:val="0"/>
              <w:marBottom w:val="0"/>
              <w:divBdr>
                <w:top w:val="none" w:sz="0" w:space="0" w:color="auto"/>
                <w:left w:val="none" w:sz="0" w:space="0" w:color="auto"/>
                <w:bottom w:val="none" w:sz="0" w:space="0" w:color="auto"/>
                <w:right w:val="none" w:sz="0" w:space="0" w:color="auto"/>
              </w:divBdr>
            </w:div>
            <w:div w:id="20876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29555">
      <w:bodyDiv w:val="1"/>
      <w:marLeft w:val="0"/>
      <w:marRight w:val="0"/>
      <w:marTop w:val="0"/>
      <w:marBottom w:val="0"/>
      <w:divBdr>
        <w:top w:val="none" w:sz="0" w:space="0" w:color="auto"/>
        <w:left w:val="none" w:sz="0" w:space="0" w:color="auto"/>
        <w:bottom w:val="none" w:sz="0" w:space="0" w:color="auto"/>
        <w:right w:val="none" w:sz="0" w:space="0" w:color="auto"/>
      </w:divBdr>
      <w:divsChild>
        <w:div w:id="88308477">
          <w:marLeft w:val="0"/>
          <w:marRight w:val="0"/>
          <w:marTop w:val="0"/>
          <w:marBottom w:val="120"/>
          <w:divBdr>
            <w:top w:val="none" w:sz="0" w:space="0" w:color="auto"/>
            <w:left w:val="none" w:sz="0" w:space="0" w:color="auto"/>
            <w:bottom w:val="none" w:sz="0" w:space="0" w:color="auto"/>
            <w:right w:val="none" w:sz="0" w:space="0" w:color="auto"/>
          </w:divBdr>
        </w:div>
        <w:div w:id="715276150">
          <w:marLeft w:val="0"/>
          <w:marRight w:val="0"/>
          <w:marTop w:val="0"/>
          <w:marBottom w:val="0"/>
          <w:divBdr>
            <w:top w:val="none" w:sz="0" w:space="0" w:color="auto"/>
            <w:left w:val="none" w:sz="0" w:space="0" w:color="auto"/>
            <w:bottom w:val="none" w:sz="0" w:space="0" w:color="auto"/>
            <w:right w:val="none" w:sz="0" w:space="0" w:color="auto"/>
          </w:divBdr>
        </w:div>
        <w:div w:id="1811553737">
          <w:marLeft w:val="0"/>
          <w:marRight w:val="0"/>
          <w:marTop w:val="0"/>
          <w:marBottom w:val="120"/>
          <w:divBdr>
            <w:top w:val="none" w:sz="0" w:space="0" w:color="auto"/>
            <w:left w:val="none" w:sz="0" w:space="0" w:color="auto"/>
            <w:bottom w:val="none" w:sz="0" w:space="0" w:color="auto"/>
            <w:right w:val="none" w:sz="0" w:space="0" w:color="auto"/>
          </w:divBdr>
        </w:div>
      </w:divsChild>
    </w:div>
    <w:div w:id="560748384">
      <w:bodyDiv w:val="1"/>
      <w:marLeft w:val="0"/>
      <w:marRight w:val="0"/>
      <w:marTop w:val="0"/>
      <w:marBottom w:val="0"/>
      <w:divBdr>
        <w:top w:val="none" w:sz="0" w:space="0" w:color="auto"/>
        <w:left w:val="none" w:sz="0" w:space="0" w:color="auto"/>
        <w:bottom w:val="none" w:sz="0" w:space="0" w:color="auto"/>
        <w:right w:val="none" w:sz="0" w:space="0" w:color="auto"/>
      </w:divBdr>
      <w:divsChild>
        <w:div w:id="1139105155">
          <w:marLeft w:val="0"/>
          <w:marRight w:val="0"/>
          <w:marTop w:val="0"/>
          <w:marBottom w:val="0"/>
          <w:divBdr>
            <w:top w:val="none" w:sz="0" w:space="0" w:color="auto"/>
            <w:left w:val="none" w:sz="0" w:space="0" w:color="auto"/>
            <w:bottom w:val="none" w:sz="0" w:space="0" w:color="auto"/>
            <w:right w:val="none" w:sz="0" w:space="0" w:color="auto"/>
          </w:divBdr>
          <w:divsChild>
            <w:div w:id="865798437">
              <w:marLeft w:val="0"/>
              <w:marRight w:val="0"/>
              <w:marTop w:val="0"/>
              <w:marBottom w:val="0"/>
              <w:divBdr>
                <w:top w:val="none" w:sz="0" w:space="0" w:color="auto"/>
                <w:left w:val="none" w:sz="0" w:space="0" w:color="auto"/>
                <w:bottom w:val="none" w:sz="0" w:space="0" w:color="auto"/>
                <w:right w:val="none" w:sz="0" w:space="0" w:color="auto"/>
              </w:divBdr>
            </w:div>
            <w:div w:id="1873958870">
              <w:marLeft w:val="0"/>
              <w:marRight w:val="0"/>
              <w:marTop w:val="0"/>
              <w:marBottom w:val="0"/>
              <w:divBdr>
                <w:top w:val="none" w:sz="0" w:space="0" w:color="auto"/>
                <w:left w:val="none" w:sz="0" w:space="0" w:color="auto"/>
                <w:bottom w:val="none" w:sz="0" w:space="0" w:color="auto"/>
                <w:right w:val="none" w:sz="0" w:space="0" w:color="auto"/>
              </w:divBdr>
              <w:divsChild>
                <w:div w:id="1010303242">
                  <w:marLeft w:val="0"/>
                  <w:marRight w:val="0"/>
                  <w:marTop w:val="0"/>
                  <w:marBottom w:val="0"/>
                  <w:divBdr>
                    <w:top w:val="none" w:sz="0" w:space="0" w:color="auto"/>
                    <w:left w:val="none" w:sz="0" w:space="0" w:color="auto"/>
                    <w:bottom w:val="none" w:sz="0" w:space="0" w:color="auto"/>
                    <w:right w:val="none" w:sz="0" w:space="0" w:color="auto"/>
                  </w:divBdr>
                </w:div>
                <w:div w:id="166901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330170">
      <w:bodyDiv w:val="1"/>
      <w:marLeft w:val="0"/>
      <w:marRight w:val="0"/>
      <w:marTop w:val="0"/>
      <w:marBottom w:val="0"/>
      <w:divBdr>
        <w:top w:val="none" w:sz="0" w:space="0" w:color="auto"/>
        <w:left w:val="none" w:sz="0" w:space="0" w:color="auto"/>
        <w:bottom w:val="none" w:sz="0" w:space="0" w:color="auto"/>
        <w:right w:val="none" w:sz="0" w:space="0" w:color="auto"/>
      </w:divBdr>
      <w:divsChild>
        <w:div w:id="1048063854">
          <w:marLeft w:val="0"/>
          <w:marRight w:val="0"/>
          <w:marTop w:val="0"/>
          <w:marBottom w:val="0"/>
          <w:divBdr>
            <w:top w:val="none" w:sz="0" w:space="0" w:color="auto"/>
            <w:left w:val="none" w:sz="0" w:space="0" w:color="auto"/>
            <w:bottom w:val="none" w:sz="0" w:space="0" w:color="auto"/>
            <w:right w:val="none" w:sz="0" w:space="0" w:color="auto"/>
          </w:divBdr>
          <w:divsChild>
            <w:div w:id="287397581">
              <w:marLeft w:val="0"/>
              <w:marRight w:val="0"/>
              <w:marTop w:val="0"/>
              <w:marBottom w:val="0"/>
              <w:divBdr>
                <w:top w:val="none" w:sz="0" w:space="0" w:color="auto"/>
                <w:left w:val="none" w:sz="0" w:space="0" w:color="auto"/>
                <w:bottom w:val="none" w:sz="0" w:space="0" w:color="auto"/>
                <w:right w:val="none" w:sz="0" w:space="0" w:color="auto"/>
              </w:divBdr>
            </w:div>
            <w:div w:id="1434549472">
              <w:marLeft w:val="0"/>
              <w:marRight w:val="0"/>
              <w:marTop w:val="0"/>
              <w:marBottom w:val="0"/>
              <w:divBdr>
                <w:top w:val="none" w:sz="0" w:space="0" w:color="auto"/>
                <w:left w:val="none" w:sz="0" w:space="0" w:color="auto"/>
                <w:bottom w:val="none" w:sz="0" w:space="0" w:color="auto"/>
                <w:right w:val="none" w:sz="0" w:space="0" w:color="auto"/>
              </w:divBdr>
              <w:divsChild>
                <w:div w:id="77404208">
                  <w:marLeft w:val="0"/>
                  <w:marRight w:val="0"/>
                  <w:marTop w:val="0"/>
                  <w:marBottom w:val="0"/>
                  <w:divBdr>
                    <w:top w:val="none" w:sz="0" w:space="0" w:color="auto"/>
                    <w:left w:val="none" w:sz="0" w:space="0" w:color="auto"/>
                    <w:bottom w:val="single" w:sz="8" w:space="0" w:color="9999FF"/>
                    <w:right w:val="none" w:sz="0" w:space="0" w:color="auto"/>
                  </w:divBdr>
                </w:div>
                <w:div w:id="222064799">
                  <w:marLeft w:val="0"/>
                  <w:marRight w:val="0"/>
                  <w:marTop w:val="0"/>
                  <w:marBottom w:val="120"/>
                  <w:divBdr>
                    <w:top w:val="none" w:sz="0" w:space="0" w:color="auto"/>
                    <w:left w:val="none" w:sz="0" w:space="0" w:color="auto"/>
                    <w:bottom w:val="none" w:sz="0" w:space="0" w:color="auto"/>
                    <w:right w:val="none" w:sz="0" w:space="0" w:color="auto"/>
                  </w:divBdr>
                </w:div>
                <w:div w:id="246840347">
                  <w:marLeft w:val="0"/>
                  <w:marRight w:val="0"/>
                  <w:marTop w:val="0"/>
                  <w:marBottom w:val="0"/>
                  <w:divBdr>
                    <w:top w:val="none" w:sz="0" w:space="0" w:color="auto"/>
                    <w:left w:val="none" w:sz="0" w:space="0" w:color="auto"/>
                    <w:bottom w:val="none" w:sz="0" w:space="0" w:color="auto"/>
                    <w:right w:val="none" w:sz="0" w:space="0" w:color="auto"/>
                  </w:divBdr>
                </w:div>
                <w:div w:id="588151151">
                  <w:marLeft w:val="0"/>
                  <w:marRight w:val="0"/>
                  <w:marTop w:val="0"/>
                  <w:marBottom w:val="0"/>
                  <w:divBdr>
                    <w:top w:val="none" w:sz="0" w:space="0" w:color="auto"/>
                    <w:left w:val="none" w:sz="0" w:space="0" w:color="auto"/>
                    <w:bottom w:val="single" w:sz="8" w:space="0" w:color="9999FF"/>
                    <w:right w:val="none" w:sz="0" w:space="0" w:color="auto"/>
                  </w:divBdr>
                </w:div>
                <w:div w:id="836263457">
                  <w:marLeft w:val="0"/>
                  <w:marRight w:val="0"/>
                  <w:marTop w:val="0"/>
                  <w:marBottom w:val="0"/>
                  <w:divBdr>
                    <w:top w:val="none" w:sz="0" w:space="0" w:color="auto"/>
                    <w:left w:val="none" w:sz="0" w:space="0" w:color="auto"/>
                    <w:bottom w:val="single" w:sz="8" w:space="0" w:color="9999FF"/>
                    <w:right w:val="none" w:sz="0" w:space="0" w:color="auto"/>
                  </w:divBdr>
                </w:div>
                <w:div w:id="1098524814">
                  <w:marLeft w:val="0"/>
                  <w:marRight w:val="0"/>
                  <w:marTop w:val="0"/>
                  <w:marBottom w:val="0"/>
                  <w:divBdr>
                    <w:top w:val="none" w:sz="0" w:space="0" w:color="auto"/>
                    <w:left w:val="none" w:sz="0" w:space="0" w:color="auto"/>
                    <w:bottom w:val="single" w:sz="8" w:space="0" w:color="9999FF"/>
                    <w:right w:val="none" w:sz="0" w:space="0" w:color="auto"/>
                  </w:divBdr>
                </w:div>
                <w:div w:id="1886335480">
                  <w:marLeft w:val="0"/>
                  <w:marRight w:val="0"/>
                  <w:marTop w:val="0"/>
                  <w:marBottom w:val="0"/>
                  <w:divBdr>
                    <w:top w:val="none" w:sz="0" w:space="0" w:color="auto"/>
                    <w:left w:val="none" w:sz="0" w:space="0" w:color="auto"/>
                    <w:bottom w:val="single" w:sz="8" w:space="0" w:color="9999FF"/>
                    <w:right w:val="none" w:sz="0" w:space="0" w:color="auto"/>
                  </w:divBdr>
                </w:div>
                <w:div w:id="2085297829">
                  <w:marLeft w:val="0"/>
                  <w:marRight w:val="0"/>
                  <w:marTop w:val="0"/>
                  <w:marBottom w:val="0"/>
                  <w:divBdr>
                    <w:top w:val="none" w:sz="0" w:space="0" w:color="auto"/>
                    <w:left w:val="none" w:sz="0" w:space="0" w:color="auto"/>
                    <w:bottom w:val="single" w:sz="8" w:space="0" w:color="9999FF"/>
                    <w:right w:val="none" w:sz="0" w:space="0" w:color="auto"/>
                  </w:divBdr>
                </w:div>
                <w:div w:id="2146001033">
                  <w:marLeft w:val="0"/>
                  <w:marRight w:val="0"/>
                  <w:marTop w:val="0"/>
                  <w:marBottom w:val="0"/>
                  <w:divBdr>
                    <w:top w:val="none" w:sz="0" w:space="0" w:color="auto"/>
                    <w:left w:val="none" w:sz="0" w:space="0" w:color="auto"/>
                    <w:bottom w:val="single" w:sz="8" w:space="0" w:color="9999FF"/>
                    <w:right w:val="none" w:sz="0" w:space="0" w:color="auto"/>
                  </w:divBdr>
                </w:div>
              </w:divsChild>
            </w:div>
          </w:divsChild>
        </w:div>
      </w:divsChild>
    </w:div>
    <w:div w:id="566574425">
      <w:bodyDiv w:val="1"/>
      <w:marLeft w:val="0"/>
      <w:marRight w:val="0"/>
      <w:marTop w:val="0"/>
      <w:marBottom w:val="0"/>
      <w:divBdr>
        <w:top w:val="none" w:sz="0" w:space="0" w:color="auto"/>
        <w:left w:val="none" w:sz="0" w:space="0" w:color="auto"/>
        <w:bottom w:val="none" w:sz="0" w:space="0" w:color="auto"/>
        <w:right w:val="none" w:sz="0" w:space="0" w:color="auto"/>
      </w:divBdr>
      <w:divsChild>
        <w:div w:id="566451050">
          <w:marLeft w:val="0"/>
          <w:marRight w:val="0"/>
          <w:marTop w:val="0"/>
          <w:marBottom w:val="0"/>
          <w:divBdr>
            <w:top w:val="none" w:sz="0" w:space="0" w:color="auto"/>
            <w:left w:val="none" w:sz="0" w:space="0" w:color="auto"/>
            <w:bottom w:val="none" w:sz="0" w:space="0" w:color="auto"/>
            <w:right w:val="none" w:sz="0" w:space="0" w:color="auto"/>
          </w:divBdr>
        </w:div>
      </w:divsChild>
    </w:div>
    <w:div w:id="577789266">
      <w:bodyDiv w:val="1"/>
      <w:marLeft w:val="0"/>
      <w:marRight w:val="0"/>
      <w:marTop w:val="0"/>
      <w:marBottom w:val="0"/>
      <w:divBdr>
        <w:top w:val="none" w:sz="0" w:space="0" w:color="auto"/>
        <w:left w:val="none" w:sz="0" w:space="0" w:color="auto"/>
        <w:bottom w:val="none" w:sz="0" w:space="0" w:color="auto"/>
        <w:right w:val="none" w:sz="0" w:space="0" w:color="auto"/>
      </w:divBdr>
      <w:divsChild>
        <w:div w:id="1870675656">
          <w:marLeft w:val="0"/>
          <w:marRight w:val="0"/>
          <w:marTop w:val="0"/>
          <w:marBottom w:val="0"/>
          <w:divBdr>
            <w:top w:val="none" w:sz="0" w:space="0" w:color="auto"/>
            <w:left w:val="none" w:sz="0" w:space="0" w:color="auto"/>
            <w:bottom w:val="none" w:sz="0" w:space="0" w:color="auto"/>
            <w:right w:val="none" w:sz="0" w:space="0" w:color="auto"/>
          </w:divBdr>
          <w:divsChild>
            <w:div w:id="57439440">
              <w:marLeft w:val="0"/>
              <w:marRight w:val="0"/>
              <w:marTop w:val="0"/>
              <w:marBottom w:val="0"/>
              <w:divBdr>
                <w:top w:val="none" w:sz="0" w:space="0" w:color="auto"/>
                <w:left w:val="none" w:sz="0" w:space="0" w:color="auto"/>
                <w:bottom w:val="none" w:sz="0" w:space="0" w:color="auto"/>
                <w:right w:val="none" w:sz="0" w:space="0" w:color="auto"/>
              </w:divBdr>
              <w:divsChild>
                <w:div w:id="77752334">
                  <w:marLeft w:val="0"/>
                  <w:marRight w:val="0"/>
                  <w:marTop w:val="0"/>
                  <w:marBottom w:val="0"/>
                  <w:divBdr>
                    <w:top w:val="none" w:sz="0" w:space="0" w:color="auto"/>
                    <w:left w:val="none" w:sz="0" w:space="0" w:color="auto"/>
                    <w:bottom w:val="none" w:sz="0" w:space="0" w:color="auto"/>
                    <w:right w:val="none" w:sz="0" w:space="0" w:color="auto"/>
                  </w:divBdr>
                </w:div>
                <w:div w:id="1717966489">
                  <w:marLeft w:val="336"/>
                  <w:marRight w:val="0"/>
                  <w:marTop w:val="120"/>
                  <w:marBottom w:val="312"/>
                  <w:divBdr>
                    <w:top w:val="none" w:sz="0" w:space="0" w:color="auto"/>
                    <w:left w:val="none" w:sz="0" w:space="0" w:color="auto"/>
                    <w:bottom w:val="none" w:sz="0" w:space="0" w:color="auto"/>
                    <w:right w:val="none" w:sz="0" w:space="0" w:color="auto"/>
                  </w:divBdr>
                  <w:divsChild>
                    <w:div w:id="382292540">
                      <w:marLeft w:val="0"/>
                      <w:marRight w:val="0"/>
                      <w:marTop w:val="0"/>
                      <w:marBottom w:val="0"/>
                      <w:divBdr>
                        <w:top w:val="single" w:sz="6" w:space="0" w:color="CCCCCC"/>
                        <w:left w:val="single" w:sz="6" w:space="0" w:color="CCCCCC"/>
                        <w:bottom w:val="single" w:sz="6" w:space="0" w:color="CCCCCC"/>
                        <w:right w:val="single" w:sz="6" w:space="0" w:color="CCCCCC"/>
                      </w:divBdr>
                      <w:divsChild>
                        <w:div w:id="208614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44911">
      <w:bodyDiv w:val="1"/>
      <w:marLeft w:val="0"/>
      <w:marRight w:val="0"/>
      <w:marTop w:val="0"/>
      <w:marBottom w:val="0"/>
      <w:divBdr>
        <w:top w:val="none" w:sz="0" w:space="0" w:color="auto"/>
        <w:left w:val="none" w:sz="0" w:space="0" w:color="auto"/>
        <w:bottom w:val="none" w:sz="0" w:space="0" w:color="auto"/>
        <w:right w:val="none" w:sz="0" w:space="0" w:color="auto"/>
      </w:divBdr>
    </w:div>
    <w:div w:id="592934072">
      <w:bodyDiv w:val="1"/>
      <w:marLeft w:val="0"/>
      <w:marRight w:val="0"/>
      <w:marTop w:val="0"/>
      <w:marBottom w:val="0"/>
      <w:divBdr>
        <w:top w:val="none" w:sz="0" w:space="0" w:color="auto"/>
        <w:left w:val="none" w:sz="0" w:space="0" w:color="auto"/>
        <w:bottom w:val="none" w:sz="0" w:space="0" w:color="auto"/>
        <w:right w:val="none" w:sz="0" w:space="0" w:color="auto"/>
      </w:divBdr>
      <w:divsChild>
        <w:div w:id="1616208066">
          <w:marLeft w:val="0"/>
          <w:marRight w:val="0"/>
          <w:marTop w:val="0"/>
          <w:marBottom w:val="0"/>
          <w:divBdr>
            <w:top w:val="none" w:sz="0" w:space="0" w:color="auto"/>
            <w:left w:val="none" w:sz="0" w:space="0" w:color="auto"/>
            <w:bottom w:val="none" w:sz="0" w:space="0" w:color="auto"/>
            <w:right w:val="none" w:sz="0" w:space="0" w:color="auto"/>
          </w:divBdr>
          <w:divsChild>
            <w:div w:id="1631394660">
              <w:marLeft w:val="0"/>
              <w:marRight w:val="0"/>
              <w:marTop w:val="0"/>
              <w:marBottom w:val="0"/>
              <w:divBdr>
                <w:top w:val="none" w:sz="0" w:space="0" w:color="auto"/>
                <w:left w:val="none" w:sz="0" w:space="0" w:color="auto"/>
                <w:bottom w:val="none" w:sz="0" w:space="0" w:color="auto"/>
                <w:right w:val="none" w:sz="0" w:space="0" w:color="auto"/>
              </w:divBdr>
            </w:div>
            <w:div w:id="1731152940">
              <w:marLeft w:val="0"/>
              <w:marRight w:val="0"/>
              <w:marTop w:val="0"/>
              <w:marBottom w:val="0"/>
              <w:divBdr>
                <w:top w:val="none" w:sz="0" w:space="0" w:color="auto"/>
                <w:left w:val="none" w:sz="0" w:space="0" w:color="auto"/>
                <w:bottom w:val="none" w:sz="0" w:space="0" w:color="auto"/>
                <w:right w:val="none" w:sz="0" w:space="0" w:color="auto"/>
              </w:divBdr>
              <w:divsChild>
                <w:div w:id="181791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641655">
      <w:bodyDiv w:val="1"/>
      <w:marLeft w:val="0"/>
      <w:marRight w:val="0"/>
      <w:marTop w:val="0"/>
      <w:marBottom w:val="0"/>
      <w:divBdr>
        <w:top w:val="none" w:sz="0" w:space="0" w:color="auto"/>
        <w:left w:val="none" w:sz="0" w:space="0" w:color="auto"/>
        <w:bottom w:val="none" w:sz="0" w:space="0" w:color="auto"/>
        <w:right w:val="none" w:sz="0" w:space="0" w:color="auto"/>
      </w:divBdr>
    </w:div>
    <w:div w:id="603879338">
      <w:bodyDiv w:val="1"/>
      <w:marLeft w:val="0"/>
      <w:marRight w:val="0"/>
      <w:marTop w:val="0"/>
      <w:marBottom w:val="0"/>
      <w:divBdr>
        <w:top w:val="none" w:sz="0" w:space="0" w:color="auto"/>
        <w:left w:val="none" w:sz="0" w:space="0" w:color="auto"/>
        <w:bottom w:val="none" w:sz="0" w:space="0" w:color="auto"/>
        <w:right w:val="none" w:sz="0" w:space="0" w:color="auto"/>
      </w:divBdr>
      <w:divsChild>
        <w:div w:id="475605279">
          <w:marLeft w:val="0"/>
          <w:marRight w:val="0"/>
          <w:marTop w:val="0"/>
          <w:marBottom w:val="0"/>
          <w:divBdr>
            <w:top w:val="none" w:sz="0" w:space="0" w:color="auto"/>
            <w:left w:val="none" w:sz="0" w:space="0" w:color="auto"/>
            <w:bottom w:val="none" w:sz="0" w:space="0" w:color="auto"/>
            <w:right w:val="none" w:sz="0" w:space="0" w:color="auto"/>
          </w:divBdr>
          <w:divsChild>
            <w:div w:id="836845111">
              <w:marLeft w:val="0"/>
              <w:marRight w:val="0"/>
              <w:marTop w:val="0"/>
              <w:marBottom w:val="0"/>
              <w:divBdr>
                <w:top w:val="none" w:sz="0" w:space="0" w:color="auto"/>
                <w:left w:val="none" w:sz="0" w:space="0" w:color="auto"/>
                <w:bottom w:val="none" w:sz="0" w:space="0" w:color="auto"/>
                <w:right w:val="none" w:sz="0" w:space="0" w:color="auto"/>
              </w:divBdr>
            </w:div>
            <w:div w:id="178993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41915">
      <w:bodyDiv w:val="1"/>
      <w:marLeft w:val="0"/>
      <w:marRight w:val="0"/>
      <w:marTop w:val="0"/>
      <w:marBottom w:val="0"/>
      <w:divBdr>
        <w:top w:val="none" w:sz="0" w:space="0" w:color="auto"/>
        <w:left w:val="none" w:sz="0" w:space="0" w:color="auto"/>
        <w:bottom w:val="none" w:sz="0" w:space="0" w:color="auto"/>
        <w:right w:val="none" w:sz="0" w:space="0" w:color="auto"/>
      </w:divBdr>
      <w:divsChild>
        <w:div w:id="1192232114">
          <w:marLeft w:val="0"/>
          <w:marRight w:val="0"/>
          <w:marTop w:val="0"/>
          <w:marBottom w:val="0"/>
          <w:divBdr>
            <w:top w:val="none" w:sz="0" w:space="0" w:color="auto"/>
            <w:left w:val="none" w:sz="0" w:space="0" w:color="auto"/>
            <w:bottom w:val="none" w:sz="0" w:space="0" w:color="auto"/>
            <w:right w:val="none" w:sz="0" w:space="0" w:color="auto"/>
          </w:divBdr>
          <w:divsChild>
            <w:div w:id="1040085278">
              <w:marLeft w:val="0"/>
              <w:marRight w:val="0"/>
              <w:marTop w:val="0"/>
              <w:marBottom w:val="0"/>
              <w:divBdr>
                <w:top w:val="none" w:sz="0" w:space="0" w:color="auto"/>
                <w:left w:val="none" w:sz="0" w:space="0" w:color="auto"/>
                <w:bottom w:val="none" w:sz="0" w:space="0" w:color="auto"/>
                <w:right w:val="none" w:sz="0" w:space="0" w:color="auto"/>
              </w:divBdr>
              <w:divsChild>
                <w:div w:id="1013187907">
                  <w:marLeft w:val="0"/>
                  <w:marRight w:val="0"/>
                  <w:marTop w:val="0"/>
                  <w:marBottom w:val="0"/>
                  <w:divBdr>
                    <w:top w:val="none" w:sz="0" w:space="0" w:color="auto"/>
                    <w:left w:val="none" w:sz="0" w:space="0" w:color="auto"/>
                    <w:bottom w:val="none" w:sz="0" w:space="0" w:color="auto"/>
                    <w:right w:val="none" w:sz="0" w:space="0" w:color="auto"/>
                  </w:divBdr>
                </w:div>
                <w:div w:id="1468358891">
                  <w:marLeft w:val="0"/>
                  <w:marRight w:val="0"/>
                  <w:marTop w:val="0"/>
                  <w:marBottom w:val="0"/>
                  <w:divBdr>
                    <w:top w:val="none" w:sz="0" w:space="0" w:color="auto"/>
                    <w:left w:val="none" w:sz="0" w:space="0" w:color="auto"/>
                    <w:bottom w:val="none" w:sz="0" w:space="0" w:color="auto"/>
                    <w:right w:val="none" w:sz="0" w:space="0" w:color="auto"/>
                  </w:divBdr>
                </w:div>
                <w:div w:id="1583875808">
                  <w:marLeft w:val="0"/>
                  <w:marRight w:val="0"/>
                  <w:marTop w:val="0"/>
                  <w:marBottom w:val="0"/>
                  <w:divBdr>
                    <w:top w:val="none" w:sz="0" w:space="0" w:color="auto"/>
                    <w:left w:val="none" w:sz="0" w:space="0" w:color="auto"/>
                    <w:bottom w:val="none" w:sz="0" w:space="0" w:color="auto"/>
                    <w:right w:val="none" w:sz="0" w:space="0" w:color="auto"/>
                  </w:divBdr>
                </w:div>
              </w:divsChild>
            </w:div>
            <w:div w:id="1413939582">
              <w:marLeft w:val="240"/>
              <w:marRight w:val="0"/>
              <w:marTop w:val="0"/>
              <w:marBottom w:val="336"/>
              <w:divBdr>
                <w:top w:val="none" w:sz="0" w:space="0" w:color="auto"/>
                <w:left w:val="none" w:sz="0" w:space="0" w:color="auto"/>
                <w:bottom w:val="none" w:sz="0" w:space="0" w:color="auto"/>
                <w:right w:val="none" w:sz="0" w:space="0" w:color="auto"/>
              </w:divBdr>
            </w:div>
            <w:div w:id="172518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4280">
      <w:bodyDiv w:val="1"/>
      <w:marLeft w:val="0"/>
      <w:marRight w:val="0"/>
      <w:marTop w:val="0"/>
      <w:marBottom w:val="0"/>
      <w:divBdr>
        <w:top w:val="none" w:sz="0" w:space="0" w:color="auto"/>
        <w:left w:val="none" w:sz="0" w:space="0" w:color="auto"/>
        <w:bottom w:val="none" w:sz="0" w:space="0" w:color="auto"/>
        <w:right w:val="none" w:sz="0" w:space="0" w:color="auto"/>
      </w:divBdr>
      <w:divsChild>
        <w:div w:id="1146237099">
          <w:marLeft w:val="0"/>
          <w:marRight w:val="0"/>
          <w:marTop w:val="0"/>
          <w:marBottom w:val="0"/>
          <w:divBdr>
            <w:top w:val="none" w:sz="0" w:space="0" w:color="auto"/>
            <w:left w:val="none" w:sz="0" w:space="0" w:color="auto"/>
            <w:bottom w:val="none" w:sz="0" w:space="0" w:color="auto"/>
            <w:right w:val="none" w:sz="0" w:space="0" w:color="auto"/>
          </w:divBdr>
          <w:divsChild>
            <w:div w:id="978681339">
              <w:marLeft w:val="0"/>
              <w:marRight w:val="0"/>
              <w:marTop w:val="0"/>
              <w:marBottom w:val="0"/>
              <w:divBdr>
                <w:top w:val="none" w:sz="0" w:space="0" w:color="auto"/>
                <w:left w:val="none" w:sz="0" w:space="0" w:color="auto"/>
                <w:bottom w:val="none" w:sz="0" w:space="0" w:color="auto"/>
                <w:right w:val="none" w:sz="0" w:space="0" w:color="auto"/>
              </w:divBdr>
            </w:div>
            <w:div w:id="1635404990">
              <w:marLeft w:val="0"/>
              <w:marRight w:val="0"/>
              <w:marTop w:val="0"/>
              <w:marBottom w:val="0"/>
              <w:divBdr>
                <w:top w:val="none" w:sz="0" w:space="0" w:color="auto"/>
                <w:left w:val="none" w:sz="0" w:space="0" w:color="auto"/>
                <w:bottom w:val="none" w:sz="0" w:space="0" w:color="auto"/>
                <w:right w:val="none" w:sz="0" w:space="0" w:color="auto"/>
              </w:divBdr>
              <w:divsChild>
                <w:div w:id="989485662">
                  <w:marLeft w:val="0"/>
                  <w:marRight w:val="0"/>
                  <w:marTop w:val="0"/>
                  <w:marBottom w:val="0"/>
                  <w:divBdr>
                    <w:top w:val="none" w:sz="0" w:space="0" w:color="auto"/>
                    <w:left w:val="none" w:sz="0" w:space="0" w:color="auto"/>
                    <w:bottom w:val="none" w:sz="0" w:space="0" w:color="auto"/>
                    <w:right w:val="none" w:sz="0" w:space="0" w:color="auto"/>
                  </w:divBdr>
                </w:div>
                <w:div w:id="164974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88786">
      <w:bodyDiv w:val="1"/>
      <w:marLeft w:val="0"/>
      <w:marRight w:val="0"/>
      <w:marTop w:val="0"/>
      <w:marBottom w:val="0"/>
      <w:divBdr>
        <w:top w:val="none" w:sz="0" w:space="0" w:color="auto"/>
        <w:left w:val="none" w:sz="0" w:space="0" w:color="auto"/>
        <w:bottom w:val="none" w:sz="0" w:space="0" w:color="auto"/>
        <w:right w:val="none" w:sz="0" w:space="0" w:color="auto"/>
      </w:divBdr>
      <w:divsChild>
        <w:div w:id="2017882568">
          <w:marLeft w:val="0"/>
          <w:marRight w:val="0"/>
          <w:marTop w:val="0"/>
          <w:marBottom w:val="0"/>
          <w:divBdr>
            <w:top w:val="none" w:sz="0" w:space="0" w:color="auto"/>
            <w:left w:val="none" w:sz="0" w:space="0" w:color="auto"/>
            <w:bottom w:val="none" w:sz="0" w:space="0" w:color="auto"/>
            <w:right w:val="none" w:sz="0" w:space="0" w:color="auto"/>
          </w:divBdr>
          <w:divsChild>
            <w:div w:id="911159729">
              <w:marLeft w:val="0"/>
              <w:marRight w:val="0"/>
              <w:marTop w:val="0"/>
              <w:marBottom w:val="0"/>
              <w:divBdr>
                <w:top w:val="none" w:sz="0" w:space="0" w:color="auto"/>
                <w:left w:val="none" w:sz="0" w:space="0" w:color="auto"/>
                <w:bottom w:val="none" w:sz="0" w:space="0" w:color="auto"/>
                <w:right w:val="none" w:sz="0" w:space="0" w:color="auto"/>
              </w:divBdr>
            </w:div>
            <w:div w:id="20457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13250">
      <w:bodyDiv w:val="1"/>
      <w:marLeft w:val="0"/>
      <w:marRight w:val="0"/>
      <w:marTop w:val="0"/>
      <w:marBottom w:val="0"/>
      <w:divBdr>
        <w:top w:val="none" w:sz="0" w:space="0" w:color="auto"/>
        <w:left w:val="none" w:sz="0" w:space="0" w:color="auto"/>
        <w:bottom w:val="none" w:sz="0" w:space="0" w:color="auto"/>
        <w:right w:val="none" w:sz="0" w:space="0" w:color="auto"/>
      </w:divBdr>
      <w:divsChild>
        <w:div w:id="1451246397">
          <w:marLeft w:val="0"/>
          <w:marRight w:val="0"/>
          <w:marTop w:val="0"/>
          <w:marBottom w:val="0"/>
          <w:divBdr>
            <w:top w:val="none" w:sz="0" w:space="0" w:color="auto"/>
            <w:left w:val="none" w:sz="0" w:space="0" w:color="auto"/>
            <w:bottom w:val="none" w:sz="0" w:space="0" w:color="auto"/>
            <w:right w:val="none" w:sz="0" w:space="0" w:color="auto"/>
          </w:divBdr>
          <w:divsChild>
            <w:div w:id="402141790">
              <w:marLeft w:val="0"/>
              <w:marRight w:val="0"/>
              <w:marTop w:val="0"/>
              <w:marBottom w:val="0"/>
              <w:divBdr>
                <w:top w:val="none" w:sz="0" w:space="0" w:color="auto"/>
                <w:left w:val="none" w:sz="0" w:space="0" w:color="auto"/>
                <w:bottom w:val="none" w:sz="0" w:space="0" w:color="auto"/>
                <w:right w:val="none" w:sz="0" w:space="0" w:color="auto"/>
              </w:divBdr>
              <w:divsChild>
                <w:div w:id="1592396295">
                  <w:marLeft w:val="336"/>
                  <w:marRight w:val="0"/>
                  <w:marTop w:val="120"/>
                  <w:marBottom w:val="312"/>
                  <w:divBdr>
                    <w:top w:val="none" w:sz="0" w:space="0" w:color="auto"/>
                    <w:left w:val="none" w:sz="0" w:space="0" w:color="auto"/>
                    <w:bottom w:val="none" w:sz="0" w:space="0" w:color="auto"/>
                    <w:right w:val="none" w:sz="0" w:space="0" w:color="auto"/>
                  </w:divBdr>
                  <w:divsChild>
                    <w:div w:id="1663700031">
                      <w:marLeft w:val="0"/>
                      <w:marRight w:val="0"/>
                      <w:marTop w:val="0"/>
                      <w:marBottom w:val="0"/>
                      <w:divBdr>
                        <w:top w:val="single" w:sz="6" w:space="0" w:color="CCCCCC"/>
                        <w:left w:val="single" w:sz="6" w:space="0" w:color="CCCCCC"/>
                        <w:bottom w:val="single" w:sz="6" w:space="0" w:color="CCCCCC"/>
                        <w:right w:val="single" w:sz="6" w:space="0" w:color="CCCCCC"/>
                      </w:divBdr>
                      <w:divsChild>
                        <w:div w:id="74299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6543">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0860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78670">
              <w:marLeft w:val="240"/>
              <w:marRight w:val="0"/>
              <w:marTop w:val="0"/>
              <w:marBottom w:val="336"/>
              <w:divBdr>
                <w:top w:val="none" w:sz="0" w:space="0" w:color="auto"/>
                <w:left w:val="none" w:sz="0" w:space="0" w:color="auto"/>
                <w:bottom w:val="none" w:sz="0" w:space="0" w:color="auto"/>
                <w:right w:val="none" w:sz="0" w:space="0" w:color="auto"/>
              </w:divBdr>
            </w:div>
            <w:div w:id="137396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09442">
      <w:bodyDiv w:val="1"/>
      <w:marLeft w:val="0"/>
      <w:marRight w:val="0"/>
      <w:marTop w:val="0"/>
      <w:marBottom w:val="0"/>
      <w:divBdr>
        <w:top w:val="none" w:sz="0" w:space="0" w:color="auto"/>
        <w:left w:val="none" w:sz="0" w:space="0" w:color="auto"/>
        <w:bottom w:val="none" w:sz="0" w:space="0" w:color="auto"/>
        <w:right w:val="none" w:sz="0" w:space="0" w:color="auto"/>
      </w:divBdr>
      <w:divsChild>
        <w:div w:id="827094469">
          <w:marLeft w:val="0"/>
          <w:marRight w:val="0"/>
          <w:marTop w:val="0"/>
          <w:marBottom w:val="0"/>
          <w:divBdr>
            <w:top w:val="none" w:sz="0" w:space="0" w:color="auto"/>
            <w:left w:val="none" w:sz="0" w:space="0" w:color="auto"/>
            <w:bottom w:val="none" w:sz="0" w:space="0" w:color="auto"/>
            <w:right w:val="none" w:sz="0" w:space="0" w:color="auto"/>
          </w:divBdr>
          <w:divsChild>
            <w:div w:id="287320179">
              <w:marLeft w:val="0"/>
              <w:marRight w:val="0"/>
              <w:marTop w:val="0"/>
              <w:marBottom w:val="0"/>
              <w:divBdr>
                <w:top w:val="none" w:sz="0" w:space="0" w:color="auto"/>
                <w:left w:val="none" w:sz="0" w:space="0" w:color="auto"/>
                <w:bottom w:val="none" w:sz="0" w:space="0" w:color="auto"/>
                <w:right w:val="none" w:sz="0" w:space="0" w:color="auto"/>
              </w:divBdr>
            </w:div>
            <w:div w:id="1728070105">
              <w:marLeft w:val="0"/>
              <w:marRight w:val="0"/>
              <w:marTop w:val="0"/>
              <w:marBottom w:val="0"/>
              <w:divBdr>
                <w:top w:val="none" w:sz="0" w:space="0" w:color="auto"/>
                <w:left w:val="none" w:sz="0" w:space="0" w:color="auto"/>
                <w:bottom w:val="none" w:sz="0" w:space="0" w:color="auto"/>
                <w:right w:val="none" w:sz="0" w:space="0" w:color="auto"/>
              </w:divBdr>
              <w:divsChild>
                <w:div w:id="1087658270">
                  <w:marLeft w:val="0"/>
                  <w:marRight w:val="0"/>
                  <w:marTop w:val="0"/>
                  <w:marBottom w:val="0"/>
                  <w:divBdr>
                    <w:top w:val="none" w:sz="0" w:space="0" w:color="auto"/>
                    <w:left w:val="none" w:sz="0" w:space="0" w:color="auto"/>
                    <w:bottom w:val="none" w:sz="0" w:space="0" w:color="auto"/>
                    <w:right w:val="none" w:sz="0" w:space="0" w:color="auto"/>
                  </w:divBdr>
                </w:div>
                <w:div w:id="146947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46895">
      <w:bodyDiv w:val="1"/>
      <w:marLeft w:val="0"/>
      <w:marRight w:val="0"/>
      <w:marTop w:val="0"/>
      <w:marBottom w:val="0"/>
      <w:divBdr>
        <w:top w:val="none" w:sz="0" w:space="0" w:color="auto"/>
        <w:left w:val="none" w:sz="0" w:space="0" w:color="auto"/>
        <w:bottom w:val="none" w:sz="0" w:space="0" w:color="auto"/>
        <w:right w:val="none" w:sz="0" w:space="0" w:color="auto"/>
      </w:divBdr>
    </w:div>
    <w:div w:id="668681524">
      <w:bodyDiv w:val="1"/>
      <w:marLeft w:val="0"/>
      <w:marRight w:val="0"/>
      <w:marTop w:val="0"/>
      <w:marBottom w:val="0"/>
      <w:divBdr>
        <w:top w:val="none" w:sz="0" w:space="0" w:color="auto"/>
        <w:left w:val="none" w:sz="0" w:space="0" w:color="auto"/>
        <w:bottom w:val="none" w:sz="0" w:space="0" w:color="auto"/>
        <w:right w:val="none" w:sz="0" w:space="0" w:color="auto"/>
      </w:divBdr>
      <w:divsChild>
        <w:div w:id="309601670">
          <w:marLeft w:val="0"/>
          <w:marRight w:val="0"/>
          <w:marTop w:val="0"/>
          <w:marBottom w:val="0"/>
          <w:divBdr>
            <w:top w:val="none" w:sz="0" w:space="0" w:color="auto"/>
            <w:left w:val="none" w:sz="0" w:space="0" w:color="auto"/>
            <w:bottom w:val="none" w:sz="0" w:space="0" w:color="auto"/>
            <w:right w:val="none" w:sz="0" w:space="0" w:color="auto"/>
          </w:divBdr>
        </w:div>
        <w:div w:id="338897893">
          <w:marLeft w:val="0"/>
          <w:marRight w:val="0"/>
          <w:marTop w:val="0"/>
          <w:marBottom w:val="0"/>
          <w:divBdr>
            <w:top w:val="none" w:sz="0" w:space="0" w:color="auto"/>
            <w:left w:val="none" w:sz="0" w:space="0" w:color="auto"/>
            <w:bottom w:val="none" w:sz="0" w:space="0" w:color="auto"/>
            <w:right w:val="none" w:sz="0" w:space="0" w:color="auto"/>
          </w:divBdr>
        </w:div>
        <w:div w:id="768815174">
          <w:marLeft w:val="0"/>
          <w:marRight w:val="0"/>
          <w:marTop w:val="0"/>
          <w:marBottom w:val="0"/>
          <w:divBdr>
            <w:top w:val="none" w:sz="0" w:space="0" w:color="auto"/>
            <w:left w:val="none" w:sz="0" w:space="0" w:color="auto"/>
            <w:bottom w:val="none" w:sz="0" w:space="0" w:color="auto"/>
            <w:right w:val="none" w:sz="0" w:space="0" w:color="auto"/>
          </w:divBdr>
        </w:div>
      </w:divsChild>
    </w:div>
    <w:div w:id="678121762">
      <w:bodyDiv w:val="1"/>
      <w:marLeft w:val="0"/>
      <w:marRight w:val="0"/>
      <w:marTop w:val="0"/>
      <w:marBottom w:val="0"/>
      <w:divBdr>
        <w:top w:val="none" w:sz="0" w:space="0" w:color="auto"/>
        <w:left w:val="none" w:sz="0" w:space="0" w:color="auto"/>
        <w:bottom w:val="none" w:sz="0" w:space="0" w:color="auto"/>
        <w:right w:val="none" w:sz="0" w:space="0" w:color="auto"/>
      </w:divBdr>
    </w:div>
    <w:div w:id="683019000">
      <w:bodyDiv w:val="1"/>
      <w:marLeft w:val="0"/>
      <w:marRight w:val="0"/>
      <w:marTop w:val="0"/>
      <w:marBottom w:val="0"/>
      <w:divBdr>
        <w:top w:val="none" w:sz="0" w:space="0" w:color="auto"/>
        <w:left w:val="none" w:sz="0" w:space="0" w:color="auto"/>
        <w:bottom w:val="none" w:sz="0" w:space="0" w:color="auto"/>
        <w:right w:val="none" w:sz="0" w:space="0" w:color="auto"/>
      </w:divBdr>
    </w:div>
    <w:div w:id="695499034">
      <w:bodyDiv w:val="1"/>
      <w:marLeft w:val="0"/>
      <w:marRight w:val="0"/>
      <w:marTop w:val="0"/>
      <w:marBottom w:val="0"/>
      <w:divBdr>
        <w:top w:val="none" w:sz="0" w:space="0" w:color="auto"/>
        <w:left w:val="none" w:sz="0" w:space="0" w:color="auto"/>
        <w:bottom w:val="none" w:sz="0" w:space="0" w:color="auto"/>
        <w:right w:val="none" w:sz="0" w:space="0" w:color="auto"/>
      </w:divBdr>
      <w:divsChild>
        <w:div w:id="501286220">
          <w:marLeft w:val="0"/>
          <w:marRight w:val="0"/>
          <w:marTop w:val="0"/>
          <w:marBottom w:val="120"/>
          <w:divBdr>
            <w:top w:val="none" w:sz="0" w:space="0" w:color="auto"/>
            <w:left w:val="none" w:sz="0" w:space="0" w:color="auto"/>
            <w:bottom w:val="none" w:sz="0" w:space="0" w:color="auto"/>
            <w:right w:val="none" w:sz="0" w:space="0" w:color="auto"/>
          </w:divBdr>
        </w:div>
        <w:div w:id="930896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817928">
          <w:marLeft w:val="0"/>
          <w:marRight w:val="0"/>
          <w:marTop w:val="0"/>
          <w:marBottom w:val="0"/>
          <w:divBdr>
            <w:top w:val="none" w:sz="0" w:space="0" w:color="auto"/>
            <w:left w:val="none" w:sz="0" w:space="0" w:color="auto"/>
            <w:bottom w:val="none" w:sz="0" w:space="0" w:color="auto"/>
            <w:right w:val="none" w:sz="0" w:space="0" w:color="auto"/>
          </w:divBdr>
        </w:div>
        <w:div w:id="1545287206">
          <w:marLeft w:val="0"/>
          <w:marRight w:val="0"/>
          <w:marTop w:val="0"/>
          <w:marBottom w:val="0"/>
          <w:divBdr>
            <w:top w:val="none" w:sz="0" w:space="0" w:color="auto"/>
            <w:left w:val="none" w:sz="0" w:space="0" w:color="auto"/>
            <w:bottom w:val="none" w:sz="0" w:space="0" w:color="auto"/>
            <w:right w:val="none" w:sz="0" w:space="0" w:color="auto"/>
          </w:divBdr>
        </w:div>
      </w:divsChild>
    </w:div>
    <w:div w:id="698434869">
      <w:bodyDiv w:val="1"/>
      <w:marLeft w:val="0"/>
      <w:marRight w:val="0"/>
      <w:marTop w:val="0"/>
      <w:marBottom w:val="0"/>
      <w:divBdr>
        <w:top w:val="none" w:sz="0" w:space="0" w:color="auto"/>
        <w:left w:val="none" w:sz="0" w:space="0" w:color="auto"/>
        <w:bottom w:val="none" w:sz="0" w:space="0" w:color="auto"/>
        <w:right w:val="none" w:sz="0" w:space="0" w:color="auto"/>
      </w:divBdr>
      <w:divsChild>
        <w:div w:id="744183695">
          <w:marLeft w:val="0"/>
          <w:marRight w:val="0"/>
          <w:marTop w:val="0"/>
          <w:marBottom w:val="0"/>
          <w:divBdr>
            <w:top w:val="none" w:sz="0" w:space="0" w:color="auto"/>
            <w:left w:val="none" w:sz="0" w:space="0" w:color="auto"/>
            <w:bottom w:val="none" w:sz="0" w:space="0" w:color="auto"/>
            <w:right w:val="none" w:sz="0" w:space="0" w:color="auto"/>
          </w:divBdr>
          <w:divsChild>
            <w:div w:id="443965795">
              <w:marLeft w:val="240"/>
              <w:marRight w:val="0"/>
              <w:marTop w:val="0"/>
              <w:marBottom w:val="336"/>
              <w:divBdr>
                <w:top w:val="none" w:sz="0" w:space="0" w:color="auto"/>
                <w:left w:val="none" w:sz="0" w:space="0" w:color="auto"/>
                <w:bottom w:val="none" w:sz="0" w:space="0" w:color="auto"/>
                <w:right w:val="none" w:sz="0" w:space="0" w:color="auto"/>
              </w:divBdr>
            </w:div>
            <w:div w:id="924846541">
              <w:marLeft w:val="0"/>
              <w:marRight w:val="0"/>
              <w:marTop w:val="0"/>
              <w:marBottom w:val="0"/>
              <w:divBdr>
                <w:top w:val="none" w:sz="0" w:space="0" w:color="auto"/>
                <w:left w:val="none" w:sz="0" w:space="0" w:color="auto"/>
                <w:bottom w:val="none" w:sz="0" w:space="0" w:color="auto"/>
                <w:right w:val="none" w:sz="0" w:space="0" w:color="auto"/>
              </w:divBdr>
            </w:div>
            <w:div w:id="1783188610">
              <w:marLeft w:val="0"/>
              <w:marRight w:val="0"/>
              <w:marTop w:val="0"/>
              <w:marBottom w:val="0"/>
              <w:divBdr>
                <w:top w:val="none" w:sz="0" w:space="0" w:color="auto"/>
                <w:left w:val="none" w:sz="0" w:space="0" w:color="auto"/>
                <w:bottom w:val="none" w:sz="0" w:space="0" w:color="auto"/>
                <w:right w:val="none" w:sz="0" w:space="0" w:color="auto"/>
              </w:divBdr>
              <w:divsChild>
                <w:div w:id="6648212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08140207">
      <w:bodyDiv w:val="1"/>
      <w:marLeft w:val="0"/>
      <w:marRight w:val="0"/>
      <w:marTop w:val="0"/>
      <w:marBottom w:val="0"/>
      <w:divBdr>
        <w:top w:val="none" w:sz="0" w:space="0" w:color="auto"/>
        <w:left w:val="none" w:sz="0" w:space="0" w:color="auto"/>
        <w:bottom w:val="none" w:sz="0" w:space="0" w:color="auto"/>
        <w:right w:val="none" w:sz="0" w:space="0" w:color="auto"/>
      </w:divBdr>
      <w:divsChild>
        <w:div w:id="1298678860">
          <w:marLeft w:val="0"/>
          <w:marRight w:val="0"/>
          <w:marTop w:val="0"/>
          <w:marBottom w:val="0"/>
          <w:divBdr>
            <w:top w:val="none" w:sz="0" w:space="0" w:color="auto"/>
            <w:left w:val="none" w:sz="0" w:space="0" w:color="auto"/>
            <w:bottom w:val="none" w:sz="0" w:space="0" w:color="auto"/>
            <w:right w:val="none" w:sz="0" w:space="0" w:color="auto"/>
          </w:divBdr>
          <w:divsChild>
            <w:div w:id="487328376">
              <w:marLeft w:val="0"/>
              <w:marRight w:val="0"/>
              <w:marTop w:val="0"/>
              <w:marBottom w:val="0"/>
              <w:divBdr>
                <w:top w:val="none" w:sz="0" w:space="0" w:color="auto"/>
                <w:left w:val="none" w:sz="0" w:space="0" w:color="auto"/>
                <w:bottom w:val="none" w:sz="0" w:space="0" w:color="auto"/>
                <w:right w:val="none" w:sz="0" w:space="0" w:color="auto"/>
              </w:divBdr>
            </w:div>
            <w:div w:id="758873783">
              <w:marLeft w:val="0"/>
              <w:marRight w:val="0"/>
              <w:marTop w:val="0"/>
              <w:marBottom w:val="0"/>
              <w:divBdr>
                <w:top w:val="none" w:sz="0" w:space="0" w:color="auto"/>
                <w:left w:val="none" w:sz="0" w:space="0" w:color="auto"/>
                <w:bottom w:val="none" w:sz="0" w:space="0" w:color="auto"/>
                <w:right w:val="none" w:sz="0" w:space="0" w:color="auto"/>
              </w:divBdr>
              <w:divsChild>
                <w:div w:id="802192374">
                  <w:marLeft w:val="0"/>
                  <w:marRight w:val="0"/>
                  <w:marTop w:val="0"/>
                  <w:marBottom w:val="120"/>
                  <w:divBdr>
                    <w:top w:val="none" w:sz="0" w:space="0" w:color="auto"/>
                    <w:left w:val="none" w:sz="0" w:space="0" w:color="auto"/>
                    <w:bottom w:val="none" w:sz="0" w:space="0" w:color="auto"/>
                    <w:right w:val="none" w:sz="0" w:space="0" w:color="auto"/>
                  </w:divBdr>
                </w:div>
                <w:div w:id="1004280031">
                  <w:marLeft w:val="0"/>
                  <w:marRight w:val="0"/>
                  <w:marTop w:val="0"/>
                  <w:marBottom w:val="0"/>
                  <w:divBdr>
                    <w:top w:val="none" w:sz="0" w:space="0" w:color="auto"/>
                    <w:left w:val="none" w:sz="0" w:space="0" w:color="auto"/>
                    <w:bottom w:val="none" w:sz="0" w:space="0" w:color="auto"/>
                    <w:right w:val="none" w:sz="0" w:space="0" w:color="auto"/>
                  </w:divBdr>
                </w:div>
                <w:div w:id="16571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21541">
      <w:bodyDiv w:val="1"/>
      <w:marLeft w:val="0"/>
      <w:marRight w:val="0"/>
      <w:marTop w:val="0"/>
      <w:marBottom w:val="0"/>
      <w:divBdr>
        <w:top w:val="none" w:sz="0" w:space="0" w:color="auto"/>
        <w:left w:val="none" w:sz="0" w:space="0" w:color="auto"/>
        <w:bottom w:val="none" w:sz="0" w:space="0" w:color="auto"/>
        <w:right w:val="none" w:sz="0" w:space="0" w:color="auto"/>
      </w:divBdr>
      <w:divsChild>
        <w:div w:id="345254129">
          <w:marLeft w:val="0"/>
          <w:marRight w:val="0"/>
          <w:marTop w:val="0"/>
          <w:marBottom w:val="0"/>
          <w:divBdr>
            <w:top w:val="none" w:sz="0" w:space="0" w:color="auto"/>
            <w:left w:val="none" w:sz="0" w:space="0" w:color="auto"/>
            <w:bottom w:val="none" w:sz="0" w:space="0" w:color="auto"/>
            <w:right w:val="none" w:sz="0" w:space="0" w:color="auto"/>
          </w:divBdr>
          <w:divsChild>
            <w:div w:id="536502129">
              <w:marLeft w:val="0"/>
              <w:marRight w:val="0"/>
              <w:marTop w:val="0"/>
              <w:marBottom w:val="0"/>
              <w:divBdr>
                <w:top w:val="none" w:sz="0" w:space="0" w:color="auto"/>
                <w:left w:val="none" w:sz="0" w:space="0" w:color="auto"/>
                <w:bottom w:val="none" w:sz="0" w:space="0" w:color="auto"/>
                <w:right w:val="none" w:sz="0" w:space="0" w:color="auto"/>
              </w:divBdr>
              <w:divsChild>
                <w:div w:id="1335958607">
                  <w:marLeft w:val="336"/>
                  <w:marRight w:val="0"/>
                  <w:marTop w:val="120"/>
                  <w:marBottom w:val="312"/>
                  <w:divBdr>
                    <w:top w:val="none" w:sz="0" w:space="0" w:color="auto"/>
                    <w:left w:val="none" w:sz="0" w:space="0" w:color="auto"/>
                    <w:bottom w:val="none" w:sz="0" w:space="0" w:color="auto"/>
                    <w:right w:val="none" w:sz="0" w:space="0" w:color="auto"/>
                  </w:divBdr>
                  <w:divsChild>
                    <w:div w:id="314801246">
                      <w:marLeft w:val="0"/>
                      <w:marRight w:val="0"/>
                      <w:marTop w:val="0"/>
                      <w:marBottom w:val="0"/>
                      <w:divBdr>
                        <w:top w:val="single" w:sz="6" w:space="0" w:color="CCCCCC"/>
                        <w:left w:val="single" w:sz="6" w:space="0" w:color="CCCCCC"/>
                        <w:bottom w:val="single" w:sz="6" w:space="0" w:color="CCCCCC"/>
                        <w:right w:val="single" w:sz="6" w:space="0" w:color="CCCCCC"/>
                      </w:divBdr>
                      <w:divsChild>
                        <w:div w:id="14205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88527">
                  <w:marLeft w:val="336"/>
                  <w:marRight w:val="0"/>
                  <w:marTop w:val="120"/>
                  <w:marBottom w:val="312"/>
                  <w:divBdr>
                    <w:top w:val="none" w:sz="0" w:space="0" w:color="auto"/>
                    <w:left w:val="none" w:sz="0" w:space="0" w:color="auto"/>
                    <w:bottom w:val="none" w:sz="0" w:space="0" w:color="auto"/>
                    <w:right w:val="none" w:sz="0" w:space="0" w:color="auto"/>
                  </w:divBdr>
                  <w:divsChild>
                    <w:div w:id="2135177642">
                      <w:marLeft w:val="0"/>
                      <w:marRight w:val="0"/>
                      <w:marTop w:val="0"/>
                      <w:marBottom w:val="0"/>
                      <w:divBdr>
                        <w:top w:val="single" w:sz="6" w:space="0" w:color="CCCCCC"/>
                        <w:left w:val="single" w:sz="6" w:space="0" w:color="CCCCCC"/>
                        <w:bottom w:val="single" w:sz="6" w:space="0" w:color="CCCCCC"/>
                        <w:right w:val="single" w:sz="6" w:space="0" w:color="CCCCCC"/>
                      </w:divBdr>
                      <w:divsChild>
                        <w:div w:id="157754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1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284">
      <w:bodyDiv w:val="1"/>
      <w:marLeft w:val="0"/>
      <w:marRight w:val="0"/>
      <w:marTop w:val="0"/>
      <w:marBottom w:val="0"/>
      <w:divBdr>
        <w:top w:val="none" w:sz="0" w:space="0" w:color="auto"/>
        <w:left w:val="none" w:sz="0" w:space="0" w:color="auto"/>
        <w:bottom w:val="none" w:sz="0" w:space="0" w:color="auto"/>
        <w:right w:val="none" w:sz="0" w:space="0" w:color="auto"/>
      </w:divBdr>
      <w:divsChild>
        <w:div w:id="113865747">
          <w:marLeft w:val="0"/>
          <w:marRight w:val="0"/>
          <w:marTop w:val="0"/>
          <w:marBottom w:val="0"/>
          <w:divBdr>
            <w:top w:val="none" w:sz="0" w:space="0" w:color="auto"/>
            <w:left w:val="none" w:sz="0" w:space="0" w:color="auto"/>
            <w:bottom w:val="single" w:sz="6" w:space="0" w:color="9999FF"/>
            <w:right w:val="none" w:sz="0" w:space="0" w:color="auto"/>
          </w:divBdr>
        </w:div>
        <w:div w:id="206987515">
          <w:marLeft w:val="336"/>
          <w:marRight w:val="0"/>
          <w:marTop w:val="120"/>
          <w:marBottom w:val="312"/>
          <w:divBdr>
            <w:top w:val="none" w:sz="0" w:space="0" w:color="auto"/>
            <w:left w:val="none" w:sz="0" w:space="0" w:color="auto"/>
            <w:bottom w:val="none" w:sz="0" w:space="0" w:color="auto"/>
            <w:right w:val="none" w:sz="0" w:space="0" w:color="auto"/>
          </w:divBdr>
          <w:divsChild>
            <w:div w:id="916786521">
              <w:marLeft w:val="0"/>
              <w:marRight w:val="0"/>
              <w:marTop w:val="0"/>
              <w:marBottom w:val="0"/>
              <w:divBdr>
                <w:top w:val="single" w:sz="6" w:space="0" w:color="CCCCCC"/>
                <w:left w:val="single" w:sz="6" w:space="0" w:color="CCCCCC"/>
                <w:bottom w:val="single" w:sz="6" w:space="0" w:color="CCCCCC"/>
                <w:right w:val="single" w:sz="6" w:space="0" w:color="CCCCCC"/>
              </w:divBdr>
              <w:divsChild>
                <w:div w:id="5653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874709">
          <w:marLeft w:val="0"/>
          <w:marRight w:val="0"/>
          <w:marTop w:val="0"/>
          <w:marBottom w:val="0"/>
          <w:divBdr>
            <w:top w:val="none" w:sz="0" w:space="0" w:color="auto"/>
            <w:left w:val="none" w:sz="0" w:space="0" w:color="auto"/>
            <w:bottom w:val="single" w:sz="6" w:space="0" w:color="9999FF"/>
            <w:right w:val="none" w:sz="0" w:space="0" w:color="auto"/>
          </w:divBdr>
        </w:div>
        <w:div w:id="492188393">
          <w:marLeft w:val="0"/>
          <w:marRight w:val="0"/>
          <w:marTop w:val="0"/>
          <w:marBottom w:val="0"/>
          <w:divBdr>
            <w:top w:val="none" w:sz="0" w:space="0" w:color="auto"/>
            <w:left w:val="none" w:sz="0" w:space="0" w:color="auto"/>
            <w:bottom w:val="single" w:sz="6" w:space="0" w:color="9999FF"/>
            <w:right w:val="none" w:sz="0" w:space="0" w:color="auto"/>
          </w:divBdr>
        </w:div>
        <w:div w:id="545332397">
          <w:marLeft w:val="0"/>
          <w:marRight w:val="0"/>
          <w:marTop w:val="0"/>
          <w:marBottom w:val="0"/>
          <w:divBdr>
            <w:top w:val="none" w:sz="0" w:space="0" w:color="auto"/>
            <w:left w:val="none" w:sz="0" w:space="0" w:color="auto"/>
            <w:bottom w:val="single" w:sz="6" w:space="0" w:color="9999FF"/>
            <w:right w:val="none" w:sz="0" w:space="0" w:color="auto"/>
          </w:divBdr>
        </w:div>
        <w:div w:id="587231385">
          <w:marLeft w:val="0"/>
          <w:marRight w:val="0"/>
          <w:marTop w:val="0"/>
          <w:marBottom w:val="0"/>
          <w:divBdr>
            <w:top w:val="none" w:sz="0" w:space="0" w:color="auto"/>
            <w:left w:val="none" w:sz="0" w:space="0" w:color="auto"/>
            <w:bottom w:val="single" w:sz="6" w:space="0" w:color="9999FF"/>
            <w:right w:val="none" w:sz="0" w:space="0" w:color="auto"/>
          </w:divBdr>
        </w:div>
        <w:div w:id="677930459">
          <w:marLeft w:val="0"/>
          <w:marRight w:val="0"/>
          <w:marTop w:val="0"/>
          <w:marBottom w:val="0"/>
          <w:divBdr>
            <w:top w:val="none" w:sz="0" w:space="0" w:color="auto"/>
            <w:left w:val="none" w:sz="0" w:space="0" w:color="auto"/>
            <w:bottom w:val="none" w:sz="0" w:space="0" w:color="auto"/>
            <w:right w:val="none" w:sz="0" w:space="0" w:color="auto"/>
          </w:divBdr>
        </w:div>
        <w:div w:id="1020006724">
          <w:marLeft w:val="336"/>
          <w:marRight w:val="0"/>
          <w:marTop w:val="120"/>
          <w:marBottom w:val="312"/>
          <w:divBdr>
            <w:top w:val="none" w:sz="0" w:space="0" w:color="auto"/>
            <w:left w:val="none" w:sz="0" w:space="0" w:color="auto"/>
            <w:bottom w:val="none" w:sz="0" w:space="0" w:color="auto"/>
            <w:right w:val="none" w:sz="0" w:space="0" w:color="auto"/>
          </w:divBdr>
          <w:divsChild>
            <w:div w:id="1349723053">
              <w:marLeft w:val="0"/>
              <w:marRight w:val="0"/>
              <w:marTop w:val="0"/>
              <w:marBottom w:val="0"/>
              <w:divBdr>
                <w:top w:val="single" w:sz="6" w:space="0" w:color="CCCCCC"/>
                <w:left w:val="single" w:sz="6" w:space="0" w:color="CCCCCC"/>
                <w:bottom w:val="single" w:sz="6" w:space="0" w:color="CCCCCC"/>
                <w:right w:val="single" w:sz="6" w:space="0" w:color="CCCCCC"/>
              </w:divBdr>
              <w:divsChild>
                <w:div w:id="27336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50260">
          <w:marLeft w:val="0"/>
          <w:marRight w:val="0"/>
          <w:marTop w:val="0"/>
          <w:marBottom w:val="0"/>
          <w:divBdr>
            <w:top w:val="none" w:sz="0" w:space="0" w:color="auto"/>
            <w:left w:val="none" w:sz="0" w:space="0" w:color="auto"/>
            <w:bottom w:val="single" w:sz="6" w:space="0" w:color="9999FF"/>
            <w:right w:val="none" w:sz="0" w:space="0" w:color="auto"/>
          </w:divBdr>
        </w:div>
        <w:div w:id="1696954667">
          <w:marLeft w:val="0"/>
          <w:marRight w:val="0"/>
          <w:marTop w:val="0"/>
          <w:marBottom w:val="0"/>
          <w:divBdr>
            <w:top w:val="none" w:sz="0" w:space="0" w:color="auto"/>
            <w:left w:val="none" w:sz="0" w:space="0" w:color="auto"/>
            <w:bottom w:val="single" w:sz="6" w:space="0" w:color="9999FF"/>
            <w:right w:val="none" w:sz="0" w:space="0" w:color="auto"/>
          </w:divBdr>
        </w:div>
      </w:divsChild>
    </w:div>
    <w:div w:id="711879520">
      <w:bodyDiv w:val="1"/>
      <w:marLeft w:val="0"/>
      <w:marRight w:val="0"/>
      <w:marTop w:val="0"/>
      <w:marBottom w:val="0"/>
      <w:divBdr>
        <w:top w:val="none" w:sz="0" w:space="0" w:color="auto"/>
        <w:left w:val="none" w:sz="0" w:space="0" w:color="auto"/>
        <w:bottom w:val="none" w:sz="0" w:space="0" w:color="auto"/>
        <w:right w:val="none" w:sz="0" w:space="0" w:color="auto"/>
      </w:divBdr>
      <w:divsChild>
        <w:div w:id="1849560126">
          <w:marLeft w:val="0"/>
          <w:marRight w:val="0"/>
          <w:marTop w:val="0"/>
          <w:marBottom w:val="0"/>
          <w:divBdr>
            <w:top w:val="none" w:sz="0" w:space="0" w:color="auto"/>
            <w:left w:val="none" w:sz="0" w:space="0" w:color="auto"/>
            <w:bottom w:val="none" w:sz="0" w:space="0" w:color="auto"/>
            <w:right w:val="none" w:sz="0" w:space="0" w:color="auto"/>
          </w:divBdr>
          <w:divsChild>
            <w:div w:id="1105884248">
              <w:marLeft w:val="0"/>
              <w:marRight w:val="0"/>
              <w:marTop w:val="0"/>
              <w:marBottom w:val="0"/>
              <w:divBdr>
                <w:top w:val="none" w:sz="0" w:space="0" w:color="auto"/>
                <w:left w:val="none" w:sz="0" w:space="0" w:color="auto"/>
                <w:bottom w:val="none" w:sz="0" w:space="0" w:color="auto"/>
                <w:right w:val="none" w:sz="0" w:space="0" w:color="auto"/>
              </w:divBdr>
              <w:divsChild>
                <w:div w:id="6254816">
                  <w:marLeft w:val="0"/>
                  <w:marRight w:val="0"/>
                  <w:marTop w:val="0"/>
                  <w:marBottom w:val="0"/>
                  <w:divBdr>
                    <w:top w:val="none" w:sz="0" w:space="3" w:color="AAAAAA"/>
                    <w:left w:val="none" w:sz="0" w:space="3" w:color="AAAAAA"/>
                    <w:bottom w:val="none" w:sz="0" w:space="3" w:color="AAAAAA"/>
                    <w:right w:val="none" w:sz="0" w:space="3" w:color="AAAAAA"/>
                  </w:divBdr>
                  <w:divsChild>
                    <w:div w:id="1230339024">
                      <w:marLeft w:val="0"/>
                      <w:marRight w:val="0"/>
                      <w:marTop w:val="0"/>
                      <w:marBottom w:val="0"/>
                      <w:divBdr>
                        <w:top w:val="single" w:sz="6" w:space="0" w:color="A3B0BF"/>
                        <w:left w:val="single" w:sz="6" w:space="3" w:color="A3B0BF"/>
                        <w:bottom w:val="single" w:sz="6" w:space="0" w:color="A3B0BF"/>
                        <w:right w:val="single" w:sz="6" w:space="0" w:color="A3B0BF"/>
                      </w:divBdr>
                    </w:div>
                  </w:divsChild>
                </w:div>
                <w:div w:id="55398581">
                  <w:marLeft w:val="0"/>
                  <w:marRight w:val="0"/>
                  <w:marTop w:val="0"/>
                  <w:marBottom w:val="0"/>
                  <w:divBdr>
                    <w:top w:val="none" w:sz="0" w:space="3" w:color="AAAAAA"/>
                    <w:left w:val="none" w:sz="0" w:space="3" w:color="AAAAAA"/>
                    <w:bottom w:val="none" w:sz="0" w:space="3" w:color="AAAAAA"/>
                    <w:right w:val="none" w:sz="0" w:space="3" w:color="AAAAAA"/>
                  </w:divBdr>
                  <w:divsChild>
                    <w:div w:id="283314847">
                      <w:marLeft w:val="0"/>
                      <w:marRight w:val="0"/>
                      <w:marTop w:val="0"/>
                      <w:marBottom w:val="0"/>
                      <w:divBdr>
                        <w:top w:val="single" w:sz="6" w:space="0" w:color="A3B0BF"/>
                        <w:left w:val="single" w:sz="6" w:space="3" w:color="A3B0BF"/>
                        <w:bottom w:val="single" w:sz="6" w:space="0" w:color="A3B0BF"/>
                        <w:right w:val="single" w:sz="6" w:space="0" w:color="A3B0BF"/>
                      </w:divBdr>
                    </w:div>
                  </w:divsChild>
                </w:div>
                <w:div w:id="132256504">
                  <w:marLeft w:val="0"/>
                  <w:marRight w:val="0"/>
                  <w:marTop w:val="0"/>
                  <w:marBottom w:val="0"/>
                  <w:divBdr>
                    <w:top w:val="none" w:sz="0" w:space="3" w:color="AAAAAA"/>
                    <w:left w:val="none" w:sz="0" w:space="3" w:color="AAAAAA"/>
                    <w:bottom w:val="none" w:sz="0" w:space="3" w:color="AAAAAA"/>
                    <w:right w:val="none" w:sz="0" w:space="3" w:color="AAAAAA"/>
                  </w:divBdr>
                  <w:divsChild>
                    <w:div w:id="1592856811">
                      <w:marLeft w:val="0"/>
                      <w:marRight w:val="0"/>
                      <w:marTop w:val="0"/>
                      <w:marBottom w:val="0"/>
                      <w:divBdr>
                        <w:top w:val="single" w:sz="6" w:space="0" w:color="A3B0BF"/>
                        <w:left w:val="single" w:sz="6" w:space="3" w:color="A3B0BF"/>
                        <w:bottom w:val="single" w:sz="6" w:space="0" w:color="A3B0BF"/>
                        <w:right w:val="single" w:sz="6" w:space="0" w:color="A3B0BF"/>
                      </w:divBdr>
                    </w:div>
                  </w:divsChild>
                </w:div>
                <w:div w:id="547837451">
                  <w:marLeft w:val="0"/>
                  <w:marRight w:val="0"/>
                  <w:marTop w:val="0"/>
                  <w:marBottom w:val="0"/>
                  <w:divBdr>
                    <w:top w:val="single" w:sz="6" w:space="3" w:color="AAAAAA"/>
                    <w:left w:val="single" w:sz="6" w:space="3" w:color="AAAAAA"/>
                    <w:bottom w:val="single" w:sz="6" w:space="3" w:color="AAAAAA"/>
                    <w:right w:val="single" w:sz="6" w:space="3" w:color="AAAAAA"/>
                  </w:divBdr>
                  <w:divsChild>
                    <w:div w:id="632322558">
                      <w:marLeft w:val="0"/>
                      <w:marRight w:val="0"/>
                      <w:marTop w:val="0"/>
                      <w:marBottom w:val="0"/>
                      <w:divBdr>
                        <w:top w:val="single" w:sz="6" w:space="0" w:color="A3B0BF"/>
                        <w:left w:val="single" w:sz="6" w:space="3" w:color="A3B0BF"/>
                        <w:bottom w:val="single" w:sz="6" w:space="0" w:color="A3B0BF"/>
                        <w:right w:val="single" w:sz="6" w:space="0" w:color="A3B0BF"/>
                      </w:divBdr>
                    </w:div>
                  </w:divsChild>
                </w:div>
                <w:div w:id="956326730">
                  <w:marLeft w:val="0"/>
                  <w:marRight w:val="0"/>
                  <w:marTop w:val="0"/>
                  <w:marBottom w:val="0"/>
                  <w:divBdr>
                    <w:top w:val="none" w:sz="0" w:space="3" w:color="AAAAAA"/>
                    <w:left w:val="none" w:sz="0" w:space="3" w:color="AAAAAA"/>
                    <w:bottom w:val="none" w:sz="0" w:space="3" w:color="AAAAAA"/>
                    <w:right w:val="none" w:sz="0" w:space="3" w:color="AAAAAA"/>
                  </w:divBdr>
                  <w:divsChild>
                    <w:div w:id="1075787891">
                      <w:marLeft w:val="0"/>
                      <w:marRight w:val="0"/>
                      <w:marTop w:val="0"/>
                      <w:marBottom w:val="0"/>
                      <w:divBdr>
                        <w:top w:val="single" w:sz="6" w:space="0" w:color="A3B0BF"/>
                        <w:left w:val="single" w:sz="6" w:space="3" w:color="A3B0BF"/>
                        <w:bottom w:val="single" w:sz="6" w:space="0" w:color="A3B0BF"/>
                        <w:right w:val="single" w:sz="6" w:space="0" w:color="A3B0BF"/>
                      </w:divBdr>
                    </w:div>
                  </w:divsChild>
                </w:div>
                <w:div w:id="1087507050">
                  <w:marLeft w:val="0"/>
                  <w:marRight w:val="0"/>
                  <w:marTop w:val="0"/>
                  <w:marBottom w:val="0"/>
                  <w:divBdr>
                    <w:top w:val="none" w:sz="0" w:space="3" w:color="AAAAAA"/>
                    <w:left w:val="none" w:sz="0" w:space="3" w:color="AAAAAA"/>
                    <w:bottom w:val="none" w:sz="0" w:space="3" w:color="AAAAAA"/>
                    <w:right w:val="none" w:sz="0" w:space="3" w:color="AAAAAA"/>
                  </w:divBdr>
                  <w:divsChild>
                    <w:div w:id="1523515817">
                      <w:marLeft w:val="0"/>
                      <w:marRight w:val="0"/>
                      <w:marTop w:val="0"/>
                      <w:marBottom w:val="0"/>
                      <w:divBdr>
                        <w:top w:val="single" w:sz="6" w:space="0" w:color="A3B0BF"/>
                        <w:left w:val="single" w:sz="6" w:space="3" w:color="A3B0BF"/>
                        <w:bottom w:val="single" w:sz="6" w:space="0" w:color="A3B0BF"/>
                        <w:right w:val="single" w:sz="6" w:space="0" w:color="A3B0BF"/>
                      </w:divBdr>
                    </w:div>
                  </w:divsChild>
                </w:div>
                <w:div w:id="1239293959">
                  <w:marLeft w:val="0"/>
                  <w:marRight w:val="0"/>
                  <w:marTop w:val="0"/>
                  <w:marBottom w:val="0"/>
                  <w:divBdr>
                    <w:top w:val="none" w:sz="0" w:space="3" w:color="AAAAAA"/>
                    <w:left w:val="none" w:sz="0" w:space="3" w:color="AAAAAA"/>
                    <w:bottom w:val="none" w:sz="0" w:space="3" w:color="AAAAAA"/>
                    <w:right w:val="none" w:sz="0" w:space="3" w:color="AAAAAA"/>
                  </w:divBdr>
                  <w:divsChild>
                    <w:div w:id="15009731">
                      <w:marLeft w:val="0"/>
                      <w:marRight w:val="0"/>
                      <w:marTop w:val="0"/>
                      <w:marBottom w:val="0"/>
                      <w:divBdr>
                        <w:top w:val="single" w:sz="6" w:space="0" w:color="A3B0BF"/>
                        <w:left w:val="single" w:sz="6" w:space="3" w:color="A3B0BF"/>
                        <w:bottom w:val="single" w:sz="6" w:space="0" w:color="A3B0BF"/>
                        <w:right w:val="single" w:sz="6" w:space="0" w:color="A3B0BF"/>
                      </w:divBdr>
                    </w:div>
                  </w:divsChild>
                </w:div>
                <w:div w:id="1362899705">
                  <w:marLeft w:val="0"/>
                  <w:marRight w:val="0"/>
                  <w:marTop w:val="0"/>
                  <w:marBottom w:val="0"/>
                  <w:divBdr>
                    <w:top w:val="none" w:sz="0" w:space="3" w:color="AAAAAA"/>
                    <w:left w:val="none" w:sz="0" w:space="3" w:color="AAAAAA"/>
                    <w:bottom w:val="none" w:sz="0" w:space="3" w:color="AAAAAA"/>
                    <w:right w:val="none" w:sz="0" w:space="3" w:color="AAAAAA"/>
                  </w:divBdr>
                  <w:divsChild>
                    <w:div w:id="690298063">
                      <w:marLeft w:val="0"/>
                      <w:marRight w:val="0"/>
                      <w:marTop w:val="0"/>
                      <w:marBottom w:val="0"/>
                      <w:divBdr>
                        <w:top w:val="single" w:sz="6" w:space="0" w:color="A3B0BF"/>
                        <w:left w:val="single" w:sz="6" w:space="3" w:color="A3B0BF"/>
                        <w:bottom w:val="single" w:sz="6" w:space="0" w:color="A3B0BF"/>
                        <w:right w:val="single" w:sz="6" w:space="0" w:color="A3B0BF"/>
                      </w:divBdr>
                    </w:div>
                  </w:divsChild>
                </w:div>
                <w:div w:id="1545096932">
                  <w:marLeft w:val="0"/>
                  <w:marRight w:val="0"/>
                  <w:marTop w:val="0"/>
                  <w:marBottom w:val="0"/>
                  <w:divBdr>
                    <w:top w:val="none" w:sz="0" w:space="0" w:color="auto"/>
                    <w:left w:val="none" w:sz="0" w:space="0" w:color="auto"/>
                    <w:bottom w:val="none" w:sz="0" w:space="0" w:color="auto"/>
                    <w:right w:val="none" w:sz="0" w:space="0" w:color="auto"/>
                  </w:divBdr>
                </w:div>
                <w:div w:id="1708137546">
                  <w:marLeft w:val="0"/>
                  <w:marRight w:val="0"/>
                  <w:marTop w:val="0"/>
                  <w:marBottom w:val="0"/>
                  <w:divBdr>
                    <w:top w:val="none" w:sz="0" w:space="0" w:color="auto"/>
                    <w:left w:val="none" w:sz="0" w:space="0" w:color="auto"/>
                    <w:bottom w:val="none" w:sz="0" w:space="0" w:color="auto"/>
                    <w:right w:val="none" w:sz="0" w:space="0" w:color="auto"/>
                  </w:divBdr>
                </w:div>
              </w:divsChild>
            </w:div>
            <w:div w:id="13227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76652">
      <w:bodyDiv w:val="1"/>
      <w:marLeft w:val="0"/>
      <w:marRight w:val="0"/>
      <w:marTop w:val="0"/>
      <w:marBottom w:val="0"/>
      <w:divBdr>
        <w:top w:val="none" w:sz="0" w:space="0" w:color="auto"/>
        <w:left w:val="none" w:sz="0" w:space="0" w:color="auto"/>
        <w:bottom w:val="none" w:sz="0" w:space="0" w:color="auto"/>
        <w:right w:val="none" w:sz="0" w:space="0" w:color="auto"/>
      </w:divBdr>
      <w:divsChild>
        <w:div w:id="1393043303">
          <w:marLeft w:val="0"/>
          <w:marRight w:val="0"/>
          <w:marTop w:val="0"/>
          <w:marBottom w:val="0"/>
          <w:divBdr>
            <w:top w:val="none" w:sz="0" w:space="0" w:color="auto"/>
            <w:left w:val="none" w:sz="0" w:space="0" w:color="auto"/>
            <w:bottom w:val="none" w:sz="0" w:space="0" w:color="auto"/>
            <w:right w:val="none" w:sz="0" w:space="0" w:color="auto"/>
          </w:divBdr>
          <w:divsChild>
            <w:div w:id="749428811">
              <w:marLeft w:val="0"/>
              <w:marRight w:val="0"/>
              <w:marTop w:val="0"/>
              <w:marBottom w:val="0"/>
              <w:divBdr>
                <w:top w:val="none" w:sz="0" w:space="0" w:color="auto"/>
                <w:left w:val="none" w:sz="0" w:space="0" w:color="auto"/>
                <w:bottom w:val="none" w:sz="0" w:space="0" w:color="auto"/>
                <w:right w:val="none" w:sz="0" w:space="0" w:color="auto"/>
              </w:divBdr>
            </w:div>
            <w:div w:id="1380517267">
              <w:marLeft w:val="0"/>
              <w:marRight w:val="0"/>
              <w:marTop w:val="0"/>
              <w:marBottom w:val="0"/>
              <w:divBdr>
                <w:top w:val="none" w:sz="0" w:space="0" w:color="auto"/>
                <w:left w:val="none" w:sz="0" w:space="0" w:color="auto"/>
                <w:bottom w:val="none" w:sz="0" w:space="0" w:color="auto"/>
                <w:right w:val="none" w:sz="0" w:space="0" w:color="auto"/>
              </w:divBdr>
              <w:divsChild>
                <w:div w:id="96989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62807">
      <w:bodyDiv w:val="1"/>
      <w:marLeft w:val="0"/>
      <w:marRight w:val="0"/>
      <w:marTop w:val="0"/>
      <w:marBottom w:val="0"/>
      <w:divBdr>
        <w:top w:val="none" w:sz="0" w:space="0" w:color="auto"/>
        <w:left w:val="none" w:sz="0" w:space="0" w:color="auto"/>
        <w:bottom w:val="none" w:sz="0" w:space="0" w:color="auto"/>
        <w:right w:val="none" w:sz="0" w:space="0" w:color="auto"/>
      </w:divBdr>
      <w:divsChild>
        <w:div w:id="438650025">
          <w:marLeft w:val="0"/>
          <w:marRight w:val="0"/>
          <w:marTop w:val="0"/>
          <w:marBottom w:val="0"/>
          <w:divBdr>
            <w:top w:val="none" w:sz="0" w:space="0" w:color="auto"/>
            <w:left w:val="none" w:sz="0" w:space="0" w:color="auto"/>
            <w:bottom w:val="none" w:sz="0" w:space="0" w:color="auto"/>
            <w:right w:val="none" w:sz="0" w:space="0" w:color="auto"/>
          </w:divBdr>
          <w:divsChild>
            <w:div w:id="440732341">
              <w:marLeft w:val="0"/>
              <w:marRight w:val="0"/>
              <w:marTop w:val="0"/>
              <w:marBottom w:val="0"/>
              <w:divBdr>
                <w:top w:val="none" w:sz="0" w:space="0" w:color="auto"/>
                <w:left w:val="none" w:sz="0" w:space="0" w:color="auto"/>
                <w:bottom w:val="none" w:sz="0" w:space="0" w:color="auto"/>
                <w:right w:val="none" w:sz="0" w:space="0" w:color="auto"/>
              </w:divBdr>
            </w:div>
            <w:div w:id="16070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88489">
      <w:bodyDiv w:val="1"/>
      <w:marLeft w:val="0"/>
      <w:marRight w:val="0"/>
      <w:marTop w:val="0"/>
      <w:marBottom w:val="0"/>
      <w:divBdr>
        <w:top w:val="none" w:sz="0" w:space="0" w:color="auto"/>
        <w:left w:val="none" w:sz="0" w:space="0" w:color="auto"/>
        <w:bottom w:val="none" w:sz="0" w:space="0" w:color="auto"/>
        <w:right w:val="none" w:sz="0" w:space="0" w:color="auto"/>
      </w:divBdr>
      <w:divsChild>
        <w:div w:id="958026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8577994">
      <w:bodyDiv w:val="1"/>
      <w:marLeft w:val="0"/>
      <w:marRight w:val="0"/>
      <w:marTop w:val="0"/>
      <w:marBottom w:val="0"/>
      <w:divBdr>
        <w:top w:val="none" w:sz="0" w:space="0" w:color="auto"/>
        <w:left w:val="none" w:sz="0" w:space="0" w:color="auto"/>
        <w:bottom w:val="none" w:sz="0" w:space="0" w:color="auto"/>
        <w:right w:val="none" w:sz="0" w:space="0" w:color="auto"/>
      </w:divBdr>
    </w:div>
    <w:div w:id="754015570">
      <w:bodyDiv w:val="1"/>
      <w:marLeft w:val="0"/>
      <w:marRight w:val="0"/>
      <w:marTop w:val="0"/>
      <w:marBottom w:val="0"/>
      <w:divBdr>
        <w:top w:val="none" w:sz="0" w:space="0" w:color="auto"/>
        <w:left w:val="none" w:sz="0" w:space="0" w:color="auto"/>
        <w:bottom w:val="none" w:sz="0" w:space="0" w:color="auto"/>
        <w:right w:val="none" w:sz="0" w:space="0" w:color="auto"/>
      </w:divBdr>
    </w:div>
    <w:div w:id="760951666">
      <w:bodyDiv w:val="1"/>
      <w:marLeft w:val="0"/>
      <w:marRight w:val="0"/>
      <w:marTop w:val="0"/>
      <w:marBottom w:val="0"/>
      <w:divBdr>
        <w:top w:val="none" w:sz="0" w:space="0" w:color="auto"/>
        <w:left w:val="none" w:sz="0" w:space="0" w:color="auto"/>
        <w:bottom w:val="none" w:sz="0" w:space="0" w:color="auto"/>
        <w:right w:val="none" w:sz="0" w:space="0" w:color="auto"/>
      </w:divBdr>
    </w:div>
    <w:div w:id="763234223">
      <w:bodyDiv w:val="1"/>
      <w:marLeft w:val="0"/>
      <w:marRight w:val="0"/>
      <w:marTop w:val="0"/>
      <w:marBottom w:val="0"/>
      <w:divBdr>
        <w:top w:val="none" w:sz="0" w:space="0" w:color="auto"/>
        <w:left w:val="none" w:sz="0" w:space="0" w:color="auto"/>
        <w:bottom w:val="none" w:sz="0" w:space="0" w:color="auto"/>
        <w:right w:val="none" w:sz="0" w:space="0" w:color="auto"/>
      </w:divBdr>
    </w:div>
    <w:div w:id="772939983">
      <w:bodyDiv w:val="1"/>
      <w:marLeft w:val="0"/>
      <w:marRight w:val="0"/>
      <w:marTop w:val="0"/>
      <w:marBottom w:val="0"/>
      <w:divBdr>
        <w:top w:val="none" w:sz="0" w:space="0" w:color="auto"/>
        <w:left w:val="none" w:sz="0" w:space="0" w:color="auto"/>
        <w:bottom w:val="none" w:sz="0" w:space="0" w:color="auto"/>
        <w:right w:val="none" w:sz="0" w:space="0" w:color="auto"/>
      </w:divBdr>
      <w:divsChild>
        <w:div w:id="2096856244">
          <w:marLeft w:val="0"/>
          <w:marRight w:val="0"/>
          <w:marTop w:val="0"/>
          <w:marBottom w:val="0"/>
          <w:divBdr>
            <w:top w:val="none" w:sz="0" w:space="0" w:color="auto"/>
            <w:left w:val="none" w:sz="0" w:space="0" w:color="auto"/>
            <w:bottom w:val="none" w:sz="0" w:space="0" w:color="auto"/>
            <w:right w:val="none" w:sz="0" w:space="0" w:color="auto"/>
          </w:divBdr>
          <w:divsChild>
            <w:div w:id="568461252">
              <w:marLeft w:val="0"/>
              <w:marRight w:val="0"/>
              <w:marTop w:val="0"/>
              <w:marBottom w:val="0"/>
              <w:divBdr>
                <w:top w:val="none" w:sz="0" w:space="0" w:color="auto"/>
                <w:left w:val="none" w:sz="0" w:space="0" w:color="auto"/>
                <w:bottom w:val="none" w:sz="0" w:space="0" w:color="auto"/>
                <w:right w:val="none" w:sz="0" w:space="0" w:color="auto"/>
              </w:divBdr>
              <w:divsChild>
                <w:div w:id="413666947">
                  <w:marLeft w:val="0"/>
                  <w:marRight w:val="0"/>
                  <w:marTop w:val="0"/>
                  <w:marBottom w:val="0"/>
                  <w:divBdr>
                    <w:top w:val="none" w:sz="0" w:space="0" w:color="auto"/>
                    <w:left w:val="none" w:sz="0" w:space="0" w:color="auto"/>
                    <w:bottom w:val="none" w:sz="0" w:space="0" w:color="auto"/>
                    <w:right w:val="none" w:sz="0" w:space="0" w:color="auto"/>
                  </w:divBdr>
                </w:div>
                <w:div w:id="1136146377">
                  <w:marLeft w:val="336"/>
                  <w:marRight w:val="0"/>
                  <w:marTop w:val="120"/>
                  <w:marBottom w:val="312"/>
                  <w:divBdr>
                    <w:top w:val="none" w:sz="0" w:space="0" w:color="auto"/>
                    <w:left w:val="none" w:sz="0" w:space="0" w:color="auto"/>
                    <w:bottom w:val="none" w:sz="0" w:space="0" w:color="auto"/>
                    <w:right w:val="none" w:sz="0" w:space="0" w:color="auto"/>
                  </w:divBdr>
                  <w:divsChild>
                    <w:div w:id="758136077">
                      <w:marLeft w:val="0"/>
                      <w:marRight w:val="0"/>
                      <w:marTop w:val="0"/>
                      <w:marBottom w:val="0"/>
                      <w:divBdr>
                        <w:top w:val="single" w:sz="8" w:space="0" w:color="CCCCCC"/>
                        <w:left w:val="single" w:sz="8" w:space="0" w:color="CCCCCC"/>
                        <w:bottom w:val="single" w:sz="8" w:space="0" w:color="CCCCCC"/>
                        <w:right w:val="single" w:sz="8" w:space="0" w:color="CCCCCC"/>
                      </w:divBdr>
                      <w:divsChild>
                        <w:div w:id="158591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10106">
                  <w:marLeft w:val="0"/>
                  <w:marRight w:val="0"/>
                  <w:marTop w:val="0"/>
                  <w:marBottom w:val="0"/>
                  <w:divBdr>
                    <w:top w:val="none" w:sz="0" w:space="0" w:color="auto"/>
                    <w:left w:val="none" w:sz="0" w:space="0" w:color="auto"/>
                    <w:bottom w:val="none" w:sz="0" w:space="0" w:color="auto"/>
                    <w:right w:val="none" w:sz="0" w:space="0" w:color="auto"/>
                  </w:divBdr>
                </w:div>
              </w:divsChild>
            </w:div>
            <w:div w:id="14568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4611">
      <w:bodyDiv w:val="1"/>
      <w:marLeft w:val="0"/>
      <w:marRight w:val="0"/>
      <w:marTop w:val="0"/>
      <w:marBottom w:val="0"/>
      <w:divBdr>
        <w:top w:val="none" w:sz="0" w:space="0" w:color="auto"/>
        <w:left w:val="none" w:sz="0" w:space="0" w:color="auto"/>
        <w:bottom w:val="none" w:sz="0" w:space="0" w:color="auto"/>
        <w:right w:val="none" w:sz="0" w:space="0" w:color="auto"/>
      </w:divBdr>
    </w:div>
    <w:div w:id="781610516">
      <w:bodyDiv w:val="1"/>
      <w:marLeft w:val="0"/>
      <w:marRight w:val="0"/>
      <w:marTop w:val="0"/>
      <w:marBottom w:val="0"/>
      <w:divBdr>
        <w:top w:val="none" w:sz="0" w:space="0" w:color="auto"/>
        <w:left w:val="none" w:sz="0" w:space="0" w:color="auto"/>
        <w:bottom w:val="none" w:sz="0" w:space="0" w:color="auto"/>
        <w:right w:val="none" w:sz="0" w:space="0" w:color="auto"/>
      </w:divBdr>
      <w:divsChild>
        <w:div w:id="486677617">
          <w:marLeft w:val="0"/>
          <w:marRight w:val="0"/>
          <w:marTop w:val="0"/>
          <w:marBottom w:val="0"/>
          <w:divBdr>
            <w:top w:val="none" w:sz="0" w:space="0" w:color="auto"/>
            <w:left w:val="none" w:sz="0" w:space="0" w:color="auto"/>
            <w:bottom w:val="none" w:sz="0" w:space="0" w:color="auto"/>
            <w:right w:val="none" w:sz="0" w:space="0" w:color="auto"/>
          </w:divBdr>
          <w:divsChild>
            <w:div w:id="145171896">
              <w:marLeft w:val="0"/>
              <w:marRight w:val="0"/>
              <w:marTop w:val="0"/>
              <w:marBottom w:val="0"/>
              <w:divBdr>
                <w:top w:val="none" w:sz="0" w:space="0" w:color="auto"/>
                <w:left w:val="none" w:sz="0" w:space="0" w:color="auto"/>
                <w:bottom w:val="none" w:sz="0" w:space="0" w:color="auto"/>
                <w:right w:val="none" w:sz="0" w:space="0" w:color="auto"/>
              </w:divBdr>
              <w:divsChild>
                <w:div w:id="961810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59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8085">
      <w:bodyDiv w:val="1"/>
      <w:marLeft w:val="0"/>
      <w:marRight w:val="0"/>
      <w:marTop w:val="0"/>
      <w:marBottom w:val="0"/>
      <w:divBdr>
        <w:top w:val="none" w:sz="0" w:space="0" w:color="auto"/>
        <w:left w:val="none" w:sz="0" w:space="0" w:color="auto"/>
        <w:bottom w:val="none" w:sz="0" w:space="0" w:color="auto"/>
        <w:right w:val="none" w:sz="0" w:space="0" w:color="auto"/>
      </w:divBdr>
      <w:divsChild>
        <w:div w:id="1371758283">
          <w:marLeft w:val="0"/>
          <w:marRight w:val="0"/>
          <w:marTop w:val="0"/>
          <w:marBottom w:val="0"/>
          <w:divBdr>
            <w:top w:val="none" w:sz="0" w:space="0" w:color="auto"/>
            <w:left w:val="none" w:sz="0" w:space="0" w:color="auto"/>
            <w:bottom w:val="none" w:sz="0" w:space="0" w:color="auto"/>
            <w:right w:val="none" w:sz="0" w:space="0" w:color="auto"/>
          </w:divBdr>
          <w:divsChild>
            <w:div w:id="1094548674">
              <w:marLeft w:val="0"/>
              <w:marRight w:val="0"/>
              <w:marTop w:val="0"/>
              <w:marBottom w:val="0"/>
              <w:divBdr>
                <w:top w:val="none" w:sz="0" w:space="0" w:color="auto"/>
                <w:left w:val="none" w:sz="0" w:space="0" w:color="auto"/>
                <w:bottom w:val="none" w:sz="0" w:space="0" w:color="auto"/>
                <w:right w:val="none" w:sz="0" w:space="0" w:color="auto"/>
              </w:divBdr>
            </w:div>
            <w:div w:id="164863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119655">
      <w:bodyDiv w:val="1"/>
      <w:marLeft w:val="0"/>
      <w:marRight w:val="0"/>
      <w:marTop w:val="0"/>
      <w:marBottom w:val="0"/>
      <w:divBdr>
        <w:top w:val="none" w:sz="0" w:space="0" w:color="auto"/>
        <w:left w:val="none" w:sz="0" w:space="0" w:color="auto"/>
        <w:bottom w:val="none" w:sz="0" w:space="0" w:color="auto"/>
        <w:right w:val="none" w:sz="0" w:space="0" w:color="auto"/>
      </w:divBdr>
    </w:div>
    <w:div w:id="809633458">
      <w:bodyDiv w:val="1"/>
      <w:marLeft w:val="0"/>
      <w:marRight w:val="0"/>
      <w:marTop w:val="0"/>
      <w:marBottom w:val="0"/>
      <w:divBdr>
        <w:top w:val="none" w:sz="0" w:space="0" w:color="auto"/>
        <w:left w:val="none" w:sz="0" w:space="0" w:color="auto"/>
        <w:bottom w:val="none" w:sz="0" w:space="0" w:color="auto"/>
        <w:right w:val="none" w:sz="0" w:space="0" w:color="auto"/>
      </w:divBdr>
    </w:div>
    <w:div w:id="814763184">
      <w:bodyDiv w:val="1"/>
      <w:marLeft w:val="0"/>
      <w:marRight w:val="0"/>
      <w:marTop w:val="0"/>
      <w:marBottom w:val="0"/>
      <w:divBdr>
        <w:top w:val="none" w:sz="0" w:space="0" w:color="auto"/>
        <w:left w:val="none" w:sz="0" w:space="0" w:color="auto"/>
        <w:bottom w:val="none" w:sz="0" w:space="0" w:color="auto"/>
        <w:right w:val="none" w:sz="0" w:space="0" w:color="auto"/>
      </w:divBdr>
      <w:divsChild>
        <w:div w:id="1002974743">
          <w:marLeft w:val="0"/>
          <w:marRight w:val="0"/>
          <w:marTop w:val="0"/>
          <w:marBottom w:val="0"/>
          <w:divBdr>
            <w:top w:val="none" w:sz="0" w:space="0" w:color="auto"/>
            <w:left w:val="none" w:sz="0" w:space="0" w:color="auto"/>
            <w:bottom w:val="none" w:sz="0" w:space="0" w:color="auto"/>
            <w:right w:val="none" w:sz="0" w:space="0" w:color="auto"/>
          </w:divBdr>
          <w:divsChild>
            <w:div w:id="1482700286">
              <w:marLeft w:val="0"/>
              <w:marRight w:val="0"/>
              <w:marTop w:val="0"/>
              <w:marBottom w:val="0"/>
              <w:divBdr>
                <w:top w:val="none" w:sz="0" w:space="0" w:color="auto"/>
                <w:left w:val="none" w:sz="0" w:space="0" w:color="auto"/>
                <w:bottom w:val="none" w:sz="0" w:space="0" w:color="auto"/>
                <w:right w:val="none" w:sz="0" w:space="0" w:color="auto"/>
              </w:divBdr>
            </w:div>
            <w:div w:id="2141872103">
              <w:marLeft w:val="0"/>
              <w:marRight w:val="0"/>
              <w:marTop w:val="0"/>
              <w:marBottom w:val="0"/>
              <w:divBdr>
                <w:top w:val="none" w:sz="0" w:space="0" w:color="auto"/>
                <w:left w:val="none" w:sz="0" w:space="0" w:color="auto"/>
                <w:bottom w:val="none" w:sz="0" w:space="0" w:color="auto"/>
                <w:right w:val="none" w:sz="0" w:space="0" w:color="auto"/>
              </w:divBdr>
              <w:divsChild>
                <w:div w:id="545337204">
                  <w:marLeft w:val="336"/>
                  <w:marRight w:val="0"/>
                  <w:marTop w:val="120"/>
                  <w:marBottom w:val="312"/>
                  <w:divBdr>
                    <w:top w:val="none" w:sz="0" w:space="0" w:color="auto"/>
                    <w:left w:val="none" w:sz="0" w:space="0" w:color="auto"/>
                    <w:bottom w:val="none" w:sz="0" w:space="0" w:color="auto"/>
                    <w:right w:val="none" w:sz="0" w:space="0" w:color="auto"/>
                  </w:divBdr>
                  <w:divsChild>
                    <w:div w:id="1583687203">
                      <w:marLeft w:val="0"/>
                      <w:marRight w:val="0"/>
                      <w:marTop w:val="0"/>
                      <w:marBottom w:val="0"/>
                      <w:divBdr>
                        <w:top w:val="single" w:sz="6" w:space="0" w:color="CCCCCC"/>
                        <w:left w:val="single" w:sz="6" w:space="0" w:color="CCCCCC"/>
                        <w:bottom w:val="single" w:sz="6" w:space="0" w:color="CCCCCC"/>
                        <w:right w:val="single" w:sz="6" w:space="0" w:color="CCCCCC"/>
                      </w:divBdr>
                      <w:divsChild>
                        <w:div w:id="79417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0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456778">
      <w:bodyDiv w:val="1"/>
      <w:marLeft w:val="0"/>
      <w:marRight w:val="0"/>
      <w:marTop w:val="0"/>
      <w:marBottom w:val="0"/>
      <w:divBdr>
        <w:top w:val="none" w:sz="0" w:space="0" w:color="auto"/>
        <w:left w:val="none" w:sz="0" w:space="0" w:color="auto"/>
        <w:bottom w:val="none" w:sz="0" w:space="0" w:color="auto"/>
        <w:right w:val="none" w:sz="0" w:space="0" w:color="auto"/>
      </w:divBdr>
      <w:divsChild>
        <w:div w:id="654529483">
          <w:marLeft w:val="0"/>
          <w:marRight w:val="0"/>
          <w:marTop w:val="0"/>
          <w:marBottom w:val="0"/>
          <w:divBdr>
            <w:top w:val="none" w:sz="0" w:space="0" w:color="auto"/>
            <w:left w:val="none" w:sz="0" w:space="0" w:color="auto"/>
            <w:bottom w:val="none" w:sz="0" w:space="0" w:color="auto"/>
            <w:right w:val="none" w:sz="0" w:space="0" w:color="auto"/>
          </w:divBdr>
          <w:divsChild>
            <w:div w:id="102187781">
              <w:marLeft w:val="0"/>
              <w:marRight w:val="0"/>
              <w:marTop w:val="0"/>
              <w:marBottom w:val="0"/>
              <w:divBdr>
                <w:top w:val="none" w:sz="0" w:space="0" w:color="auto"/>
                <w:left w:val="none" w:sz="0" w:space="0" w:color="auto"/>
                <w:bottom w:val="none" w:sz="0" w:space="0" w:color="auto"/>
                <w:right w:val="none" w:sz="0" w:space="0" w:color="auto"/>
              </w:divBdr>
            </w:div>
            <w:div w:id="1828209166">
              <w:marLeft w:val="0"/>
              <w:marRight w:val="0"/>
              <w:marTop w:val="0"/>
              <w:marBottom w:val="0"/>
              <w:divBdr>
                <w:top w:val="none" w:sz="0" w:space="0" w:color="auto"/>
                <w:left w:val="none" w:sz="0" w:space="0" w:color="auto"/>
                <w:bottom w:val="none" w:sz="0" w:space="0" w:color="auto"/>
                <w:right w:val="none" w:sz="0" w:space="0" w:color="auto"/>
              </w:divBdr>
              <w:divsChild>
                <w:div w:id="687683320">
                  <w:marLeft w:val="336"/>
                  <w:marRight w:val="0"/>
                  <w:marTop w:val="120"/>
                  <w:marBottom w:val="312"/>
                  <w:divBdr>
                    <w:top w:val="none" w:sz="0" w:space="0" w:color="auto"/>
                    <w:left w:val="none" w:sz="0" w:space="0" w:color="auto"/>
                    <w:bottom w:val="none" w:sz="0" w:space="0" w:color="auto"/>
                    <w:right w:val="none" w:sz="0" w:space="0" w:color="auto"/>
                  </w:divBdr>
                  <w:divsChild>
                    <w:div w:id="1347244225">
                      <w:marLeft w:val="0"/>
                      <w:marRight w:val="0"/>
                      <w:marTop w:val="0"/>
                      <w:marBottom w:val="0"/>
                      <w:divBdr>
                        <w:top w:val="single" w:sz="6" w:space="0" w:color="CCCCCC"/>
                        <w:left w:val="single" w:sz="6" w:space="0" w:color="CCCCCC"/>
                        <w:bottom w:val="single" w:sz="6" w:space="0" w:color="CCCCCC"/>
                        <w:right w:val="single" w:sz="6" w:space="0" w:color="CCCCCC"/>
                      </w:divBdr>
                      <w:divsChild>
                        <w:div w:id="204763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4433">
                  <w:marLeft w:val="336"/>
                  <w:marRight w:val="0"/>
                  <w:marTop w:val="120"/>
                  <w:marBottom w:val="312"/>
                  <w:divBdr>
                    <w:top w:val="none" w:sz="0" w:space="0" w:color="auto"/>
                    <w:left w:val="none" w:sz="0" w:space="0" w:color="auto"/>
                    <w:bottom w:val="none" w:sz="0" w:space="0" w:color="auto"/>
                    <w:right w:val="none" w:sz="0" w:space="0" w:color="auto"/>
                  </w:divBdr>
                  <w:divsChild>
                    <w:div w:id="829563601">
                      <w:marLeft w:val="0"/>
                      <w:marRight w:val="0"/>
                      <w:marTop w:val="0"/>
                      <w:marBottom w:val="0"/>
                      <w:divBdr>
                        <w:top w:val="single" w:sz="6" w:space="0" w:color="CCCCCC"/>
                        <w:left w:val="single" w:sz="6" w:space="0" w:color="CCCCCC"/>
                        <w:bottom w:val="single" w:sz="6" w:space="0" w:color="CCCCCC"/>
                        <w:right w:val="single" w:sz="6" w:space="0" w:color="CCCCCC"/>
                      </w:divBdr>
                      <w:divsChild>
                        <w:div w:id="15081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30376">
                  <w:marLeft w:val="0"/>
                  <w:marRight w:val="0"/>
                  <w:marTop w:val="0"/>
                  <w:marBottom w:val="120"/>
                  <w:divBdr>
                    <w:top w:val="none" w:sz="0" w:space="0" w:color="auto"/>
                    <w:left w:val="none" w:sz="0" w:space="0" w:color="auto"/>
                    <w:bottom w:val="none" w:sz="0" w:space="0" w:color="auto"/>
                    <w:right w:val="none" w:sz="0" w:space="0" w:color="auto"/>
                  </w:divBdr>
                </w:div>
                <w:div w:id="150504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23027">
      <w:bodyDiv w:val="1"/>
      <w:marLeft w:val="0"/>
      <w:marRight w:val="0"/>
      <w:marTop w:val="0"/>
      <w:marBottom w:val="0"/>
      <w:divBdr>
        <w:top w:val="none" w:sz="0" w:space="0" w:color="auto"/>
        <w:left w:val="none" w:sz="0" w:space="0" w:color="auto"/>
        <w:bottom w:val="none" w:sz="0" w:space="0" w:color="auto"/>
        <w:right w:val="none" w:sz="0" w:space="0" w:color="auto"/>
      </w:divBdr>
    </w:div>
    <w:div w:id="855269998">
      <w:bodyDiv w:val="1"/>
      <w:marLeft w:val="0"/>
      <w:marRight w:val="0"/>
      <w:marTop w:val="0"/>
      <w:marBottom w:val="0"/>
      <w:divBdr>
        <w:top w:val="none" w:sz="0" w:space="0" w:color="auto"/>
        <w:left w:val="none" w:sz="0" w:space="0" w:color="auto"/>
        <w:bottom w:val="none" w:sz="0" w:space="0" w:color="auto"/>
        <w:right w:val="none" w:sz="0" w:space="0" w:color="auto"/>
      </w:divBdr>
      <w:divsChild>
        <w:div w:id="1633824015">
          <w:marLeft w:val="0"/>
          <w:marRight w:val="0"/>
          <w:marTop w:val="0"/>
          <w:marBottom w:val="0"/>
          <w:divBdr>
            <w:top w:val="none" w:sz="0" w:space="0" w:color="auto"/>
            <w:left w:val="none" w:sz="0" w:space="0" w:color="auto"/>
            <w:bottom w:val="none" w:sz="0" w:space="0" w:color="auto"/>
            <w:right w:val="none" w:sz="0" w:space="0" w:color="auto"/>
          </w:divBdr>
          <w:divsChild>
            <w:div w:id="632365638">
              <w:marLeft w:val="0"/>
              <w:marRight w:val="0"/>
              <w:marTop w:val="0"/>
              <w:marBottom w:val="0"/>
              <w:divBdr>
                <w:top w:val="none" w:sz="0" w:space="0" w:color="auto"/>
                <w:left w:val="none" w:sz="0" w:space="0" w:color="auto"/>
                <w:bottom w:val="none" w:sz="0" w:space="0" w:color="auto"/>
                <w:right w:val="none" w:sz="0" w:space="0" w:color="auto"/>
              </w:divBdr>
              <w:divsChild>
                <w:div w:id="511918369">
                  <w:marLeft w:val="336"/>
                  <w:marRight w:val="0"/>
                  <w:marTop w:val="120"/>
                  <w:marBottom w:val="312"/>
                  <w:divBdr>
                    <w:top w:val="none" w:sz="0" w:space="0" w:color="auto"/>
                    <w:left w:val="none" w:sz="0" w:space="0" w:color="auto"/>
                    <w:bottom w:val="none" w:sz="0" w:space="0" w:color="auto"/>
                    <w:right w:val="none" w:sz="0" w:space="0" w:color="auto"/>
                  </w:divBdr>
                  <w:divsChild>
                    <w:div w:id="392316373">
                      <w:marLeft w:val="0"/>
                      <w:marRight w:val="0"/>
                      <w:marTop w:val="0"/>
                      <w:marBottom w:val="0"/>
                      <w:divBdr>
                        <w:top w:val="single" w:sz="6" w:space="0" w:color="CCCCCC"/>
                        <w:left w:val="single" w:sz="6" w:space="0" w:color="CCCCCC"/>
                        <w:bottom w:val="single" w:sz="6" w:space="0" w:color="CCCCCC"/>
                        <w:right w:val="single" w:sz="6" w:space="0" w:color="CCCCCC"/>
                      </w:divBdr>
                      <w:divsChild>
                        <w:div w:id="196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7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39542">
      <w:bodyDiv w:val="1"/>
      <w:marLeft w:val="0"/>
      <w:marRight w:val="0"/>
      <w:marTop w:val="0"/>
      <w:marBottom w:val="0"/>
      <w:divBdr>
        <w:top w:val="none" w:sz="0" w:space="0" w:color="auto"/>
        <w:left w:val="none" w:sz="0" w:space="0" w:color="auto"/>
        <w:bottom w:val="none" w:sz="0" w:space="0" w:color="auto"/>
        <w:right w:val="none" w:sz="0" w:space="0" w:color="auto"/>
      </w:divBdr>
      <w:divsChild>
        <w:div w:id="415515499">
          <w:marLeft w:val="0"/>
          <w:marRight w:val="0"/>
          <w:marTop w:val="0"/>
          <w:marBottom w:val="120"/>
          <w:divBdr>
            <w:top w:val="none" w:sz="0" w:space="0" w:color="auto"/>
            <w:left w:val="none" w:sz="0" w:space="0" w:color="auto"/>
            <w:bottom w:val="none" w:sz="0" w:space="0" w:color="auto"/>
            <w:right w:val="none" w:sz="0" w:space="0" w:color="auto"/>
          </w:divBdr>
        </w:div>
        <w:div w:id="998388045">
          <w:marLeft w:val="0"/>
          <w:marRight w:val="0"/>
          <w:marTop w:val="0"/>
          <w:marBottom w:val="120"/>
          <w:divBdr>
            <w:top w:val="none" w:sz="0" w:space="0" w:color="auto"/>
            <w:left w:val="none" w:sz="0" w:space="0" w:color="auto"/>
            <w:bottom w:val="none" w:sz="0" w:space="0" w:color="auto"/>
            <w:right w:val="none" w:sz="0" w:space="0" w:color="auto"/>
          </w:divBdr>
        </w:div>
        <w:div w:id="2003388119">
          <w:marLeft w:val="0"/>
          <w:marRight w:val="0"/>
          <w:marTop w:val="0"/>
          <w:marBottom w:val="120"/>
          <w:divBdr>
            <w:top w:val="none" w:sz="0" w:space="0" w:color="auto"/>
            <w:left w:val="none" w:sz="0" w:space="0" w:color="auto"/>
            <w:bottom w:val="none" w:sz="0" w:space="0" w:color="auto"/>
            <w:right w:val="none" w:sz="0" w:space="0" w:color="auto"/>
          </w:divBdr>
        </w:div>
        <w:div w:id="2095012667">
          <w:marLeft w:val="0"/>
          <w:marRight w:val="0"/>
          <w:marTop w:val="0"/>
          <w:marBottom w:val="120"/>
          <w:divBdr>
            <w:top w:val="none" w:sz="0" w:space="0" w:color="auto"/>
            <w:left w:val="none" w:sz="0" w:space="0" w:color="auto"/>
            <w:bottom w:val="none" w:sz="0" w:space="0" w:color="auto"/>
            <w:right w:val="none" w:sz="0" w:space="0" w:color="auto"/>
          </w:divBdr>
        </w:div>
      </w:divsChild>
    </w:div>
    <w:div w:id="885719167">
      <w:bodyDiv w:val="1"/>
      <w:marLeft w:val="0"/>
      <w:marRight w:val="0"/>
      <w:marTop w:val="0"/>
      <w:marBottom w:val="0"/>
      <w:divBdr>
        <w:top w:val="none" w:sz="0" w:space="0" w:color="auto"/>
        <w:left w:val="none" w:sz="0" w:space="0" w:color="auto"/>
        <w:bottom w:val="none" w:sz="0" w:space="0" w:color="auto"/>
        <w:right w:val="none" w:sz="0" w:space="0" w:color="auto"/>
      </w:divBdr>
      <w:divsChild>
        <w:div w:id="131413587">
          <w:marLeft w:val="0"/>
          <w:marRight w:val="0"/>
          <w:marTop w:val="0"/>
          <w:marBottom w:val="0"/>
          <w:divBdr>
            <w:top w:val="none" w:sz="0" w:space="0" w:color="auto"/>
            <w:left w:val="none" w:sz="0" w:space="0" w:color="auto"/>
            <w:bottom w:val="none" w:sz="0" w:space="0" w:color="auto"/>
            <w:right w:val="none" w:sz="0" w:space="0" w:color="auto"/>
          </w:divBdr>
          <w:divsChild>
            <w:div w:id="367335099">
              <w:marLeft w:val="0"/>
              <w:marRight w:val="0"/>
              <w:marTop w:val="0"/>
              <w:marBottom w:val="0"/>
              <w:divBdr>
                <w:top w:val="none" w:sz="0" w:space="0" w:color="auto"/>
                <w:left w:val="none" w:sz="0" w:space="0" w:color="auto"/>
                <w:bottom w:val="none" w:sz="0" w:space="0" w:color="auto"/>
                <w:right w:val="none" w:sz="0" w:space="0" w:color="auto"/>
              </w:divBdr>
            </w:div>
            <w:div w:id="8722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3943">
      <w:bodyDiv w:val="1"/>
      <w:marLeft w:val="0"/>
      <w:marRight w:val="0"/>
      <w:marTop w:val="0"/>
      <w:marBottom w:val="0"/>
      <w:divBdr>
        <w:top w:val="none" w:sz="0" w:space="0" w:color="auto"/>
        <w:left w:val="none" w:sz="0" w:space="0" w:color="auto"/>
        <w:bottom w:val="none" w:sz="0" w:space="0" w:color="auto"/>
        <w:right w:val="none" w:sz="0" w:space="0" w:color="auto"/>
      </w:divBdr>
      <w:divsChild>
        <w:div w:id="683749581">
          <w:marLeft w:val="0"/>
          <w:marRight w:val="0"/>
          <w:marTop w:val="0"/>
          <w:marBottom w:val="0"/>
          <w:divBdr>
            <w:top w:val="none" w:sz="0" w:space="0" w:color="auto"/>
            <w:left w:val="none" w:sz="0" w:space="0" w:color="auto"/>
            <w:bottom w:val="none" w:sz="0" w:space="0" w:color="auto"/>
            <w:right w:val="none" w:sz="0" w:space="0" w:color="auto"/>
          </w:divBdr>
          <w:divsChild>
            <w:div w:id="1744328394">
              <w:marLeft w:val="0"/>
              <w:marRight w:val="0"/>
              <w:marTop w:val="0"/>
              <w:marBottom w:val="0"/>
              <w:divBdr>
                <w:top w:val="none" w:sz="0" w:space="0" w:color="auto"/>
                <w:left w:val="none" w:sz="0" w:space="0" w:color="auto"/>
                <w:bottom w:val="none" w:sz="0" w:space="0" w:color="auto"/>
                <w:right w:val="none" w:sz="0" w:space="0" w:color="auto"/>
              </w:divBdr>
              <w:divsChild>
                <w:div w:id="291177108">
                  <w:marLeft w:val="0"/>
                  <w:marRight w:val="0"/>
                  <w:marTop w:val="0"/>
                  <w:marBottom w:val="0"/>
                  <w:divBdr>
                    <w:top w:val="none" w:sz="0" w:space="0" w:color="auto"/>
                    <w:left w:val="none" w:sz="0" w:space="0" w:color="auto"/>
                    <w:bottom w:val="none" w:sz="0" w:space="0" w:color="auto"/>
                    <w:right w:val="none" w:sz="0" w:space="0" w:color="auto"/>
                  </w:divBdr>
                </w:div>
                <w:div w:id="1551114485">
                  <w:marLeft w:val="0"/>
                  <w:marRight w:val="0"/>
                  <w:marTop w:val="0"/>
                  <w:marBottom w:val="0"/>
                  <w:divBdr>
                    <w:top w:val="none" w:sz="0" w:space="0" w:color="auto"/>
                    <w:left w:val="none" w:sz="0" w:space="0" w:color="auto"/>
                    <w:bottom w:val="none" w:sz="0" w:space="0" w:color="auto"/>
                    <w:right w:val="none" w:sz="0" w:space="0" w:color="auto"/>
                  </w:divBdr>
                </w:div>
                <w:div w:id="1628848793">
                  <w:marLeft w:val="0"/>
                  <w:marRight w:val="0"/>
                  <w:marTop w:val="0"/>
                  <w:marBottom w:val="0"/>
                  <w:divBdr>
                    <w:top w:val="none" w:sz="0" w:space="0" w:color="auto"/>
                    <w:left w:val="none" w:sz="0" w:space="0" w:color="auto"/>
                    <w:bottom w:val="none" w:sz="0" w:space="0" w:color="auto"/>
                    <w:right w:val="none" w:sz="0" w:space="0" w:color="auto"/>
                  </w:divBdr>
                </w:div>
              </w:divsChild>
            </w:div>
            <w:div w:id="213864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99032">
      <w:bodyDiv w:val="1"/>
      <w:marLeft w:val="0"/>
      <w:marRight w:val="0"/>
      <w:marTop w:val="0"/>
      <w:marBottom w:val="0"/>
      <w:divBdr>
        <w:top w:val="none" w:sz="0" w:space="0" w:color="auto"/>
        <w:left w:val="none" w:sz="0" w:space="0" w:color="auto"/>
        <w:bottom w:val="none" w:sz="0" w:space="0" w:color="auto"/>
        <w:right w:val="none" w:sz="0" w:space="0" w:color="auto"/>
      </w:divBdr>
      <w:divsChild>
        <w:div w:id="1476527262">
          <w:marLeft w:val="0"/>
          <w:marRight w:val="0"/>
          <w:marTop w:val="0"/>
          <w:marBottom w:val="0"/>
          <w:divBdr>
            <w:top w:val="none" w:sz="0" w:space="0" w:color="auto"/>
            <w:left w:val="none" w:sz="0" w:space="0" w:color="auto"/>
            <w:bottom w:val="none" w:sz="0" w:space="0" w:color="auto"/>
            <w:right w:val="none" w:sz="0" w:space="0" w:color="auto"/>
          </w:divBdr>
          <w:divsChild>
            <w:div w:id="232353085">
              <w:marLeft w:val="0"/>
              <w:marRight w:val="0"/>
              <w:marTop w:val="0"/>
              <w:marBottom w:val="0"/>
              <w:divBdr>
                <w:top w:val="none" w:sz="0" w:space="0" w:color="auto"/>
                <w:left w:val="none" w:sz="0" w:space="0" w:color="auto"/>
                <w:bottom w:val="none" w:sz="0" w:space="0" w:color="auto"/>
                <w:right w:val="none" w:sz="0" w:space="0" w:color="auto"/>
              </w:divBdr>
              <w:divsChild>
                <w:div w:id="1459058883">
                  <w:marLeft w:val="0"/>
                  <w:marRight w:val="0"/>
                  <w:marTop w:val="0"/>
                  <w:marBottom w:val="120"/>
                  <w:divBdr>
                    <w:top w:val="none" w:sz="0" w:space="0" w:color="auto"/>
                    <w:left w:val="none" w:sz="0" w:space="0" w:color="auto"/>
                    <w:bottom w:val="none" w:sz="0" w:space="0" w:color="auto"/>
                    <w:right w:val="none" w:sz="0" w:space="0" w:color="auto"/>
                  </w:divBdr>
                </w:div>
              </w:divsChild>
            </w:div>
            <w:div w:id="454100457">
              <w:marLeft w:val="240"/>
              <w:marRight w:val="0"/>
              <w:marTop w:val="0"/>
              <w:marBottom w:val="336"/>
              <w:divBdr>
                <w:top w:val="none" w:sz="0" w:space="0" w:color="auto"/>
                <w:left w:val="none" w:sz="0" w:space="0" w:color="auto"/>
                <w:bottom w:val="none" w:sz="0" w:space="0" w:color="auto"/>
                <w:right w:val="none" w:sz="0" w:space="0" w:color="auto"/>
              </w:divBdr>
            </w:div>
            <w:div w:id="18764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66803">
      <w:bodyDiv w:val="1"/>
      <w:marLeft w:val="0"/>
      <w:marRight w:val="0"/>
      <w:marTop w:val="0"/>
      <w:marBottom w:val="0"/>
      <w:divBdr>
        <w:top w:val="none" w:sz="0" w:space="0" w:color="auto"/>
        <w:left w:val="none" w:sz="0" w:space="0" w:color="auto"/>
        <w:bottom w:val="none" w:sz="0" w:space="0" w:color="auto"/>
        <w:right w:val="none" w:sz="0" w:space="0" w:color="auto"/>
      </w:divBdr>
      <w:divsChild>
        <w:div w:id="540171932">
          <w:marLeft w:val="0"/>
          <w:marRight w:val="0"/>
          <w:marTop w:val="0"/>
          <w:marBottom w:val="0"/>
          <w:divBdr>
            <w:top w:val="none" w:sz="0" w:space="0" w:color="auto"/>
            <w:left w:val="none" w:sz="0" w:space="0" w:color="auto"/>
            <w:bottom w:val="none" w:sz="0" w:space="0" w:color="auto"/>
            <w:right w:val="none" w:sz="0" w:space="0" w:color="auto"/>
          </w:divBdr>
          <w:divsChild>
            <w:div w:id="685861743">
              <w:marLeft w:val="0"/>
              <w:marRight w:val="0"/>
              <w:marTop w:val="0"/>
              <w:marBottom w:val="0"/>
              <w:divBdr>
                <w:top w:val="none" w:sz="0" w:space="0" w:color="auto"/>
                <w:left w:val="none" w:sz="0" w:space="0" w:color="auto"/>
                <w:bottom w:val="none" w:sz="0" w:space="0" w:color="auto"/>
                <w:right w:val="none" w:sz="0" w:space="0" w:color="auto"/>
              </w:divBdr>
              <w:divsChild>
                <w:div w:id="716970784">
                  <w:marLeft w:val="336"/>
                  <w:marRight w:val="0"/>
                  <w:marTop w:val="120"/>
                  <w:marBottom w:val="312"/>
                  <w:divBdr>
                    <w:top w:val="none" w:sz="0" w:space="0" w:color="auto"/>
                    <w:left w:val="none" w:sz="0" w:space="0" w:color="auto"/>
                    <w:bottom w:val="none" w:sz="0" w:space="0" w:color="auto"/>
                    <w:right w:val="none" w:sz="0" w:space="0" w:color="auto"/>
                  </w:divBdr>
                  <w:divsChild>
                    <w:div w:id="1080063159">
                      <w:marLeft w:val="0"/>
                      <w:marRight w:val="0"/>
                      <w:marTop w:val="0"/>
                      <w:marBottom w:val="0"/>
                      <w:divBdr>
                        <w:top w:val="single" w:sz="6" w:space="0" w:color="CCCCCC"/>
                        <w:left w:val="single" w:sz="6" w:space="0" w:color="CCCCCC"/>
                        <w:bottom w:val="single" w:sz="6" w:space="0" w:color="CCCCCC"/>
                        <w:right w:val="single" w:sz="6" w:space="0" w:color="CCCCCC"/>
                      </w:divBdr>
                      <w:divsChild>
                        <w:div w:id="125011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14665">
      <w:bodyDiv w:val="1"/>
      <w:marLeft w:val="0"/>
      <w:marRight w:val="0"/>
      <w:marTop w:val="0"/>
      <w:marBottom w:val="0"/>
      <w:divBdr>
        <w:top w:val="none" w:sz="0" w:space="0" w:color="auto"/>
        <w:left w:val="none" w:sz="0" w:space="0" w:color="auto"/>
        <w:bottom w:val="none" w:sz="0" w:space="0" w:color="auto"/>
        <w:right w:val="none" w:sz="0" w:space="0" w:color="auto"/>
      </w:divBdr>
      <w:divsChild>
        <w:div w:id="1172405605">
          <w:marLeft w:val="0"/>
          <w:marRight w:val="0"/>
          <w:marTop w:val="0"/>
          <w:marBottom w:val="0"/>
          <w:divBdr>
            <w:top w:val="none" w:sz="0" w:space="0" w:color="auto"/>
            <w:left w:val="none" w:sz="0" w:space="0" w:color="auto"/>
            <w:bottom w:val="none" w:sz="0" w:space="0" w:color="auto"/>
            <w:right w:val="none" w:sz="0" w:space="0" w:color="auto"/>
          </w:divBdr>
          <w:divsChild>
            <w:div w:id="209388179">
              <w:marLeft w:val="0"/>
              <w:marRight w:val="0"/>
              <w:marTop w:val="0"/>
              <w:marBottom w:val="0"/>
              <w:divBdr>
                <w:top w:val="none" w:sz="0" w:space="0" w:color="auto"/>
                <w:left w:val="none" w:sz="0" w:space="0" w:color="auto"/>
                <w:bottom w:val="none" w:sz="0" w:space="0" w:color="auto"/>
                <w:right w:val="none" w:sz="0" w:space="0" w:color="auto"/>
              </w:divBdr>
              <w:divsChild>
                <w:div w:id="22677601">
                  <w:marLeft w:val="0"/>
                  <w:marRight w:val="0"/>
                  <w:marTop w:val="0"/>
                  <w:marBottom w:val="0"/>
                  <w:divBdr>
                    <w:top w:val="none" w:sz="0" w:space="0" w:color="auto"/>
                    <w:left w:val="none" w:sz="0" w:space="0" w:color="auto"/>
                    <w:bottom w:val="none" w:sz="0" w:space="0" w:color="auto"/>
                    <w:right w:val="none" w:sz="0" w:space="0" w:color="auto"/>
                  </w:divBdr>
                </w:div>
                <w:div w:id="880825958">
                  <w:marLeft w:val="0"/>
                  <w:marRight w:val="0"/>
                  <w:marTop w:val="0"/>
                  <w:marBottom w:val="0"/>
                  <w:divBdr>
                    <w:top w:val="none" w:sz="0" w:space="0" w:color="auto"/>
                    <w:left w:val="none" w:sz="0" w:space="0" w:color="auto"/>
                    <w:bottom w:val="none" w:sz="0" w:space="0" w:color="auto"/>
                    <w:right w:val="none" w:sz="0" w:space="0" w:color="auto"/>
                  </w:divBdr>
                </w:div>
              </w:divsChild>
            </w:div>
            <w:div w:id="418602980">
              <w:marLeft w:val="0"/>
              <w:marRight w:val="0"/>
              <w:marTop w:val="0"/>
              <w:marBottom w:val="0"/>
              <w:divBdr>
                <w:top w:val="none" w:sz="0" w:space="0" w:color="auto"/>
                <w:left w:val="none" w:sz="0" w:space="0" w:color="auto"/>
                <w:bottom w:val="none" w:sz="0" w:space="0" w:color="auto"/>
                <w:right w:val="none" w:sz="0" w:space="0" w:color="auto"/>
              </w:divBdr>
            </w:div>
            <w:div w:id="1571498101">
              <w:marLeft w:val="240"/>
              <w:marRight w:val="0"/>
              <w:marTop w:val="0"/>
              <w:marBottom w:val="336"/>
              <w:divBdr>
                <w:top w:val="none" w:sz="0" w:space="0" w:color="auto"/>
                <w:left w:val="none" w:sz="0" w:space="0" w:color="auto"/>
                <w:bottom w:val="none" w:sz="0" w:space="0" w:color="auto"/>
                <w:right w:val="none" w:sz="0" w:space="0" w:color="auto"/>
              </w:divBdr>
            </w:div>
          </w:divsChild>
        </w:div>
      </w:divsChild>
    </w:div>
    <w:div w:id="924921581">
      <w:bodyDiv w:val="1"/>
      <w:marLeft w:val="0"/>
      <w:marRight w:val="0"/>
      <w:marTop w:val="0"/>
      <w:marBottom w:val="0"/>
      <w:divBdr>
        <w:top w:val="none" w:sz="0" w:space="0" w:color="auto"/>
        <w:left w:val="none" w:sz="0" w:space="0" w:color="auto"/>
        <w:bottom w:val="none" w:sz="0" w:space="0" w:color="auto"/>
        <w:right w:val="none" w:sz="0" w:space="0" w:color="auto"/>
      </w:divBdr>
    </w:div>
    <w:div w:id="950360665">
      <w:bodyDiv w:val="1"/>
      <w:marLeft w:val="0"/>
      <w:marRight w:val="0"/>
      <w:marTop w:val="0"/>
      <w:marBottom w:val="0"/>
      <w:divBdr>
        <w:top w:val="none" w:sz="0" w:space="0" w:color="auto"/>
        <w:left w:val="none" w:sz="0" w:space="0" w:color="auto"/>
        <w:bottom w:val="none" w:sz="0" w:space="0" w:color="auto"/>
        <w:right w:val="none" w:sz="0" w:space="0" w:color="auto"/>
      </w:divBdr>
      <w:divsChild>
        <w:div w:id="611938100">
          <w:marLeft w:val="0"/>
          <w:marRight w:val="0"/>
          <w:marTop w:val="0"/>
          <w:marBottom w:val="0"/>
          <w:divBdr>
            <w:top w:val="none" w:sz="0" w:space="0" w:color="auto"/>
            <w:left w:val="none" w:sz="0" w:space="0" w:color="auto"/>
            <w:bottom w:val="none" w:sz="0" w:space="0" w:color="auto"/>
            <w:right w:val="none" w:sz="0" w:space="0" w:color="auto"/>
          </w:divBdr>
          <w:divsChild>
            <w:div w:id="472993019">
              <w:marLeft w:val="0"/>
              <w:marRight w:val="0"/>
              <w:marTop w:val="0"/>
              <w:marBottom w:val="0"/>
              <w:divBdr>
                <w:top w:val="none" w:sz="0" w:space="0" w:color="auto"/>
                <w:left w:val="none" w:sz="0" w:space="0" w:color="auto"/>
                <w:bottom w:val="none" w:sz="0" w:space="0" w:color="auto"/>
                <w:right w:val="none" w:sz="0" w:space="0" w:color="auto"/>
              </w:divBdr>
            </w:div>
            <w:div w:id="156332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80450">
      <w:bodyDiv w:val="1"/>
      <w:marLeft w:val="0"/>
      <w:marRight w:val="0"/>
      <w:marTop w:val="0"/>
      <w:marBottom w:val="0"/>
      <w:divBdr>
        <w:top w:val="none" w:sz="0" w:space="0" w:color="auto"/>
        <w:left w:val="none" w:sz="0" w:space="0" w:color="auto"/>
        <w:bottom w:val="none" w:sz="0" w:space="0" w:color="auto"/>
        <w:right w:val="none" w:sz="0" w:space="0" w:color="auto"/>
      </w:divBdr>
    </w:div>
    <w:div w:id="963581292">
      <w:bodyDiv w:val="1"/>
      <w:marLeft w:val="0"/>
      <w:marRight w:val="0"/>
      <w:marTop w:val="0"/>
      <w:marBottom w:val="0"/>
      <w:divBdr>
        <w:top w:val="none" w:sz="0" w:space="0" w:color="auto"/>
        <w:left w:val="none" w:sz="0" w:space="0" w:color="auto"/>
        <w:bottom w:val="none" w:sz="0" w:space="0" w:color="auto"/>
        <w:right w:val="none" w:sz="0" w:space="0" w:color="auto"/>
      </w:divBdr>
      <w:divsChild>
        <w:div w:id="969474650">
          <w:marLeft w:val="0"/>
          <w:marRight w:val="0"/>
          <w:marTop w:val="0"/>
          <w:marBottom w:val="120"/>
          <w:divBdr>
            <w:top w:val="none" w:sz="0" w:space="0" w:color="auto"/>
            <w:left w:val="none" w:sz="0" w:space="0" w:color="auto"/>
            <w:bottom w:val="none" w:sz="0" w:space="0" w:color="auto"/>
            <w:right w:val="none" w:sz="0" w:space="0" w:color="auto"/>
          </w:divBdr>
        </w:div>
        <w:div w:id="1677071102">
          <w:marLeft w:val="0"/>
          <w:marRight w:val="336"/>
          <w:marTop w:val="120"/>
          <w:marBottom w:val="312"/>
          <w:divBdr>
            <w:top w:val="none" w:sz="0" w:space="0" w:color="auto"/>
            <w:left w:val="none" w:sz="0" w:space="0" w:color="auto"/>
            <w:bottom w:val="none" w:sz="0" w:space="0" w:color="auto"/>
            <w:right w:val="none" w:sz="0" w:space="0" w:color="auto"/>
          </w:divBdr>
          <w:divsChild>
            <w:div w:id="1522165633">
              <w:marLeft w:val="0"/>
              <w:marRight w:val="0"/>
              <w:marTop w:val="0"/>
              <w:marBottom w:val="0"/>
              <w:divBdr>
                <w:top w:val="single" w:sz="6" w:space="0" w:color="CCCCCC"/>
                <w:left w:val="single" w:sz="6" w:space="0" w:color="CCCCCC"/>
                <w:bottom w:val="single" w:sz="6" w:space="0" w:color="CCCCCC"/>
                <w:right w:val="single" w:sz="6" w:space="0" w:color="CCCCCC"/>
              </w:divBdr>
              <w:divsChild>
                <w:div w:id="765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94528">
      <w:bodyDiv w:val="1"/>
      <w:marLeft w:val="0"/>
      <w:marRight w:val="0"/>
      <w:marTop w:val="0"/>
      <w:marBottom w:val="0"/>
      <w:divBdr>
        <w:top w:val="none" w:sz="0" w:space="0" w:color="auto"/>
        <w:left w:val="none" w:sz="0" w:space="0" w:color="auto"/>
        <w:bottom w:val="none" w:sz="0" w:space="0" w:color="auto"/>
        <w:right w:val="none" w:sz="0" w:space="0" w:color="auto"/>
      </w:divBdr>
      <w:divsChild>
        <w:div w:id="1269653082">
          <w:marLeft w:val="0"/>
          <w:marRight w:val="0"/>
          <w:marTop w:val="0"/>
          <w:marBottom w:val="0"/>
          <w:divBdr>
            <w:top w:val="none" w:sz="0" w:space="0" w:color="auto"/>
            <w:left w:val="none" w:sz="0" w:space="0" w:color="auto"/>
            <w:bottom w:val="none" w:sz="0" w:space="0" w:color="auto"/>
            <w:right w:val="none" w:sz="0" w:space="0" w:color="auto"/>
          </w:divBdr>
          <w:divsChild>
            <w:div w:id="1144783407">
              <w:marLeft w:val="0"/>
              <w:marRight w:val="0"/>
              <w:marTop w:val="0"/>
              <w:marBottom w:val="0"/>
              <w:divBdr>
                <w:top w:val="none" w:sz="0" w:space="0" w:color="auto"/>
                <w:left w:val="none" w:sz="0" w:space="0" w:color="auto"/>
                <w:bottom w:val="none" w:sz="0" w:space="0" w:color="auto"/>
                <w:right w:val="none" w:sz="0" w:space="0" w:color="auto"/>
              </w:divBdr>
            </w:div>
            <w:div w:id="1990211663">
              <w:marLeft w:val="0"/>
              <w:marRight w:val="0"/>
              <w:marTop w:val="0"/>
              <w:marBottom w:val="0"/>
              <w:divBdr>
                <w:top w:val="none" w:sz="0" w:space="0" w:color="auto"/>
                <w:left w:val="none" w:sz="0" w:space="0" w:color="auto"/>
                <w:bottom w:val="none" w:sz="0" w:space="0" w:color="auto"/>
                <w:right w:val="none" w:sz="0" w:space="0" w:color="auto"/>
              </w:divBdr>
              <w:divsChild>
                <w:div w:id="145367280">
                  <w:marLeft w:val="0"/>
                  <w:marRight w:val="0"/>
                  <w:marTop w:val="0"/>
                  <w:marBottom w:val="120"/>
                  <w:divBdr>
                    <w:top w:val="none" w:sz="0" w:space="0" w:color="auto"/>
                    <w:left w:val="none" w:sz="0" w:space="0" w:color="auto"/>
                    <w:bottom w:val="none" w:sz="0" w:space="0" w:color="auto"/>
                    <w:right w:val="none" w:sz="0" w:space="0" w:color="auto"/>
                  </w:divBdr>
                </w:div>
                <w:div w:id="393547848">
                  <w:marLeft w:val="0"/>
                  <w:marRight w:val="0"/>
                  <w:marTop w:val="0"/>
                  <w:marBottom w:val="0"/>
                  <w:divBdr>
                    <w:top w:val="none" w:sz="0" w:space="0" w:color="auto"/>
                    <w:left w:val="none" w:sz="0" w:space="0" w:color="auto"/>
                    <w:bottom w:val="none" w:sz="0" w:space="0" w:color="auto"/>
                    <w:right w:val="none" w:sz="0" w:space="0" w:color="auto"/>
                  </w:divBdr>
                </w:div>
                <w:div w:id="1430198170">
                  <w:marLeft w:val="0"/>
                  <w:marRight w:val="0"/>
                  <w:marTop w:val="0"/>
                  <w:marBottom w:val="120"/>
                  <w:divBdr>
                    <w:top w:val="none" w:sz="0" w:space="0" w:color="auto"/>
                    <w:left w:val="none" w:sz="0" w:space="0" w:color="auto"/>
                    <w:bottom w:val="none" w:sz="0" w:space="0" w:color="auto"/>
                    <w:right w:val="none" w:sz="0" w:space="0" w:color="auto"/>
                  </w:divBdr>
                </w:div>
                <w:div w:id="15571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26301">
      <w:bodyDiv w:val="1"/>
      <w:marLeft w:val="0"/>
      <w:marRight w:val="0"/>
      <w:marTop w:val="0"/>
      <w:marBottom w:val="0"/>
      <w:divBdr>
        <w:top w:val="none" w:sz="0" w:space="0" w:color="auto"/>
        <w:left w:val="none" w:sz="0" w:space="0" w:color="auto"/>
        <w:bottom w:val="none" w:sz="0" w:space="0" w:color="auto"/>
        <w:right w:val="none" w:sz="0" w:space="0" w:color="auto"/>
      </w:divBdr>
      <w:divsChild>
        <w:div w:id="529031530">
          <w:marLeft w:val="0"/>
          <w:marRight w:val="0"/>
          <w:marTop w:val="0"/>
          <w:marBottom w:val="0"/>
          <w:divBdr>
            <w:top w:val="none" w:sz="0" w:space="0" w:color="auto"/>
            <w:left w:val="none" w:sz="0" w:space="0" w:color="auto"/>
            <w:bottom w:val="none" w:sz="0" w:space="0" w:color="auto"/>
            <w:right w:val="none" w:sz="0" w:space="0" w:color="auto"/>
          </w:divBdr>
          <w:divsChild>
            <w:div w:id="1621565553">
              <w:marLeft w:val="0"/>
              <w:marRight w:val="0"/>
              <w:marTop w:val="0"/>
              <w:marBottom w:val="0"/>
              <w:divBdr>
                <w:top w:val="none" w:sz="0" w:space="0" w:color="auto"/>
                <w:left w:val="none" w:sz="0" w:space="0" w:color="auto"/>
                <w:bottom w:val="none" w:sz="0" w:space="0" w:color="auto"/>
                <w:right w:val="none" w:sz="0" w:space="0" w:color="auto"/>
              </w:divBdr>
              <w:divsChild>
                <w:div w:id="155191949">
                  <w:marLeft w:val="0"/>
                  <w:marRight w:val="0"/>
                  <w:marTop w:val="0"/>
                  <w:marBottom w:val="0"/>
                  <w:divBdr>
                    <w:top w:val="none" w:sz="0" w:space="0" w:color="auto"/>
                    <w:left w:val="none" w:sz="0" w:space="0" w:color="auto"/>
                    <w:bottom w:val="none" w:sz="0" w:space="0" w:color="auto"/>
                    <w:right w:val="none" w:sz="0" w:space="0" w:color="auto"/>
                  </w:divBdr>
                </w:div>
                <w:div w:id="1682003752">
                  <w:marLeft w:val="0"/>
                  <w:marRight w:val="0"/>
                  <w:marTop w:val="0"/>
                  <w:marBottom w:val="0"/>
                  <w:divBdr>
                    <w:top w:val="none" w:sz="0" w:space="0" w:color="auto"/>
                    <w:left w:val="none" w:sz="0" w:space="0" w:color="auto"/>
                    <w:bottom w:val="none" w:sz="0" w:space="0" w:color="auto"/>
                    <w:right w:val="none" w:sz="0" w:space="0" w:color="auto"/>
                  </w:divBdr>
                </w:div>
              </w:divsChild>
            </w:div>
            <w:div w:id="17218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9950">
      <w:bodyDiv w:val="1"/>
      <w:marLeft w:val="0"/>
      <w:marRight w:val="0"/>
      <w:marTop w:val="0"/>
      <w:marBottom w:val="0"/>
      <w:divBdr>
        <w:top w:val="none" w:sz="0" w:space="0" w:color="auto"/>
        <w:left w:val="none" w:sz="0" w:space="0" w:color="auto"/>
        <w:bottom w:val="none" w:sz="0" w:space="0" w:color="auto"/>
        <w:right w:val="none" w:sz="0" w:space="0" w:color="auto"/>
      </w:divBdr>
    </w:div>
    <w:div w:id="996880683">
      <w:bodyDiv w:val="1"/>
      <w:marLeft w:val="0"/>
      <w:marRight w:val="0"/>
      <w:marTop w:val="0"/>
      <w:marBottom w:val="0"/>
      <w:divBdr>
        <w:top w:val="none" w:sz="0" w:space="0" w:color="auto"/>
        <w:left w:val="none" w:sz="0" w:space="0" w:color="auto"/>
        <w:bottom w:val="none" w:sz="0" w:space="0" w:color="auto"/>
        <w:right w:val="none" w:sz="0" w:space="0" w:color="auto"/>
      </w:divBdr>
      <w:divsChild>
        <w:div w:id="278535672">
          <w:marLeft w:val="0"/>
          <w:marRight w:val="0"/>
          <w:marTop w:val="0"/>
          <w:marBottom w:val="0"/>
          <w:divBdr>
            <w:top w:val="none" w:sz="0" w:space="0" w:color="auto"/>
            <w:left w:val="none" w:sz="0" w:space="0" w:color="auto"/>
            <w:bottom w:val="none" w:sz="0" w:space="0" w:color="auto"/>
            <w:right w:val="none" w:sz="0" w:space="0" w:color="auto"/>
          </w:divBdr>
          <w:divsChild>
            <w:div w:id="718088570">
              <w:marLeft w:val="0"/>
              <w:marRight w:val="0"/>
              <w:marTop w:val="0"/>
              <w:marBottom w:val="0"/>
              <w:divBdr>
                <w:top w:val="none" w:sz="0" w:space="0" w:color="auto"/>
                <w:left w:val="none" w:sz="0" w:space="0" w:color="auto"/>
                <w:bottom w:val="none" w:sz="0" w:space="0" w:color="auto"/>
                <w:right w:val="none" w:sz="0" w:space="0" w:color="auto"/>
              </w:divBdr>
            </w:div>
            <w:div w:id="756251383">
              <w:marLeft w:val="0"/>
              <w:marRight w:val="0"/>
              <w:marTop w:val="0"/>
              <w:marBottom w:val="0"/>
              <w:divBdr>
                <w:top w:val="none" w:sz="0" w:space="0" w:color="auto"/>
                <w:left w:val="none" w:sz="0" w:space="0" w:color="auto"/>
                <w:bottom w:val="none" w:sz="0" w:space="0" w:color="auto"/>
                <w:right w:val="none" w:sz="0" w:space="0" w:color="auto"/>
              </w:divBdr>
              <w:divsChild>
                <w:div w:id="13186567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99580420">
      <w:bodyDiv w:val="1"/>
      <w:marLeft w:val="0"/>
      <w:marRight w:val="0"/>
      <w:marTop w:val="0"/>
      <w:marBottom w:val="0"/>
      <w:divBdr>
        <w:top w:val="none" w:sz="0" w:space="0" w:color="auto"/>
        <w:left w:val="none" w:sz="0" w:space="0" w:color="auto"/>
        <w:bottom w:val="none" w:sz="0" w:space="0" w:color="auto"/>
        <w:right w:val="none" w:sz="0" w:space="0" w:color="auto"/>
      </w:divBdr>
      <w:divsChild>
        <w:div w:id="1727796967">
          <w:marLeft w:val="0"/>
          <w:marRight w:val="0"/>
          <w:marTop w:val="0"/>
          <w:marBottom w:val="0"/>
          <w:divBdr>
            <w:top w:val="none" w:sz="0" w:space="0" w:color="auto"/>
            <w:left w:val="none" w:sz="0" w:space="0" w:color="auto"/>
            <w:bottom w:val="none" w:sz="0" w:space="0" w:color="auto"/>
            <w:right w:val="none" w:sz="0" w:space="0" w:color="auto"/>
          </w:divBdr>
          <w:divsChild>
            <w:div w:id="217084960">
              <w:marLeft w:val="0"/>
              <w:marRight w:val="0"/>
              <w:marTop w:val="0"/>
              <w:marBottom w:val="0"/>
              <w:divBdr>
                <w:top w:val="none" w:sz="0" w:space="0" w:color="auto"/>
                <w:left w:val="none" w:sz="0" w:space="0" w:color="auto"/>
                <w:bottom w:val="none" w:sz="0" w:space="0" w:color="auto"/>
                <w:right w:val="none" w:sz="0" w:space="0" w:color="auto"/>
              </w:divBdr>
            </w:div>
            <w:div w:id="63171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17008">
      <w:bodyDiv w:val="1"/>
      <w:marLeft w:val="0"/>
      <w:marRight w:val="0"/>
      <w:marTop w:val="0"/>
      <w:marBottom w:val="0"/>
      <w:divBdr>
        <w:top w:val="none" w:sz="0" w:space="0" w:color="auto"/>
        <w:left w:val="none" w:sz="0" w:space="0" w:color="auto"/>
        <w:bottom w:val="none" w:sz="0" w:space="0" w:color="auto"/>
        <w:right w:val="none" w:sz="0" w:space="0" w:color="auto"/>
      </w:divBdr>
      <w:divsChild>
        <w:div w:id="1401519241">
          <w:marLeft w:val="0"/>
          <w:marRight w:val="0"/>
          <w:marTop w:val="0"/>
          <w:marBottom w:val="0"/>
          <w:divBdr>
            <w:top w:val="none" w:sz="0" w:space="0" w:color="auto"/>
            <w:left w:val="none" w:sz="0" w:space="0" w:color="auto"/>
            <w:bottom w:val="none" w:sz="0" w:space="0" w:color="auto"/>
            <w:right w:val="none" w:sz="0" w:space="0" w:color="auto"/>
          </w:divBdr>
          <w:divsChild>
            <w:div w:id="765199169">
              <w:marLeft w:val="0"/>
              <w:marRight w:val="0"/>
              <w:marTop w:val="0"/>
              <w:marBottom w:val="0"/>
              <w:divBdr>
                <w:top w:val="none" w:sz="0" w:space="0" w:color="auto"/>
                <w:left w:val="none" w:sz="0" w:space="0" w:color="auto"/>
                <w:bottom w:val="none" w:sz="0" w:space="0" w:color="auto"/>
                <w:right w:val="none" w:sz="0" w:space="0" w:color="auto"/>
              </w:divBdr>
            </w:div>
            <w:div w:id="10081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40793">
      <w:bodyDiv w:val="1"/>
      <w:marLeft w:val="0"/>
      <w:marRight w:val="0"/>
      <w:marTop w:val="0"/>
      <w:marBottom w:val="0"/>
      <w:divBdr>
        <w:top w:val="none" w:sz="0" w:space="0" w:color="auto"/>
        <w:left w:val="none" w:sz="0" w:space="0" w:color="auto"/>
        <w:bottom w:val="none" w:sz="0" w:space="0" w:color="auto"/>
        <w:right w:val="none" w:sz="0" w:space="0" w:color="auto"/>
      </w:divBdr>
    </w:div>
    <w:div w:id="1040978321">
      <w:bodyDiv w:val="1"/>
      <w:marLeft w:val="0"/>
      <w:marRight w:val="0"/>
      <w:marTop w:val="0"/>
      <w:marBottom w:val="0"/>
      <w:divBdr>
        <w:top w:val="none" w:sz="0" w:space="0" w:color="auto"/>
        <w:left w:val="none" w:sz="0" w:space="0" w:color="auto"/>
        <w:bottom w:val="none" w:sz="0" w:space="0" w:color="auto"/>
        <w:right w:val="none" w:sz="0" w:space="0" w:color="auto"/>
      </w:divBdr>
      <w:divsChild>
        <w:div w:id="1036194259">
          <w:marLeft w:val="0"/>
          <w:marRight w:val="0"/>
          <w:marTop w:val="0"/>
          <w:marBottom w:val="0"/>
          <w:divBdr>
            <w:top w:val="none" w:sz="0" w:space="0" w:color="auto"/>
            <w:left w:val="none" w:sz="0" w:space="0" w:color="auto"/>
            <w:bottom w:val="none" w:sz="0" w:space="0" w:color="auto"/>
            <w:right w:val="none" w:sz="0" w:space="0" w:color="auto"/>
          </w:divBdr>
        </w:div>
        <w:div w:id="2002804046">
          <w:marLeft w:val="0"/>
          <w:marRight w:val="0"/>
          <w:marTop w:val="0"/>
          <w:marBottom w:val="0"/>
          <w:divBdr>
            <w:top w:val="none" w:sz="0" w:space="0" w:color="auto"/>
            <w:left w:val="none" w:sz="0" w:space="0" w:color="auto"/>
            <w:bottom w:val="none" w:sz="0" w:space="0" w:color="auto"/>
            <w:right w:val="none" w:sz="0" w:space="0" w:color="auto"/>
          </w:divBdr>
        </w:div>
      </w:divsChild>
    </w:div>
    <w:div w:id="1053232670">
      <w:bodyDiv w:val="1"/>
      <w:marLeft w:val="0"/>
      <w:marRight w:val="0"/>
      <w:marTop w:val="0"/>
      <w:marBottom w:val="0"/>
      <w:divBdr>
        <w:top w:val="none" w:sz="0" w:space="0" w:color="auto"/>
        <w:left w:val="none" w:sz="0" w:space="0" w:color="auto"/>
        <w:bottom w:val="none" w:sz="0" w:space="0" w:color="auto"/>
        <w:right w:val="none" w:sz="0" w:space="0" w:color="auto"/>
      </w:divBdr>
      <w:divsChild>
        <w:div w:id="1380858742">
          <w:marLeft w:val="336"/>
          <w:marRight w:val="0"/>
          <w:marTop w:val="120"/>
          <w:marBottom w:val="312"/>
          <w:divBdr>
            <w:top w:val="none" w:sz="0" w:space="0" w:color="auto"/>
            <w:left w:val="none" w:sz="0" w:space="0" w:color="auto"/>
            <w:bottom w:val="none" w:sz="0" w:space="0" w:color="auto"/>
            <w:right w:val="none" w:sz="0" w:space="0" w:color="auto"/>
          </w:divBdr>
          <w:divsChild>
            <w:div w:id="392578966">
              <w:marLeft w:val="0"/>
              <w:marRight w:val="0"/>
              <w:marTop w:val="0"/>
              <w:marBottom w:val="0"/>
              <w:divBdr>
                <w:top w:val="single" w:sz="6" w:space="0" w:color="CCCCCC"/>
                <w:left w:val="single" w:sz="6" w:space="0" w:color="CCCCCC"/>
                <w:bottom w:val="single" w:sz="6" w:space="0" w:color="CCCCCC"/>
                <w:right w:val="single" w:sz="6" w:space="0" w:color="CCCCCC"/>
              </w:divBdr>
              <w:divsChild>
                <w:div w:id="325590504">
                  <w:marLeft w:val="0"/>
                  <w:marRight w:val="0"/>
                  <w:marTop w:val="0"/>
                  <w:marBottom w:val="0"/>
                  <w:divBdr>
                    <w:top w:val="none" w:sz="0" w:space="0" w:color="auto"/>
                    <w:left w:val="none" w:sz="0" w:space="0" w:color="auto"/>
                    <w:bottom w:val="none" w:sz="0" w:space="0" w:color="auto"/>
                    <w:right w:val="none" w:sz="0" w:space="0" w:color="auto"/>
                  </w:divBdr>
                </w:div>
                <w:div w:id="338630224">
                  <w:marLeft w:val="0"/>
                  <w:marRight w:val="0"/>
                  <w:marTop w:val="0"/>
                  <w:marBottom w:val="0"/>
                  <w:divBdr>
                    <w:top w:val="none" w:sz="0" w:space="0" w:color="auto"/>
                    <w:left w:val="none" w:sz="0" w:space="0" w:color="auto"/>
                    <w:bottom w:val="none" w:sz="0" w:space="0" w:color="auto"/>
                    <w:right w:val="none" w:sz="0" w:space="0" w:color="auto"/>
                  </w:divBdr>
                </w:div>
                <w:div w:id="1226179437">
                  <w:marLeft w:val="0"/>
                  <w:marRight w:val="0"/>
                  <w:marTop w:val="0"/>
                  <w:marBottom w:val="0"/>
                  <w:divBdr>
                    <w:top w:val="none" w:sz="0" w:space="0" w:color="auto"/>
                    <w:left w:val="none" w:sz="0" w:space="0" w:color="auto"/>
                    <w:bottom w:val="none" w:sz="0" w:space="0" w:color="auto"/>
                    <w:right w:val="none" w:sz="0" w:space="0" w:color="auto"/>
                  </w:divBdr>
                </w:div>
                <w:div w:id="1515998682">
                  <w:marLeft w:val="0"/>
                  <w:marRight w:val="0"/>
                  <w:marTop w:val="0"/>
                  <w:marBottom w:val="0"/>
                  <w:divBdr>
                    <w:top w:val="none" w:sz="0" w:space="0" w:color="auto"/>
                    <w:left w:val="none" w:sz="0" w:space="0" w:color="auto"/>
                    <w:bottom w:val="none" w:sz="0" w:space="0" w:color="auto"/>
                    <w:right w:val="none" w:sz="0" w:space="0" w:color="auto"/>
                  </w:divBdr>
                </w:div>
                <w:div w:id="213328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01454">
          <w:marLeft w:val="336"/>
          <w:marRight w:val="0"/>
          <w:marTop w:val="120"/>
          <w:marBottom w:val="312"/>
          <w:divBdr>
            <w:top w:val="none" w:sz="0" w:space="0" w:color="auto"/>
            <w:left w:val="none" w:sz="0" w:space="0" w:color="auto"/>
            <w:bottom w:val="none" w:sz="0" w:space="0" w:color="auto"/>
            <w:right w:val="none" w:sz="0" w:space="0" w:color="auto"/>
          </w:divBdr>
          <w:divsChild>
            <w:div w:id="1643344487">
              <w:marLeft w:val="0"/>
              <w:marRight w:val="0"/>
              <w:marTop w:val="0"/>
              <w:marBottom w:val="0"/>
              <w:divBdr>
                <w:top w:val="single" w:sz="6" w:space="0" w:color="CCCCCC"/>
                <w:left w:val="single" w:sz="6" w:space="0" w:color="CCCCCC"/>
                <w:bottom w:val="single" w:sz="6" w:space="0" w:color="CCCCCC"/>
                <w:right w:val="single" w:sz="6" w:space="0" w:color="CCCCCC"/>
              </w:divBdr>
              <w:divsChild>
                <w:div w:id="378018440">
                  <w:marLeft w:val="0"/>
                  <w:marRight w:val="0"/>
                  <w:marTop w:val="0"/>
                  <w:marBottom w:val="0"/>
                  <w:divBdr>
                    <w:top w:val="none" w:sz="0" w:space="0" w:color="auto"/>
                    <w:left w:val="none" w:sz="0" w:space="0" w:color="auto"/>
                    <w:bottom w:val="none" w:sz="0" w:space="0" w:color="auto"/>
                    <w:right w:val="none" w:sz="0" w:space="0" w:color="auto"/>
                  </w:divBdr>
                </w:div>
                <w:div w:id="591623851">
                  <w:marLeft w:val="0"/>
                  <w:marRight w:val="0"/>
                  <w:marTop w:val="0"/>
                  <w:marBottom w:val="0"/>
                  <w:divBdr>
                    <w:top w:val="none" w:sz="0" w:space="0" w:color="auto"/>
                    <w:left w:val="none" w:sz="0" w:space="0" w:color="auto"/>
                    <w:bottom w:val="none" w:sz="0" w:space="0" w:color="auto"/>
                    <w:right w:val="none" w:sz="0" w:space="0" w:color="auto"/>
                  </w:divBdr>
                </w:div>
                <w:div w:id="645359448">
                  <w:marLeft w:val="0"/>
                  <w:marRight w:val="0"/>
                  <w:marTop w:val="0"/>
                  <w:marBottom w:val="0"/>
                  <w:divBdr>
                    <w:top w:val="none" w:sz="0" w:space="0" w:color="auto"/>
                    <w:left w:val="none" w:sz="0" w:space="0" w:color="auto"/>
                    <w:bottom w:val="none" w:sz="0" w:space="0" w:color="auto"/>
                    <w:right w:val="none" w:sz="0" w:space="0" w:color="auto"/>
                  </w:divBdr>
                </w:div>
                <w:div w:id="928854415">
                  <w:marLeft w:val="0"/>
                  <w:marRight w:val="0"/>
                  <w:marTop w:val="0"/>
                  <w:marBottom w:val="0"/>
                  <w:divBdr>
                    <w:top w:val="none" w:sz="0" w:space="0" w:color="auto"/>
                    <w:left w:val="none" w:sz="0" w:space="0" w:color="auto"/>
                    <w:bottom w:val="none" w:sz="0" w:space="0" w:color="auto"/>
                    <w:right w:val="none" w:sz="0" w:space="0" w:color="auto"/>
                  </w:divBdr>
                </w:div>
                <w:div w:id="1178468468">
                  <w:marLeft w:val="0"/>
                  <w:marRight w:val="0"/>
                  <w:marTop w:val="0"/>
                  <w:marBottom w:val="0"/>
                  <w:divBdr>
                    <w:top w:val="none" w:sz="0" w:space="0" w:color="auto"/>
                    <w:left w:val="none" w:sz="0" w:space="0" w:color="auto"/>
                    <w:bottom w:val="none" w:sz="0" w:space="0" w:color="auto"/>
                    <w:right w:val="none" w:sz="0" w:space="0" w:color="auto"/>
                  </w:divBdr>
                </w:div>
                <w:div w:id="1328364076">
                  <w:marLeft w:val="0"/>
                  <w:marRight w:val="0"/>
                  <w:marTop w:val="0"/>
                  <w:marBottom w:val="0"/>
                  <w:divBdr>
                    <w:top w:val="none" w:sz="0" w:space="0" w:color="auto"/>
                    <w:left w:val="none" w:sz="0" w:space="0" w:color="auto"/>
                    <w:bottom w:val="none" w:sz="0" w:space="0" w:color="auto"/>
                    <w:right w:val="none" w:sz="0" w:space="0" w:color="auto"/>
                  </w:divBdr>
                </w:div>
                <w:div w:id="1365138624">
                  <w:marLeft w:val="0"/>
                  <w:marRight w:val="0"/>
                  <w:marTop w:val="0"/>
                  <w:marBottom w:val="0"/>
                  <w:divBdr>
                    <w:top w:val="none" w:sz="0" w:space="0" w:color="auto"/>
                    <w:left w:val="none" w:sz="0" w:space="0" w:color="auto"/>
                    <w:bottom w:val="none" w:sz="0" w:space="0" w:color="auto"/>
                    <w:right w:val="none" w:sz="0" w:space="0" w:color="auto"/>
                  </w:divBdr>
                </w:div>
                <w:div w:id="1497381489">
                  <w:marLeft w:val="0"/>
                  <w:marRight w:val="0"/>
                  <w:marTop w:val="0"/>
                  <w:marBottom w:val="0"/>
                  <w:divBdr>
                    <w:top w:val="none" w:sz="0" w:space="0" w:color="auto"/>
                    <w:left w:val="none" w:sz="0" w:space="0" w:color="auto"/>
                    <w:bottom w:val="none" w:sz="0" w:space="0" w:color="auto"/>
                    <w:right w:val="none" w:sz="0" w:space="0" w:color="auto"/>
                  </w:divBdr>
                </w:div>
                <w:div w:id="18164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38575">
      <w:bodyDiv w:val="1"/>
      <w:marLeft w:val="0"/>
      <w:marRight w:val="0"/>
      <w:marTop w:val="0"/>
      <w:marBottom w:val="0"/>
      <w:divBdr>
        <w:top w:val="none" w:sz="0" w:space="0" w:color="auto"/>
        <w:left w:val="none" w:sz="0" w:space="0" w:color="auto"/>
        <w:bottom w:val="none" w:sz="0" w:space="0" w:color="auto"/>
        <w:right w:val="none" w:sz="0" w:space="0" w:color="auto"/>
      </w:divBdr>
    </w:div>
    <w:div w:id="1084372770">
      <w:bodyDiv w:val="1"/>
      <w:marLeft w:val="0"/>
      <w:marRight w:val="0"/>
      <w:marTop w:val="0"/>
      <w:marBottom w:val="0"/>
      <w:divBdr>
        <w:top w:val="none" w:sz="0" w:space="0" w:color="auto"/>
        <w:left w:val="none" w:sz="0" w:space="0" w:color="auto"/>
        <w:bottom w:val="none" w:sz="0" w:space="0" w:color="auto"/>
        <w:right w:val="none" w:sz="0" w:space="0" w:color="auto"/>
      </w:divBdr>
      <w:divsChild>
        <w:div w:id="2025351854">
          <w:marLeft w:val="0"/>
          <w:marRight w:val="0"/>
          <w:marTop w:val="0"/>
          <w:marBottom w:val="0"/>
          <w:divBdr>
            <w:top w:val="none" w:sz="0" w:space="0" w:color="auto"/>
            <w:left w:val="none" w:sz="0" w:space="0" w:color="auto"/>
            <w:bottom w:val="none" w:sz="0" w:space="0" w:color="auto"/>
            <w:right w:val="none" w:sz="0" w:space="0" w:color="auto"/>
          </w:divBdr>
          <w:divsChild>
            <w:div w:id="19942871">
              <w:marLeft w:val="0"/>
              <w:marRight w:val="0"/>
              <w:marTop w:val="0"/>
              <w:marBottom w:val="0"/>
              <w:divBdr>
                <w:top w:val="none" w:sz="0" w:space="0" w:color="auto"/>
                <w:left w:val="none" w:sz="0" w:space="0" w:color="auto"/>
                <w:bottom w:val="none" w:sz="0" w:space="0" w:color="auto"/>
                <w:right w:val="none" w:sz="0" w:space="0" w:color="auto"/>
              </w:divBdr>
            </w:div>
            <w:div w:id="162569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3400">
      <w:bodyDiv w:val="1"/>
      <w:marLeft w:val="0"/>
      <w:marRight w:val="0"/>
      <w:marTop w:val="0"/>
      <w:marBottom w:val="0"/>
      <w:divBdr>
        <w:top w:val="none" w:sz="0" w:space="0" w:color="auto"/>
        <w:left w:val="none" w:sz="0" w:space="0" w:color="auto"/>
        <w:bottom w:val="none" w:sz="0" w:space="0" w:color="auto"/>
        <w:right w:val="none" w:sz="0" w:space="0" w:color="auto"/>
      </w:divBdr>
      <w:divsChild>
        <w:div w:id="326246477">
          <w:marLeft w:val="0"/>
          <w:marRight w:val="0"/>
          <w:marTop w:val="0"/>
          <w:marBottom w:val="0"/>
          <w:divBdr>
            <w:top w:val="none" w:sz="0" w:space="0" w:color="auto"/>
            <w:left w:val="none" w:sz="0" w:space="0" w:color="auto"/>
            <w:bottom w:val="none" w:sz="0" w:space="0" w:color="auto"/>
            <w:right w:val="none" w:sz="0" w:space="0" w:color="auto"/>
          </w:divBdr>
          <w:divsChild>
            <w:div w:id="1420784995">
              <w:marLeft w:val="0"/>
              <w:marRight w:val="0"/>
              <w:marTop w:val="0"/>
              <w:marBottom w:val="0"/>
              <w:divBdr>
                <w:top w:val="none" w:sz="0" w:space="0" w:color="auto"/>
                <w:left w:val="none" w:sz="0" w:space="0" w:color="auto"/>
                <w:bottom w:val="none" w:sz="0" w:space="0" w:color="auto"/>
                <w:right w:val="none" w:sz="0" w:space="0" w:color="auto"/>
              </w:divBdr>
              <w:divsChild>
                <w:div w:id="537746442">
                  <w:marLeft w:val="0"/>
                  <w:marRight w:val="0"/>
                  <w:marTop w:val="0"/>
                  <w:marBottom w:val="120"/>
                  <w:divBdr>
                    <w:top w:val="none" w:sz="0" w:space="0" w:color="auto"/>
                    <w:left w:val="none" w:sz="0" w:space="0" w:color="auto"/>
                    <w:bottom w:val="none" w:sz="0" w:space="0" w:color="auto"/>
                    <w:right w:val="none" w:sz="0" w:space="0" w:color="auto"/>
                  </w:divBdr>
                </w:div>
                <w:div w:id="1818374246">
                  <w:marLeft w:val="0"/>
                  <w:marRight w:val="0"/>
                  <w:marTop w:val="0"/>
                  <w:marBottom w:val="0"/>
                  <w:divBdr>
                    <w:top w:val="none" w:sz="0" w:space="0" w:color="auto"/>
                    <w:left w:val="none" w:sz="0" w:space="0" w:color="auto"/>
                    <w:bottom w:val="none" w:sz="0" w:space="0" w:color="auto"/>
                    <w:right w:val="none" w:sz="0" w:space="0" w:color="auto"/>
                  </w:divBdr>
                </w:div>
              </w:divsChild>
            </w:div>
            <w:div w:id="192336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43513">
      <w:bodyDiv w:val="1"/>
      <w:marLeft w:val="0"/>
      <w:marRight w:val="0"/>
      <w:marTop w:val="0"/>
      <w:marBottom w:val="0"/>
      <w:divBdr>
        <w:top w:val="none" w:sz="0" w:space="0" w:color="auto"/>
        <w:left w:val="none" w:sz="0" w:space="0" w:color="auto"/>
        <w:bottom w:val="none" w:sz="0" w:space="0" w:color="auto"/>
        <w:right w:val="none" w:sz="0" w:space="0" w:color="auto"/>
      </w:divBdr>
    </w:div>
    <w:div w:id="1098407481">
      <w:bodyDiv w:val="1"/>
      <w:marLeft w:val="0"/>
      <w:marRight w:val="0"/>
      <w:marTop w:val="0"/>
      <w:marBottom w:val="0"/>
      <w:divBdr>
        <w:top w:val="none" w:sz="0" w:space="0" w:color="auto"/>
        <w:left w:val="none" w:sz="0" w:space="0" w:color="auto"/>
        <w:bottom w:val="none" w:sz="0" w:space="0" w:color="auto"/>
        <w:right w:val="none" w:sz="0" w:space="0" w:color="auto"/>
      </w:divBdr>
    </w:div>
    <w:div w:id="1104108237">
      <w:bodyDiv w:val="1"/>
      <w:marLeft w:val="0"/>
      <w:marRight w:val="0"/>
      <w:marTop w:val="0"/>
      <w:marBottom w:val="0"/>
      <w:divBdr>
        <w:top w:val="none" w:sz="0" w:space="0" w:color="auto"/>
        <w:left w:val="none" w:sz="0" w:space="0" w:color="auto"/>
        <w:bottom w:val="none" w:sz="0" w:space="0" w:color="auto"/>
        <w:right w:val="none" w:sz="0" w:space="0" w:color="auto"/>
      </w:divBdr>
      <w:divsChild>
        <w:div w:id="1832721278">
          <w:marLeft w:val="0"/>
          <w:marRight w:val="0"/>
          <w:marTop w:val="0"/>
          <w:marBottom w:val="0"/>
          <w:divBdr>
            <w:top w:val="none" w:sz="0" w:space="0" w:color="auto"/>
            <w:left w:val="none" w:sz="0" w:space="0" w:color="auto"/>
            <w:bottom w:val="none" w:sz="0" w:space="0" w:color="auto"/>
            <w:right w:val="none" w:sz="0" w:space="0" w:color="auto"/>
          </w:divBdr>
          <w:divsChild>
            <w:div w:id="485437800">
              <w:marLeft w:val="0"/>
              <w:marRight w:val="0"/>
              <w:marTop w:val="0"/>
              <w:marBottom w:val="0"/>
              <w:divBdr>
                <w:top w:val="none" w:sz="0" w:space="0" w:color="auto"/>
                <w:left w:val="none" w:sz="0" w:space="0" w:color="auto"/>
                <w:bottom w:val="none" w:sz="0" w:space="0" w:color="auto"/>
                <w:right w:val="none" w:sz="0" w:space="0" w:color="auto"/>
              </w:divBdr>
            </w:div>
            <w:div w:id="118320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2943">
      <w:bodyDiv w:val="1"/>
      <w:marLeft w:val="0"/>
      <w:marRight w:val="0"/>
      <w:marTop w:val="0"/>
      <w:marBottom w:val="0"/>
      <w:divBdr>
        <w:top w:val="none" w:sz="0" w:space="0" w:color="auto"/>
        <w:left w:val="none" w:sz="0" w:space="0" w:color="auto"/>
        <w:bottom w:val="none" w:sz="0" w:space="0" w:color="auto"/>
        <w:right w:val="none" w:sz="0" w:space="0" w:color="auto"/>
      </w:divBdr>
      <w:divsChild>
        <w:div w:id="1540581805">
          <w:marLeft w:val="336"/>
          <w:marRight w:val="0"/>
          <w:marTop w:val="120"/>
          <w:marBottom w:val="312"/>
          <w:divBdr>
            <w:top w:val="none" w:sz="0" w:space="0" w:color="auto"/>
            <w:left w:val="none" w:sz="0" w:space="0" w:color="auto"/>
            <w:bottom w:val="none" w:sz="0" w:space="0" w:color="auto"/>
            <w:right w:val="none" w:sz="0" w:space="0" w:color="auto"/>
          </w:divBdr>
          <w:divsChild>
            <w:div w:id="1934313763">
              <w:marLeft w:val="0"/>
              <w:marRight w:val="0"/>
              <w:marTop w:val="0"/>
              <w:marBottom w:val="0"/>
              <w:divBdr>
                <w:top w:val="single" w:sz="6" w:space="0" w:color="CCCCCC"/>
                <w:left w:val="single" w:sz="6" w:space="0" w:color="CCCCCC"/>
                <w:bottom w:val="single" w:sz="6" w:space="0" w:color="CCCCCC"/>
                <w:right w:val="single" w:sz="6" w:space="0" w:color="CCCCCC"/>
              </w:divBdr>
              <w:divsChild>
                <w:div w:id="6961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9172">
      <w:bodyDiv w:val="1"/>
      <w:marLeft w:val="0"/>
      <w:marRight w:val="0"/>
      <w:marTop w:val="0"/>
      <w:marBottom w:val="0"/>
      <w:divBdr>
        <w:top w:val="none" w:sz="0" w:space="0" w:color="auto"/>
        <w:left w:val="none" w:sz="0" w:space="0" w:color="auto"/>
        <w:bottom w:val="none" w:sz="0" w:space="0" w:color="auto"/>
        <w:right w:val="none" w:sz="0" w:space="0" w:color="auto"/>
      </w:divBdr>
      <w:divsChild>
        <w:div w:id="1923100400">
          <w:marLeft w:val="0"/>
          <w:marRight w:val="0"/>
          <w:marTop w:val="0"/>
          <w:marBottom w:val="0"/>
          <w:divBdr>
            <w:top w:val="none" w:sz="0" w:space="0" w:color="auto"/>
            <w:left w:val="none" w:sz="0" w:space="0" w:color="auto"/>
            <w:bottom w:val="none" w:sz="0" w:space="0" w:color="auto"/>
            <w:right w:val="none" w:sz="0" w:space="0" w:color="auto"/>
          </w:divBdr>
          <w:divsChild>
            <w:div w:id="192694199">
              <w:marLeft w:val="0"/>
              <w:marRight w:val="0"/>
              <w:marTop w:val="0"/>
              <w:marBottom w:val="0"/>
              <w:divBdr>
                <w:top w:val="none" w:sz="0" w:space="0" w:color="auto"/>
                <w:left w:val="none" w:sz="0" w:space="0" w:color="auto"/>
                <w:bottom w:val="none" w:sz="0" w:space="0" w:color="auto"/>
                <w:right w:val="none" w:sz="0" w:space="0" w:color="auto"/>
              </w:divBdr>
            </w:div>
            <w:div w:id="1089081021">
              <w:marLeft w:val="0"/>
              <w:marRight w:val="0"/>
              <w:marTop w:val="0"/>
              <w:marBottom w:val="0"/>
              <w:divBdr>
                <w:top w:val="none" w:sz="0" w:space="0" w:color="auto"/>
                <w:left w:val="none" w:sz="0" w:space="0" w:color="auto"/>
                <w:bottom w:val="none" w:sz="0" w:space="0" w:color="auto"/>
                <w:right w:val="none" w:sz="0" w:space="0" w:color="auto"/>
              </w:divBdr>
              <w:divsChild>
                <w:div w:id="11052692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10972721">
      <w:bodyDiv w:val="1"/>
      <w:marLeft w:val="0"/>
      <w:marRight w:val="0"/>
      <w:marTop w:val="0"/>
      <w:marBottom w:val="0"/>
      <w:divBdr>
        <w:top w:val="none" w:sz="0" w:space="0" w:color="auto"/>
        <w:left w:val="none" w:sz="0" w:space="0" w:color="auto"/>
        <w:bottom w:val="none" w:sz="0" w:space="0" w:color="auto"/>
        <w:right w:val="none" w:sz="0" w:space="0" w:color="auto"/>
      </w:divBdr>
      <w:divsChild>
        <w:div w:id="776102564">
          <w:marLeft w:val="0"/>
          <w:marRight w:val="0"/>
          <w:marTop w:val="0"/>
          <w:marBottom w:val="0"/>
          <w:divBdr>
            <w:top w:val="none" w:sz="0" w:space="0" w:color="auto"/>
            <w:left w:val="none" w:sz="0" w:space="0" w:color="auto"/>
            <w:bottom w:val="none" w:sz="0" w:space="0" w:color="auto"/>
            <w:right w:val="none" w:sz="0" w:space="0" w:color="auto"/>
          </w:divBdr>
          <w:divsChild>
            <w:div w:id="883756444">
              <w:marLeft w:val="0"/>
              <w:marRight w:val="0"/>
              <w:marTop w:val="0"/>
              <w:marBottom w:val="0"/>
              <w:divBdr>
                <w:top w:val="none" w:sz="0" w:space="0" w:color="auto"/>
                <w:left w:val="none" w:sz="0" w:space="0" w:color="auto"/>
                <w:bottom w:val="none" w:sz="0" w:space="0" w:color="auto"/>
                <w:right w:val="none" w:sz="0" w:space="0" w:color="auto"/>
              </w:divBdr>
            </w:div>
            <w:div w:id="20153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4566">
      <w:bodyDiv w:val="1"/>
      <w:marLeft w:val="0"/>
      <w:marRight w:val="0"/>
      <w:marTop w:val="0"/>
      <w:marBottom w:val="0"/>
      <w:divBdr>
        <w:top w:val="none" w:sz="0" w:space="0" w:color="auto"/>
        <w:left w:val="none" w:sz="0" w:space="0" w:color="auto"/>
        <w:bottom w:val="none" w:sz="0" w:space="0" w:color="auto"/>
        <w:right w:val="none" w:sz="0" w:space="0" w:color="auto"/>
      </w:divBdr>
      <w:divsChild>
        <w:div w:id="1849518142">
          <w:marLeft w:val="0"/>
          <w:marRight w:val="0"/>
          <w:marTop w:val="0"/>
          <w:marBottom w:val="0"/>
          <w:divBdr>
            <w:top w:val="none" w:sz="0" w:space="0" w:color="auto"/>
            <w:left w:val="none" w:sz="0" w:space="0" w:color="auto"/>
            <w:bottom w:val="none" w:sz="0" w:space="0" w:color="auto"/>
            <w:right w:val="none" w:sz="0" w:space="0" w:color="auto"/>
          </w:divBdr>
          <w:divsChild>
            <w:div w:id="840850198">
              <w:marLeft w:val="0"/>
              <w:marRight w:val="0"/>
              <w:marTop w:val="0"/>
              <w:marBottom w:val="0"/>
              <w:divBdr>
                <w:top w:val="none" w:sz="0" w:space="0" w:color="auto"/>
                <w:left w:val="none" w:sz="0" w:space="0" w:color="auto"/>
                <w:bottom w:val="none" w:sz="0" w:space="0" w:color="auto"/>
                <w:right w:val="none" w:sz="0" w:space="0" w:color="auto"/>
              </w:divBdr>
            </w:div>
            <w:div w:id="1713504529">
              <w:marLeft w:val="0"/>
              <w:marRight w:val="0"/>
              <w:marTop w:val="0"/>
              <w:marBottom w:val="0"/>
              <w:divBdr>
                <w:top w:val="none" w:sz="0" w:space="0" w:color="auto"/>
                <w:left w:val="none" w:sz="0" w:space="0" w:color="auto"/>
                <w:bottom w:val="none" w:sz="0" w:space="0" w:color="auto"/>
                <w:right w:val="none" w:sz="0" w:space="0" w:color="auto"/>
              </w:divBdr>
              <w:divsChild>
                <w:div w:id="780757623">
                  <w:marLeft w:val="0"/>
                  <w:marRight w:val="0"/>
                  <w:marTop w:val="0"/>
                  <w:marBottom w:val="0"/>
                  <w:divBdr>
                    <w:top w:val="none" w:sz="0" w:space="0" w:color="auto"/>
                    <w:left w:val="none" w:sz="0" w:space="0" w:color="auto"/>
                    <w:bottom w:val="none" w:sz="0" w:space="0" w:color="auto"/>
                    <w:right w:val="none" w:sz="0" w:space="0" w:color="auto"/>
                  </w:divBdr>
                </w:div>
                <w:div w:id="106630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84968">
      <w:bodyDiv w:val="1"/>
      <w:marLeft w:val="0"/>
      <w:marRight w:val="0"/>
      <w:marTop w:val="0"/>
      <w:marBottom w:val="0"/>
      <w:divBdr>
        <w:top w:val="none" w:sz="0" w:space="0" w:color="auto"/>
        <w:left w:val="none" w:sz="0" w:space="0" w:color="auto"/>
        <w:bottom w:val="none" w:sz="0" w:space="0" w:color="auto"/>
        <w:right w:val="none" w:sz="0" w:space="0" w:color="auto"/>
      </w:divBdr>
      <w:divsChild>
        <w:div w:id="1697076532">
          <w:marLeft w:val="0"/>
          <w:marRight w:val="0"/>
          <w:marTop w:val="0"/>
          <w:marBottom w:val="0"/>
          <w:divBdr>
            <w:top w:val="none" w:sz="0" w:space="0" w:color="auto"/>
            <w:left w:val="none" w:sz="0" w:space="0" w:color="auto"/>
            <w:bottom w:val="none" w:sz="0" w:space="0" w:color="auto"/>
            <w:right w:val="none" w:sz="0" w:space="0" w:color="auto"/>
          </w:divBdr>
          <w:divsChild>
            <w:div w:id="512303629">
              <w:marLeft w:val="0"/>
              <w:marRight w:val="0"/>
              <w:marTop w:val="0"/>
              <w:marBottom w:val="0"/>
              <w:divBdr>
                <w:top w:val="none" w:sz="0" w:space="0" w:color="auto"/>
                <w:left w:val="none" w:sz="0" w:space="0" w:color="auto"/>
                <w:bottom w:val="none" w:sz="0" w:space="0" w:color="auto"/>
                <w:right w:val="none" w:sz="0" w:space="0" w:color="auto"/>
              </w:divBdr>
              <w:divsChild>
                <w:div w:id="630944865">
                  <w:marLeft w:val="0"/>
                  <w:marRight w:val="0"/>
                  <w:marTop w:val="0"/>
                  <w:marBottom w:val="0"/>
                  <w:divBdr>
                    <w:top w:val="none" w:sz="0" w:space="0" w:color="auto"/>
                    <w:left w:val="none" w:sz="0" w:space="0" w:color="auto"/>
                    <w:bottom w:val="none" w:sz="0" w:space="0" w:color="auto"/>
                    <w:right w:val="none" w:sz="0" w:space="0" w:color="auto"/>
                  </w:divBdr>
                </w:div>
              </w:divsChild>
            </w:div>
            <w:div w:id="12676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28801">
      <w:bodyDiv w:val="1"/>
      <w:marLeft w:val="0"/>
      <w:marRight w:val="0"/>
      <w:marTop w:val="0"/>
      <w:marBottom w:val="0"/>
      <w:divBdr>
        <w:top w:val="none" w:sz="0" w:space="0" w:color="auto"/>
        <w:left w:val="none" w:sz="0" w:space="0" w:color="auto"/>
        <w:bottom w:val="none" w:sz="0" w:space="0" w:color="auto"/>
        <w:right w:val="none" w:sz="0" w:space="0" w:color="auto"/>
      </w:divBdr>
    </w:div>
    <w:div w:id="1153179572">
      <w:bodyDiv w:val="1"/>
      <w:marLeft w:val="0"/>
      <w:marRight w:val="0"/>
      <w:marTop w:val="0"/>
      <w:marBottom w:val="0"/>
      <w:divBdr>
        <w:top w:val="none" w:sz="0" w:space="0" w:color="auto"/>
        <w:left w:val="none" w:sz="0" w:space="0" w:color="auto"/>
        <w:bottom w:val="none" w:sz="0" w:space="0" w:color="auto"/>
        <w:right w:val="none" w:sz="0" w:space="0" w:color="auto"/>
      </w:divBdr>
    </w:div>
    <w:div w:id="1159154460">
      <w:bodyDiv w:val="1"/>
      <w:marLeft w:val="0"/>
      <w:marRight w:val="0"/>
      <w:marTop w:val="0"/>
      <w:marBottom w:val="0"/>
      <w:divBdr>
        <w:top w:val="none" w:sz="0" w:space="0" w:color="auto"/>
        <w:left w:val="none" w:sz="0" w:space="0" w:color="auto"/>
        <w:bottom w:val="none" w:sz="0" w:space="0" w:color="auto"/>
        <w:right w:val="none" w:sz="0" w:space="0" w:color="auto"/>
      </w:divBdr>
    </w:div>
    <w:div w:id="1163929016">
      <w:bodyDiv w:val="1"/>
      <w:marLeft w:val="0"/>
      <w:marRight w:val="0"/>
      <w:marTop w:val="0"/>
      <w:marBottom w:val="0"/>
      <w:divBdr>
        <w:top w:val="none" w:sz="0" w:space="0" w:color="auto"/>
        <w:left w:val="none" w:sz="0" w:space="0" w:color="auto"/>
        <w:bottom w:val="none" w:sz="0" w:space="0" w:color="auto"/>
        <w:right w:val="none" w:sz="0" w:space="0" w:color="auto"/>
      </w:divBdr>
    </w:div>
    <w:div w:id="1172065478">
      <w:bodyDiv w:val="1"/>
      <w:marLeft w:val="0"/>
      <w:marRight w:val="0"/>
      <w:marTop w:val="0"/>
      <w:marBottom w:val="0"/>
      <w:divBdr>
        <w:top w:val="none" w:sz="0" w:space="0" w:color="auto"/>
        <w:left w:val="none" w:sz="0" w:space="0" w:color="auto"/>
        <w:bottom w:val="none" w:sz="0" w:space="0" w:color="auto"/>
        <w:right w:val="none" w:sz="0" w:space="0" w:color="auto"/>
      </w:divBdr>
    </w:div>
    <w:div w:id="1173372111">
      <w:bodyDiv w:val="1"/>
      <w:marLeft w:val="0"/>
      <w:marRight w:val="0"/>
      <w:marTop w:val="0"/>
      <w:marBottom w:val="0"/>
      <w:divBdr>
        <w:top w:val="none" w:sz="0" w:space="0" w:color="auto"/>
        <w:left w:val="none" w:sz="0" w:space="0" w:color="auto"/>
        <w:bottom w:val="none" w:sz="0" w:space="0" w:color="auto"/>
        <w:right w:val="none" w:sz="0" w:space="0" w:color="auto"/>
      </w:divBdr>
    </w:div>
    <w:div w:id="1174032558">
      <w:bodyDiv w:val="1"/>
      <w:marLeft w:val="0"/>
      <w:marRight w:val="0"/>
      <w:marTop w:val="0"/>
      <w:marBottom w:val="0"/>
      <w:divBdr>
        <w:top w:val="none" w:sz="0" w:space="0" w:color="auto"/>
        <w:left w:val="none" w:sz="0" w:space="0" w:color="auto"/>
        <w:bottom w:val="none" w:sz="0" w:space="0" w:color="auto"/>
        <w:right w:val="none" w:sz="0" w:space="0" w:color="auto"/>
      </w:divBdr>
      <w:divsChild>
        <w:div w:id="1092168729">
          <w:marLeft w:val="0"/>
          <w:marRight w:val="0"/>
          <w:marTop w:val="0"/>
          <w:marBottom w:val="0"/>
          <w:divBdr>
            <w:top w:val="none" w:sz="0" w:space="0" w:color="auto"/>
            <w:left w:val="none" w:sz="0" w:space="0" w:color="auto"/>
            <w:bottom w:val="none" w:sz="0" w:space="0" w:color="auto"/>
            <w:right w:val="none" w:sz="0" w:space="0" w:color="auto"/>
          </w:divBdr>
          <w:divsChild>
            <w:div w:id="1373994339">
              <w:marLeft w:val="0"/>
              <w:marRight w:val="0"/>
              <w:marTop w:val="0"/>
              <w:marBottom w:val="0"/>
              <w:divBdr>
                <w:top w:val="none" w:sz="0" w:space="0" w:color="auto"/>
                <w:left w:val="none" w:sz="0" w:space="0" w:color="auto"/>
                <w:bottom w:val="none" w:sz="0" w:space="0" w:color="auto"/>
                <w:right w:val="none" w:sz="0" w:space="0" w:color="auto"/>
              </w:divBdr>
            </w:div>
            <w:div w:id="2095009455">
              <w:marLeft w:val="0"/>
              <w:marRight w:val="0"/>
              <w:marTop w:val="0"/>
              <w:marBottom w:val="0"/>
              <w:divBdr>
                <w:top w:val="none" w:sz="0" w:space="0" w:color="auto"/>
                <w:left w:val="none" w:sz="0" w:space="0" w:color="auto"/>
                <w:bottom w:val="none" w:sz="0" w:space="0" w:color="auto"/>
                <w:right w:val="none" w:sz="0" w:space="0" w:color="auto"/>
              </w:divBdr>
              <w:divsChild>
                <w:div w:id="156868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41731">
      <w:bodyDiv w:val="1"/>
      <w:marLeft w:val="0"/>
      <w:marRight w:val="0"/>
      <w:marTop w:val="0"/>
      <w:marBottom w:val="0"/>
      <w:divBdr>
        <w:top w:val="none" w:sz="0" w:space="0" w:color="auto"/>
        <w:left w:val="none" w:sz="0" w:space="0" w:color="auto"/>
        <w:bottom w:val="none" w:sz="0" w:space="0" w:color="auto"/>
        <w:right w:val="none" w:sz="0" w:space="0" w:color="auto"/>
      </w:divBdr>
      <w:divsChild>
        <w:div w:id="730661259">
          <w:marLeft w:val="0"/>
          <w:marRight w:val="0"/>
          <w:marTop w:val="0"/>
          <w:marBottom w:val="0"/>
          <w:divBdr>
            <w:top w:val="none" w:sz="0" w:space="0" w:color="auto"/>
            <w:left w:val="none" w:sz="0" w:space="0" w:color="auto"/>
            <w:bottom w:val="none" w:sz="0" w:space="0" w:color="auto"/>
            <w:right w:val="none" w:sz="0" w:space="0" w:color="auto"/>
          </w:divBdr>
          <w:divsChild>
            <w:div w:id="1074358344">
              <w:marLeft w:val="0"/>
              <w:marRight w:val="0"/>
              <w:marTop w:val="0"/>
              <w:marBottom w:val="0"/>
              <w:divBdr>
                <w:top w:val="none" w:sz="0" w:space="0" w:color="auto"/>
                <w:left w:val="none" w:sz="0" w:space="0" w:color="auto"/>
                <w:bottom w:val="none" w:sz="0" w:space="0" w:color="auto"/>
                <w:right w:val="none" w:sz="0" w:space="0" w:color="auto"/>
              </w:divBdr>
              <w:divsChild>
                <w:div w:id="30571157">
                  <w:marLeft w:val="0"/>
                  <w:marRight w:val="0"/>
                  <w:marTop w:val="0"/>
                  <w:marBottom w:val="120"/>
                  <w:divBdr>
                    <w:top w:val="none" w:sz="0" w:space="0" w:color="auto"/>
                    <w:left w:val="none" w:sz="0" w:space="0" w:color="auto"/>
                    <w:bottom w:val="none" w:sz="0" w:space="0" w:color="auto"/>
                    <w:right w:val="none" w:sz="0" w:space="0" w:color="auto"/>
                  </w:divBdr>
                </w:div>
              </w:divsChild>
            </w:div>
            <w:div w:id="15874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29696">
      <w:bodyDiv w:val="1"/>
      <w:marLeft w:val="0"/>
      <w:marRight w:val="0"/>
      <w:marTop w:val="0"/>
      <w:marBottom w:val="0"/>
      <w:divBdr>
        <w:top w:val="none" w:sz="0" w:space="0" w:color="auto"/>
        <w:left w:val="none" w:sz="0" w:space="0" w:color="auto"/>
        <w:bottom w:val="none" w:sz="0" w:space="0" w:color="auto"/>
        <w:right w:val="none" w:sz="0" w:space="0" w:color="auto"/>
      </w:divBdr>
      <w:divsChild>
        <w:div w:id="637029410">
          <w:marLeft w:val="0"/>
          <w:marRight w:val="0"/>
          <w:marTop w:val="0"/>
          <w:marBottom w:val="0"/>
          <w:divBdr>
            <w:top w:val="none" w:sz="0" w:space="0" w:color="auto"/>
            <w:left w:val="none" w:sz="0" w:space="0" w:color="auto"/>
            <w:bottom w:val="none" w:sz="0" w:space="0" w:color="auto"/>
            <w:right w:val="none" w:sz="0" w:space="0" w:color="auto"/>
          </w:divBdr>
          <w:divsChild>
            <w:div w:id="1485925421">
              <w:marLeft w:val="0"/>
              <w:marRight w:val="0"/>
              <w:marTop w:val="0"/>
              <w:marBottom w:val="0"/>
              <w:divBdr>
                <w:top w:val="none" w:sz="0" w:space="0" w:color="auto"/>
                <w:left w:val="none" w:sz="0" w:space="0" w:color="auto"/>
                <w:bottom w:val="none" w:sz="0" w:space="0" w:color="auto"/>
                <w:right w:val="none" w:sz="0" w:space="0" w:color="auto"/>
              </w:divBdr>
            </w:div>
            <w:div w:id="2001155610">
              <w:marLeft w:val="0"/>
              <w:marRight w:val="0"/>
              <w:marTop w:val="0"/>
              <w:marBottom w:val="0"/>
              <w:divBdr>
                <w:top w:val="none" w:sz="0" w:space="0" w:color="auto"/>
                <w:left w:val="none" w:sz="0" w:space="0" w:color="auto"/>
                <w:bottom w:val="none" w:sz="0" w:space="0" w:color="auto"/>
                <w:right w:val="none" w:sz="0" w:space="0" w:color="auto"/>
              </w:divBdr>
              <w:divsChild>
                <w:div w:id="558635796">
                  <w:marLeft w:val="0"/>
                  <w:marRight w:val="0"/>
                  <w:marTop w:val="0"/>
                  <w:marBottom w:val="0"/>
                  <w:divBdr>
                    <w:top w:val="none" w:sz="0" w:space="0" w:color="auto"/>
                    <w:left w:val="none" w:sz="0" w:space="0" w:color="auto"/>
                    <w:bottom w:val="none" w:sz="0" w:space="0" w:color="auto"/>
                    <w:right w:val="none" w:sz="0" w:space="0" w:color="auto"/>
                  </w:divBdr>
                </w:div>
                <w:div w:id="1845051674">
                  <w:marLeft w:val="0"/>
                  <w:marRight w:val="0"/>
                  <w:marTop w:val="0"/>
                  <w:marBottom w:val="0"/>
                  <w:divBdr>
                    <w:top w:val="none" w:sz="0" w:space="0" w:color="auto"/>
                    <w:left w:val="none" w:sz="0" w:space="0" w:color="auto"/>
                    <w:bottom w:val="none" w:sz="0" w:space="0" w:color="auto"/>
                    <w:right w:val="none" w:sz="0" w:space="0" w:color="auto"/>
                  </w:divBdr>
                </w:div>
                <w:div w:id="202639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957">
      <w:bodyDiv w:val="1"/>
      <w:marLeft w:val="0"/>
      <w:marRight w:val="0"/>
      <w:marTop w:val="0"/>
      <w:marBottom w:val="0"/>
      <w:divBdr>
        <w:top w:val="none" w:sz="0" w:space="0" w:color="auto"/>
        <w:left w:val="none" w:sz="0" w:space="0" w:color="auto"/>
        <w:bottom w:val="none" w:sz="0" w:space="0" w:color="auto"/>
        <w:right w:val="none" w:sz="0" w:space="0" w:color="auto"/>
      </w:divBdr>
      <w:divsChild>
        <w:div w:id="863790412">
          <w:marLeft w:val="0"/>
          <w:marRight w:val="0"/>
          <w:marTop w:val="0"/>
          <w:marBottom w:val="0"/>
          <w:divBdr>
            <w:top w:val="none" w:sz="0" w:space="0" w:color="auto"/>
            <w:left w:val="none" w:sz="0" w:space="0" w:color="auto"/>
            <w:bottom w:val="none" w:sz="0" w:space="0" w:color="auto"/>
            <w:right w:val="none" w:sz="0" w:space="0" w:color="auto"/>
          </w:divBdr>
          <w:divsChild>
            <w:div w:id="810943409">
              <w:marLeft w:val="0"/>
              <w:marRight w:val="0"/>
              <w:marTop w:val="0"/>
              <w:marBottom w:val="0"/>
              <w:divBdr>
                <w:top w:val="none" w:sz="0" w:space="0" w:color="auto"/>
                <w:left w:val="none" w:sz="0" w:space="0" w:color="auto"/>
                <w:bottom w:val="none" w:sz="0" w:space="0" w:color="auto"/>
                <w:right w:val="none" w:sz="0" w:space="0" w:color="auto"/>
              </w:divBdr>
              <w:divsChild>
                <w:div w:id="1358391231">
                  <w:marLeft w:val="0"/>
                  <w:marRight w:val="0"/>
                  <w:marTop w:val="0"/>
                  <w:marBottom w:val="120"/>
                  <w:divBdr>
                    <w:top w:val="none" w:sz="0" w:space="0" w:color="auto"/>
                    <w:left w:val="none" w:sz="0" w:space="0" w:color="auto"/>
                    <w:bottom w:val="none" w:sz="0" w:space="0" w:color="auto"/>
                    <w:right w:val="none" w:sz="0" w:space="0" w:color="auto"/>
                  </w:divBdr>
                </w:div>
              </w:divsChild>
            </w:div>
            <w:div w:id="21216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26526">
      <w:bodyDiv w:val="1"/>
      <w:marLeft w:val="0"/>
      <w:marRight w:val="0"/>
      <w:marTop w:val="0"/>
      <w:marBottom w:val="0"/>
      <w:divBdr>
        <w:top w:val="none" w:sz="0" w:space="0" w:color="auto"/>
        <w:left w:val="none" w:sz="0" w:space="0" w:color="auto"/>
        <w:bottom w:val="none" w:sz="0" w:space="0" w:color="auto"/>
        <w:right w:val="none" w:sz="0" w:space="0" w:color="auto"/>
      </w:divBdr>
      <w:divsChild>
        <w:div w:id="675693745">
          <w:marLeft w:val="0"/>
          <w:marRight w:val="0"/>
          <w:marTop w:val="0"/>
          <w:marBottom w:val="0"/>
          <w:divBdr>
            <w:top w:val="none" w:sz="0" w:space="0" w:color="auto"/>
            <w:left w:val="none" w:sz="0" w:space="0" w:color="auto"/>
            <w:bottom w:val="none" w:sz="0" w:space="0" w:color="auto"/>
            <w:right w:val="none" w:sz="0" w:space="0" w:color="auto"/>
          </w:divBdr>
          <w:divsChild>
            <w:div w:id="1315111101">
              <w:marLeft w:val="0"/>
              <w:marRight w:val="0"/>
              <w:marTop w:val="0"/>
              <w:marBottom w:val="0"/>
              <w:divBdr>
                <w:top w:val="none" w:sz="0" w:space="0" w:color="auto"/>
                <w:left w:val="none" w:sz="0" w:space="0" w:color="auto"/>
                <w:bottom w:val="none" w:sz="0" w:space="0" w:color="auto"/>
                <w:right w:val="none" w:sz="0" w:space="0" w:color="auto"/>
              </w:divBdr>
            </w:div>
            <w:div w:id="1702630943">
              <w:marLeft w:val="0"/>
              <w:marRight w:val="0"/>
              <w:marTop w:val="0"/>
              <w:marBottom w:val="0"/>
              <w:divBdr>
                <w:top w:val="none" w:sz="0" w:space="0" w:color="auto"/>
                <w:left w:val="none" w:sz="0" w:space="0" w:color="auto"/>
                <w:bottom w:val="none" w:sz="0" w:space="0" w:color="auto"/>
                <w:right w:val="none" w:sz="0" w:space="0" w:color="auto"/>
              </w:divBdr>
              <w:divsChild>
                <w:div w:id="16140477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244342920">
      <w:bodyDiv w:val="1"/>
      <w:marLeft w:val="0"/>
      <w:marRight w:val="0"/>
      <w:marTop w:val="0"/>
      <w:marBottom w:val="0"/>
      <w:divBdr>
        <w:top w:val="none" w:sz="0" w:space="0" w:color="auto"/>
        <w:left w:val="none" w:sz="0" w:space="0" w:color="auto"/>
        <w:bottom w:val="none" w:sz="0" w:space="0" w:color="auto"/>
        <w:right w:val="none" w:sz="0" w:space="0" w:color="auto"/>
      </w:divBdr>
      <w:divsChild>
        <w:div w:id="1408531924">
          <w:marLeft w:val="0"/>
          <w:marRight w:val="0"/>
          <w:marTop w:val="0"/>
          <w:marBottom w:val="120"/>
          <w:divBdr>
            <w:top w:val="none" w:sz="0" w:space="0" w:color="auto"/>
            <w:left w:val="none" w:sz="0" w:space="0" w:color="auto"/>
            <w:bottom w:val="none" w:sz="0" w:space="0" w:color="auto"/>
            <w:right w:val="none" w:sz="0" w:space="0" w:color="auto"/>
          </w:divBdr>
        </w:div>
        <w:div w:id="1579946758">
          <w:marLeft w:val="0"/>
          <w:marRight w:val="0"/>
          <w:marTop w:val="0"/>
          <w:marBottom w:val="120"/>
          <w:divBdr>
            <w:top w:val="none" w:sz="0" w:space="0" w:color="auto"/>
            <w:left w:val="none" w:sz="0" w:space="0" w:color="auto"/>
            <w:bottom w:val="none" w:sz="0" w:space="0" w:color="auto"/>
            <w:right w:val="none" w:sz="0" w:space="0" w:color="auto"/>
          </w:divBdr>
        </w:div>
        <w:div w:id="1829905170">
          <w:marLeft w:val="0"/>
          <w:marRight w:val="0"/>
          <w:marTop w:val="0"/>
          <w:marBottom w:val="120"/>
          <w:divBdr>
            <w:top w:val="none" w:sz="0" w:space="0" w:color="auto"/>
            <w:left w:val="none" w:sz="0" w:space="0" w:color="auto"/>
            <w:bottom w:val="none" w:sz="0" w:space="0" w:color="auto"/>
            <w:right w:val="none" w:sz="0" w:space="0" w:color="auto"/>
          </w:divBdr>
        </w:div>
        <w:div w:id="2075086231">
          <w:marLeft w:val="0"/>
          <w:marRight w:val="0"/>
          <w:marTop w:val="0"/>
          <w:marBottom w:val="120"/>
          <w:divBdr>
            <w:top w:val="none" w:sz="0" w:space="0" w:color="auto"/>
            <w:left w:val="none" w:sz="0" w:space="0" w:color="auto"/>
            <w:bottom w:val="none" w:sz="0" w:space="0" w:color="auto"/>
            <w:right w:val="none" w:sz="0" w:space="0" w:color="auto"/>
          </w:divBdr>
        </w:div>
      </w:divsChild>
    </w:div>
    <w:div w:id="1272281392">
      <w:bodyDiv w:val="1"/>
      <w:marLeft w:val="0"/>
      <w:marRight w:val="0"/>
      <w:marTop w:val="0"/>
      <w:marBottom w:val="0"/>
      <w:divBdr>
        <w:top w:val="none" w:sz="0" w:space="0" w:color="auto"/>
        <w:left w:val="none" w:sz="0" w:space="0" w:color="auto"/>
        <w:bottom w:val="none" w:sz="0" w:space="0" w:color="auto"/>
        <w:right w:val="none" w:sz="0" w:space="0" w:color="auto"/>
      </w:divBdr>
      <w:divsChild>
        <w:div w:id="774442357">
          <w:marLeft w:val="0"/>
          <w:marRight w:val="0"/>
          <w:marTop w:val="0"/>
          <w:marBottom w:val="0"/>
          <w:divBdr>
            <w:top w:val="none" w:sz="0" w:space="0" w:color="auto"/>
            <w:left w:val="none" w:sz="0" w:space="0" w:color="auto"/>
            <w:bottom w:val="none" w:sz="0" w:space="0" w:color="auto"/>
            <w:right w:val="none" w:sz="0" w:space="0" w:color="auto"/>
          </w:divBdr>
          <w:divsChild>
            <w:div w:id="879635647">
              <w:marLeft w:val="0"/>
              <w:marRight w:val="0"/>
              <w:marTop w:val="0"/>
              <w:marBottom w:val="0"/>
              <w:divBdr>
                <w:top w:val="none" w:sz="0" w:space="0" w:color="auto"/>
                <w:left w:val="none" w:sz="0" w:space="0" w:color="auto"/>
                <w:bottom w:val="none" w:sz="0" w:space="0" w:color="auto"/>
                <w:right w:val="none" w:sz="0" w:space="0" w:color="auto"/>
              </w:divBdr>
            </w:div>
            <w:div w:id="17474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5998">
      <w:bodyDiv w:val="1"/>
      <w:marLeft w:val="0"/>
      <w:marRight w:val="0"/>
      <w:marTop w:val="0"/>
      <w:marBottom w:val="0"/>
      <w:divBdr>
        <w:top w:val="none" w:sz="0" w:space="0" w:color="auto"/>
        <w:left w:val="none" w:sz="0" w:space="0" w:color="auto"/>
        <w:bottom w:val="none" w:sz="0" w:space="0" w:color="auto"/>
        <w:right w:val="none" w:sz="0" w:space="0" w:color="auto"/>
      </w:divBdr>
    </w:div>
    <w:div w:id="1278634176">
      <w:bodyDiv w:val="1"/>
      <w:marLeft w:val="0"/>
      <w:marRight w:val="0"/>
      <w:marTop w:val="0"/>
      <w:marBottom w:val="0"/>
      <w:divBdr>
        <w:top w:val="none" w:sz="0" w:space="0" w:color="auto"/>
        <w:left w:val="none" w:sz="0" w:space="0" w:color="auto"/>
        <w:bottom w:val="none" w:sz="0" w:space="0" w:color="auto"/>
        <w:right w:val="none" w:sz="0" w:space="0" w:color="auto"/>
      </w:divBdr>
    </w:div>
    <w:div w:id="1281910245">
      <w:bodyDiv w:val="1"/>
      <w:marLeft w:val="0"/>
      <w:marRight w:val="0"/>
      <w:marTop w:val="0"/>
      <w:marBottom w:val="0"/>
      <w:divBdr>
        <w:top w:val="none" w:sz="0" w:space="0" w:color="auto"/>
        <w:left w:val="none" w:sz="0" w:space="0" w:color="auto"/>
        <w:bottom w:val="none" w:sz="0" w:space="0" w:color="auto"/>
        <w:right w:val="none" w:sz="0" w:space="0" w:color="auto"/>
      </w:divBdr>
    </w:div>
    <w:div w:id="1299262995">
      <w:bodyDiv w:val="1"/>
      <w:marLeft w:val="0"/>
      <w:marRight w:val="0"/>
      <w:marTop w:val="0"/>
      <w:marBottom w:val="0"/>
      <w:divBdr>
        <w:top w:val="none" w:sz="0" w:space="0" w:color="auto"/>
        <w:left w:val="none" w:sz="0" w:space="0" w:color="auto"/>
        <w:bottom w:val="none" w:sz="0" w:space="0" w:color="auto"/>
        <w:right w:val="none" w:sz="0" w:space="0" w:color="auto"/>
      </w:divBdr>
    </w:div>
    <w:div w:id="1302536112">
      <w:bodyDiv w:val="1"/>
      <w:marLeft w:val="0"/>
      <w:marRight w:val="0"/>
      <w:marTop w:val="0"/>
      <w:marBottom w:val="0"/>
      <w:divBdr>
        <w:top w:val="none" w:sz="0" w:space="0" w:color="auto"/>
        <w:left w:val="none" w:sz="0" w:space="0" w:color="auto"/>
        <w:bottom w:val="none" w:sz="0" w:space="0" w:color="auto"/>
        <w:right w:val="none" w:sz="0" w:space="0" w:color="auto"/>
      </w:divBdr>
    </w:div>
    <w:div w:id="1302879070">
      <w:bodyDiv w:val="1"/>
      <w:marLeft w:val="0"/>
      <w:marRight w:val="0"/>
      <w:marTop w:val="0"/>
      <w:marBottom w:val="0"/>
      <w:divBdr>
        <w:top w:val="none" w:sz="0" w:space="0" w:color="auto"/>
        <w:left w:val="none" w:sz="0" w:space="0" w:color="auto"/>
        <w:bottom w:val="none" w:sz="0" w:space="0" w:color="auto"/>
        <w:right w:val="none" w:sz="0" w:space="0" w:color="auto"/>
      </w:divBdr>
    </w:div>
    <w:div w:id="1307710875">
      <w:bodyDiv w:val="1"/>
      <w:marLeft w:val="0"/>
      <w:marRight w:val="0"/>
      <w:marTop w:val="0"/>
      <w:marBottom w:val="0"/>
      <w:divBdr>
        <w:top w:val="none" w:sz="0" w:space="0" w:color="auto"/>
        <w:left w:val="none" w:sz="0" w:space="0" w:color="auto"/>
        <w:bottom w:val="none" w:sz="0" w:space="0" w:color="auto"/>
        <w:right w:val="none" w:sz="0" w:space="0" w:color="auto"/>
      </w:divBdr>
    </w:div>
    <w:div w:id="1308705829">
      <w:bodyDiv w:val="1"/>
      <w:marLeft w:val="0"/>
      <w:marRight w:val="0"/>
      <w:marTop w:val="0"/>
      <w:marBottom w:val="0"/>
      <w:divBdr>
        <w:top w:val="none" w:sz="0" w:space="0" w:color="auto"/>
        <w:left w:val="none" w:sz="0" w:space="0" w:color="auto"/>
        <w:bottom w:val="none" w:sz="0" w:space="0" w:color="auto"/>
        <w:right w:val="none" w:sz="0" w:space="0" w:color="auto"/>
      </w:divBdr>
    </w:div>
    <w:div w:id="1354769570">
      <w:bodyDiv w:val="1"/>
      <w:marLeft w:val="0"/>
      <w:marRight w:val="0"/>
      <w:marTop w:val="0"/>
      <w:marBottom w:val="0"/>
      <w:divBdr>
        <w:top w:val="none" w:sz="0" w:space="0" w:color="auto"/>
        <w:left w:val="none" w:sz="0" w:space="0" w:color="auto"/>
        <w:bottom w:val="none" w:sz="0" w:space="0" w:color="auto"/>
        <w:right w:val="none" w:sz="0" w:space="0" w:color="auto"/>
      </w:divBdr>
    </w:div>
    <w:div w:id="1357734455">
      <w:bodyDiv w:val="1"/>
      <w:marLeft w:val="0"/>
      <w:marRight w:val="0"/>
      <w:marTop w:val="0"/>
      <w:marBottom w:val="0"/>
      <w:divBdr>
        <w:top w:val="none" w:sz="0" w:space="0" w:color="auto"/>
        <w:left w:val="none" w:sz="0" w:space="0" w:color="auto"/>
        <w:bottom w:val="none" w:sz="0" w:space="0" w:color="auto"/>
        <w:right w:val="none" w:sz="0" w:space="0" w:color="auto"/>
      </w:divBdr>
      <w:divsChild>
        <w:div w:id="659502923">
          <w:marLeft w:val="0"/>
          <w:marRight w:val="0"/>
          <w:marTop w:val="0"/>
          <w:marBottom w:val="0"/>
          <w:divBdr>
            <w:top w:val="none" w:sz="0" w:space="0" w:color="auto"/>
            <w:left w:val="none" w:sz="0" w:space="0" w:color="auto"/>
            <w:bottom w:val="none" w:sz="0" w:space="0" w:color="auto"/>
            <w:right w:val="none" w:sz="0" w:space="0" w:color="auto"/>
          </w:divBdr>
          <w:divsChild>
            <w:div w:id="643240593">
              <w:marLeft w:val="0"/>
              <w:marRight w:val="0"/>
              <w:marTop w:val="0"/>
              <w:marBottom w:val="0"/>
              <w:divBdr>
                <w:top w:val="none" w:sz="0" w:space="0" w:color="auto"/>
                <w:left w:val="none" w:sz="0" w:space="0" w:color="auto"/>
                <w:bottom w:val="none" w:sz="0" w:space="0" w:color="auto"/>
                <w:right w:val="none" w:sz="0" w:space="0" w:color="auto"/>
              </w:divBdr>
            </w:div>
            <w:div w:id="16060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788853">
      <w:bodyDiv w:val="1"/>
      <w:marLeft w:val="0"/>
      <w:marRight w:val="0"/>
      <w:marTop w:val="0"/>
      <w:marBottom w:val="0"/>
      <w:divBdr>
        <w:top w:val="none" w:sz="0" w:space="0" w:color="auto"/>
        <w:left w:val="none" w:sz="0" w:space="0" w:color="auto"/>
        <w:bottom w:val="none" w:sz="0" w:space="0" w:color="auto"/>
        <w:right w:val="none" w:sz="0" w:space="0" w:color="auto"/>
      </w:divBdr>
      <w:divsChild>
        <w:div w:id="1108039091">
          <w:marLeft w:val="0"/>
          <w:marRight w:val="0"/>
          <w:marTop w:val="0"/>
          <w:marBottom w:val="0"/>
          <w:divBdr>
            <w:top w:val="none" w:sz="0" w:space="0" w:color="auto"/>
            <w:left w:val="none" w:sz="0" w:space="0" w:color="auto"/>
            <w:bottom w:val="none" w:sz="0" w:space="0" w:color="auto"/>
            <w:right w:val="none" w:sz="0" w:space="0" w:color="auto"/>
          </w:divBdr>
          <w:divsChild>
            <w:div w:id="862355164">
              <w:marLeft w:val="0"/>
              <w:marRight w:val="0"/>
              <w:marTop w:val="0"/>
              <w:marBottom w:val="0"/>
              <w:divBdr>
                <w:top w:val="none" w:sz="0" w:space="0" w:color="auto"/>
                <w:left w:val="none" w:sz="0" w:space="0" w:color="auto"/>
                <w:bottom w:val="none" w:sz="0" w:space="0" w:color="auto"/>
                <w:right w:val="none" w:sz="0" w:space="0" w:color="auto"/>
              </w:divBdr>
            </w:div>
            <w:div w:id="1683779130">
              <w:marLeft w:val="0"/>
              <w:marRight w:val="0"/>
              <w:marTop w:val="0"/>
              <w:marBottom w:val="0"/>
              <w:divBdr>
                <w:top w:val="none" w:sz="0" w:space="0" w:color="auto"/>
                <w:left w:val="none" w:sz="0" w:space="0" w:color="auto"/>
                <w:bottom w:val="none" w:sz="0" w:space="0" w:color="auto"/>
                <w:right w:val="none" w:sz="0" w:space="0" w:color="auto"/>
              </w:divBdr>
              <w:divsChild>
                <w:div w:id="88240333">
                  <w:marLeft w:val="0"/>
                  <w:marRight w:val="0"/>
                  <w:marTop w:val="0"/>
                  <w:marBottom w:val="0"/>
                  <w:divBdr>
                    <w:top w:val="none" w:sz="0" w:space="0" w:color="auto"/>
                    <w:left w:val="none" w:sz="0" w:space="0" w:color="auto"/>
                    <w:bottom w:val="none" w:sz="0" w:space="0" w:color="auto"/>
                    <w:right w:val="none" w:sz="0" w:space="0" w:color="auto"/>
                  </w:divBdr>
                </w:div>
                <w:div w:id="879173627">
                  <w:marLeft w:val="336"/>
                  <w:marRight w:val="0"/>
                  <w:marTop w:val="120"/>
                  <w:marBottom w:val="312"/>
                  <w:divBdr>
                    <w:top w:val="none" w:sz="0" w:space="0" w:color="auto"/>
                    <w:left w:val="none" w:sz="0" w:space="0" w:color="auto"/>
                    <w:bottom w:val="none" w:sz="0" w:space="0" w:color="auto"/>
                    <w:right w:val="none" w:sz="0" w:space="0" w:color="auto"/>
                  </w:divBdr>
                  <w:divsChild>
                    <w:div w:id="1392655832">
                      <w:marLeft w:val="0"/>
                      <w:marRight w:val="0"/>
                      <w:marTop w:val="0"/>
                      <w:marBottom w:val="0"/>
                      <w:divBdr>
                        <w:top w:val="single" w:sz="8" w:space="0" w:color="CCCCCC"/>
                        <w:left w:val="single" w:sz="8" w:space="0" w:color="CCCCCC"/>
                        <w:bottom w:val="single" w:sz="8" w:space="0" w:color="CCCCCC"/>
                        <w:right w:val="single" w:sz="8" w:space="0" w:color="CCCCCC"/>
                      </w:divBdr>
                      <w:divsChild>
                        <w:div w:id="56186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83485">
      <w:bodyDiv w:val="1"/>
      <w:marLeft w:val="0"/>
      <w:marRight w:val="0"/>
      <w:marTop w:val="0"/>
      <w:marBottom w:val="0"/>
      <w:divBdr>
        <w:top w:val="none" w:sz="0" w:space="0" w:color="auto"/>
        <w:left w:val="none" w:sz="0" w:space="0" w:color="auto"/>
        <w:bottom w:val="none" w:sz="0" w:space="0" w:color="auto"/>
        <w:right w:val="none" w:sz="0" w:space="0" w:color="auto"/>
      </w:divBdr>
      <w:divsChild>
        <w:div w:id="1506701605">
          <w:marLeft w:val="0"/>
          <w:marRight w:val="0"/>
          <w:marTop w:val="0"/>
          <w:marBottom w:val="0"/>
          <w:divBdr>
            <w:top w:val="none" w:sz="0" w:space="0" w:color="auto"/>
            <w:left w:val="none" w:sz="0" w:space="0" w:color="auto"/>
            <w:bottom w:val="none" w:sz="0" w:space="0" w:color="auto"/>
            <w:right w:val="none" w:sz="0" w:space="0" w:color="auto"/>
          </w:divBdr>
          <w:divsChild>
            <w:div w:id="461194440">
              <w:marLeft w:val="0"/>
              <w:marRight w:val="0"/>
              <w:marTop w:val="0"/>
              <w:marBottom w:val="0"/>
              <w:divBdr>
                <w:top w:val="none" w:sz="0" w:space="0" w:color="auto"/>
                <w:left w:val="none" w:sz="0" w:space="0" w:color="auto"/>
                <w:bottom w:val="none" w:sz="0" w:space="0" w:color="auto"/>
                <w:right w:val="none" w:sz="0" w:space="0" w:color="auto"/>
              </w:divBdr>
            </w:div>
            <w:div w:id="12568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82599">
      <w:bodyDiv w:val="1"/>
      <w:marLeft w:val="0"/>
      <w:marRight w:val="0"/>
      <w:marTop w:val="0"/>
      <w:marBottom w:val="0"/>
      <w:divBdr>
        <w:top w:val="none" w:sz="0" w:space="0" w:color="auto"/>
        <w:left w:val="none" w:sz="0" w:space="0" w:color="auto"/>
        <w:bottom w:val="none" w:sz="0" w:space="0" w:color="auto"/>
        <w:right w:val="none" w:sz="0" w:space="0" w:color="auto"/>
      </w:divBdr>
    </w:div>
    <w:div w:id="1371609623">
      <w:bodyDiv w:val="1"/>
      <w:marLeft w:val="0"/>
      <w:marRight w:val="0"/>
      <w:marTop w:val="0"/>
      <w:marBottom w:val="0"/>
      <w:divBdr>
        <w:top w:val="none" w:sz="0" w:space="0" w:color="auto"/>
        <w:left w:val="none" w:sz="0" w:space="0" w:color="auto"/>
        <w:bottom w:val="none" w:sz="0" w:space="0" w:color="auto"/>
        <w:right w:val="none" w:sz="0" w:space="0" w:color="auto"/>
      </w:divBdr>
      <w:divsChild>
        <w:div w:id="1625648041">
          <w:marLeft w:val="0"/>
          <w:marRight w:val="0"/>
          <w:marTop w:val="0"/>
          <w:marBottom w:val="120"/>
          <w:divBdr>
            <w:top w:val="none" w:sz="0" w:space="0" w:color="auto"/>
            <w:left w:val="none" w:sz="0" w:space="0" w:color="auto"/>
            <w:bottom w:val="none" w:sz="0" w:space="0" w:color="auto"/>
            <w:right w:val="none" w:sz="0" w:space="0" w:color="auto"/>
          </w:divBdr>
        </w:div>
      </w:divsChild>
    </w:div>
    <w:div w:id="1373265236">
      <w:bodyDiv w:val="1"/>
      <w:marLeft w:val="0"/>
      <w:marRight w:val="0"/>
      <w:marTop w:val="0"/>
      <w:marBottom w:val="0"/>
      <w:divBdr>
        <w:top w:val="none" w:sz="0" w:space="0" w:color="auto"/>
        <w:left w:val="none" w:sz="0" w:space="0" w:color="auto"/>
        <w:bottom w:val="none" w:sz="0" w:space="0" w:color="auto"/>
        <w:right w:val="none" w:sz="0" w:space="0" w:color="auto"/>
      </w:divBdr>
    </w:div>
    <w:div w:id="1388839617">
      <w:bodyDiv w:val="1"/>
      <w:marLeft w:val="0"/>
      <w:marRight w:val="0"/>
      <w:marTop w:val="0"/>
      <w:marBottom w:val="0"/>
      <w:divBdr>
        <w:top w:val="none" w:sz="0" w:space="0" w:color="auto"/>
        <w:left w:val="none" w:sz="0" w:space="0" w:color="auto"/>
        <w:bottom w:val="none" w:sz="0" w:space="0" w:color="auto"/>
        <w:right w:val="none" w:sz="0" w:space="0" w:color="auto"/>
      </w:divBdr>
      <w:divsChild>
        <w:div w:id="790441482">
          <w:marLeft w:val="0"/>
          <w:marRight w:val="0"/>
          <w:marTop w:val="0"/>
          <w:marBottom w:val="0"/>
          <w:divBdr>
            <w:top w:val="none" w:sz="0" w:space="0" w:color="auto"/>
            <w:left w:val="none" w:sz="0" w:space="0" w:color="auto"/>
            <w:bottom w:val="none" w:sz="0" w:space="0" w:color="auto"/>
            <w:right w:val="none" w:sz="0" w:space="0" w:color="auto"/>
          </w:divBdr>
          <w:divsChild>
            <w:div w:id="273556674">
              <w:marLeft w:val="0"/>
              <w:marRight w:val="0"/>
              <w:marTop w:val="0"/>
              <w:marBottom w:val="0"/>
              <w:divBdr>
                <w:top w:val="none" w:sz="0" w:space="0" w:color="auto"/>
                <w:left w:val="none" w:sz="0" w:space="0" w:color="auto"/>
                <w:bottom w:val="none" w:sz="0" w:space="0" w:color="auto"/>
                <w:right w:val="none" w:sz="0" w:space="0" w:color="auto"/>
              </w:divBdr>
              <w:divsChild>
                <w:div w:id="11301163">
                  <w:marLeft w:val="0"/>
                  <w:marRight w:val="0"/>
                  <w:marTop w:val="0"/>
                  <w:marBottom w:val="0"/>
                  <w:divBdr>
                    <w:top w:val="none" w:sz="0" w:space="0" w:color="auto"/>
                    <w:left w:val="none" w:sz="0" w:space="0" w:color="auto"/>
                    <w:bottom w:val="single" w:sz="6" w:space="0" w:color="9999FF"/>
                    <w:right w:val="none" w:sz="0" w:space="0" w:color="auto"/>
                  </w:divBdr>
                </w:div>
                <w:div w:id="367992732">
                  <w:marLeft w:val="0"/>
                  <w:marRight w:val="0"/>
                  <w:marTop w:val="0"/>
                  <w:marBottom w:val="0"/>
                  <w:divBdr>
                    <w:top w:val="none" w:sz="0" w:space="0" w:color="auto"/>
                    <w:left w:val="none" w:sz="0" w:space="0" w:color="auto"/>
                    <w:bottom w:val="single" w:sz="6" w:space="0" w:color="9999FF"/>
                    <w:right w:val="none" w:sz="0" w:space="0" w:color="auto"/>
                  </w:divBdr>
                </w:div>
                <w:div w:id="456875432">
                  <w:marLeft w:val="0"/>
                  <w:marRight w:val="0"/>
                  <w:marTop w:val="0"/>
                  <w:marBottom w:val="0"/>
                  <w:divBdr>
                    <w:top w:val="none" w:sz="0" w:space="0" w:color="auto"/>
                    <w:left w:val="none" w:sz="0" w:space="0" w:color="auto"/>
                    <w:bottom w:val="single" w:sz="6" w:space="0" w:color="9999FF"/>
                    <w:right w:val="none" w:sz="0" w:space="0" w:color="auto"/>
                  </w:divBdr>
                </w:div>
                <w:div w:id="551579363">
                  <w:marLeft w:val="0"/>
                  <w:marRight w:val="0"/>
                  <w:marTop w:val="0"/>
                  <w:marBottom w:val="0"/>
                  <w:divBdr>
                    <w:top w:val="none" w:sz="0" w:space="0" w:color="auto"/>
                    <w:left w:val="none" w:sz="0" w:space="0" w:color="auto"/>
                    <w:bottom w:val="single" w:sz="6" w:space="0" w:color="9999FF"/>
                    <w:right w:val="none" w:sz="0" w:space="0" w:color="auto"/>
                  </w:divBdr>
                </w:div>
                <w:div w:id="948513650">
                  <w:marLeft w:val="0"/>
                  <w:marRight w:val="0"/>
                  <w:marTop w:val="0"/>
                  <w:marBottom w:val="0"/>
                  <w:divBdr>
                    <w:top w:val="none" w:sz="0" w:space="0" w:color="auto"/>
                    <w:left w:val="none" w:sz="0" w:space="0" w:color="auto"/>
                    <w:bottom w:val="single" w:sz="6" w:space="0" w:color="9999FF"/>
                    <w:right w:val="none" w:sz="0" w:space="0" w:color="auto"/>
                  </w:divBdr>
                </w:div>
                <w:div w:id="1388338570">
                  <w:marLeft w:val="0"/>
                  <w:marRight w:val="0"/>
                  <w:marTop w:val="0"/>
                  <w:marBottom w:val="0"/>
                  <w:divBdr>
                    <w:top w:val="none" w:sz="0" w:space="0" w:color="auto"/>
                    <w:left w:val="none" w:sz="0" w:space="0" w:color="auto"/>
                    <w:bottom w:val="none" w:sz="0" w:space="0" w:color="auto"/>
                    <w:right w:val="none" w:sz="0" w:space="0" w:color="auto"/>
                  </w:divBdr>
                </w:div>
                <w:div w:id="1511288983">
                  <w:marLeft w:val="0"/>
                  <w:marRight w:val="0"/>
                  <w:marTop w:val="0"/>
                  <w:marBottom w:val="0"/>
                  <w:divBdr>
                    <w:top w:val="none" w:sz="0" w:space="0" w:color="auto"/>
                    <w:left w:val="none" w:sz="0" w:space="0" w:color="auto"/>
                    <w:bottom w:val="single" w:sz="6" w:space="0" w:color="9999FF"/>
                    <w:right w:val="none" w:sz="0" w:space="0" w:color="auto"/>
                  </w:divBdr>
                </w:div>
                <w:div w:id="1859586048">
                  <w:marLeft w:val="0"/>
                  <w:marRight w:val="0"/>
                  <w:marTop w:val="0"/>
                  <w:marBottom w:val="0"/>
                  <w:divBdr>
                    <w:top w:val="none" w:sz="0" w:space="0" w:color="auto"/>
                    <w:left w:val="none" w:sz="0" w:space="0" w:color="auto"/>
                    <w:bottom w:val="single" w:sz="6" w:space="0" w:color="9999FF"/>
                    <w:right w:val="none" w:sz="0" w:space="0" w:color="auto"/>
                  </w:divBdr>
                </w:div>
                <w:div w:id="1952125610">
                  <w:marLeft w:val="0"/>
                  <w:marRight w:val="0"/>
                  <w:marTop w:val="0"/>
                  <w:marBottom w:val="120"/>
                  <w:divBdr>
                    <w:top w:val="none" w:sz="0" w:space="0" w:color="auto"/>
                    <w:left w:val="none" w:sz="0" w:space="0" w:color="auto"/>
                    <w:bottom w:val="none" w:sz="0" w:space="0" w:color="auto"/>
                    <w:right w:val="none" w:sz="0" w:space="0" w:color="auto"/>
                  </w:divBdr>
                </w:div>
              </w:divsChild>
            </w:div>
            <w:div w:id="13406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4323">
      <w:bodyDiv w:val="1"/>
      <w:marLeft w:val="0"/>
      <w:marRight w:val="0"/>
      <w:marTop w:val="0"/>
      <w:marBottom w:val="0"/>
      <w:divBdr>
        <w:top w:val="none" w:sz="0" w:space="0" w:color="auto"/>
        <w:left w:val="none" w:sz="0" w:space="0" w:color="auto"/>
        <w:bottom w:val="none" w:sz="0" w:space="0" w:color="auto"/>
        <w:right w:val="none" w:sz="0" w:space="0" w:color="auto"/>
      </w:divBdr>
      <w:divsChild>
        <w:div w:id="1830828662">
          <w:marLeft w:val="0"/>
          <w:marRight w:val="0"/>
          <w:marTop w:val="0"/>
          <w:marBottom w:val="120"/>
          <w:divBdr>
            <w:top w:val="none" w:sz="0" w:space="0" w:color="auto"/>
            <w:left w:val="none" w:sz="0" w:space="0" w:color="auto"/>
            <w:bottom w:val="none" w:sz="0" w:space="0" w:color="auto"/>
            <w:right w:val="none" w:sz="0" w:space="0" w:color="auto"/>
          </w:divBdr>
        </w:div>
      </w:divsChild>
    </w:div>
    <w:div w:id="1410228354">
      <w:bodyDiv w:val="1"/>
      <w:marLeft w:val="0"/>
      <w:marRight w:val="0"/>
      <w:marTop w:val="0"/>
      <w:marBottom w:val="0"/>
      <w:divBdr>
        <w:top w:val="none" w:sz="0" w:space="0" w:color="auto"/>
        <w:left w:val="none" w:sz="0" w:space="0" w:color="auto"/>
        <w:bottom w:val="none" w:sz="0" w:space="0" w:color="auto"/>
        <w:right w:val="none" w:sz="0" w:space="0" w:color="auto"/>
      </w:divBdr>
      <w:divsChild>
        <w:div w:id="187380808">
          <w:marLeft w:val="0"/>
          <w:marRight w:val="0"/>
          <w:marTop w:val="0"/>
          <w:marBottom w:val="0"/>
          <w:divBdr>
            <w:top w:val="none" w:sz="0" w:space="0" w:color="auto"/>
            <w:left w:val="none" w:sz="0" w:space="0" w:color="auto"/>
            <w:bottom w:val="none" w:sz="0" w:space="0" w:color="auto"/>
            <w:right w:val="none" w:sz="0" w:space="0" w:color="auto"/>
          </w:divBdr>
          <w:divsChild>
            <w:div w:id="518398205">
              <w:marLeft w:val="0"/>
              <w:marRight w:val="0"/>
              <w:marTop w:val="0"/>
              <w:marBottom w:val="0"/>
              <w:divBdr>
                <w:top w:val="none" w:sz="0" w:space="0" w:color="auto"/>
                <w:left w:val="none" w:sz="0" w:space="0" w:color="auto"/>
                <w:bottom w:val="none" w:sz="0" w:space="0" w:color="auto"/>
                <w:right w:val="none" w:sz="0" w:space="0" w:color="auto"/>
              </w:divBdr>
              <w:divsChild>
                <w:div w:id="169295430">
                  <w:marLeft w:val="0"/>
                  <w:marRight w:val="0"/>
                  <w:marTop w:val="0"/>
                  <w:marBottom w:val="0"/>
                  <w:divBdr>
                    <w:top w:val="none" w:sz="0" w:space="0" w:color="auto"/>
                    <w:left w:val="none" w:sz="0" w:space="0" w:color="auto"/>
                    <w:bottom w:val="none" w:sz="0" w:space="0" w:color="auto"/>
                    <w:right w:val="none" w:sz="0" w:space="0" w:color="auto"/>
                  </w:divBdr>
                </w:div>
                <w:div w:id="272976218">
                  <w:marLeft w:val="0"/>
                  <w:marRight w:val="0"/>
                  <w:marTop w:val="0"/>
                  <w:marBottom w:val="0"/>
                  <w:divBdr>
                    <w:top w:val="none" w:sz="0" w:space="0" w:color="auto"/>
                    <w:left w:val="none" w:sz="0" w:space="0" w:color="auto"/>
                    <w:bottom w:val="none" w:sz="0" w:space="0" w:color="auto"/>
                    <w:right w:val="none" w:sz="0" w:space="0" w:color="auto"/>
                  </w:divBdr>
                </w:div>
                <w:div w:id="582225200">
                  <w:marLeft w:val="0"/>
                  <w:marRight w:val="0"/>
                  <w:marTop w:val="0"/>
                  <w:marBottom w:val="120"/>
                  <w:divBdr>
                    <w:top w:val="none" w:sz="0" w:space="0" w:color="auto"/>
                    <w:left w:val="none" w:sz="0" w:space="0" w:color="auto"/>
                    <w:bottom w:val="none" w:sz="0" w:space="0" w:color="auto"/>
                    <w:right w:val="none" w:sz="0" w:space="0" w:color="auto"/>
                  </w:divBdr>
                </w:div>
                <w:div w:id="2053996072">
                  <w:marLeft w:val="0"/>
                  <w:marRight w:val="0"/>
                  <w:marTop w:val="0"/>
                  <w:marBottom w:val="120"/>
                  <w:divBdr>
                    <w:top w:val="none" w:sz="0" w:space="0" w:color="auto"/>
                    <w:left w:val="none" w:sz="0" w:space="0" w:color="auto"/>
                    <w:bottom w:val="none" w:sz="0" w:space="0" w:color="auto"/>
                    <w:right w:val="none" w:sz="0" w:space="0" w:color="auto"/>
                  </w:divBdr>
                </w:div>
              </w:divsChild>
            </w:div>
            <w:div w:id="136532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9479">
      <w:bodyDiv w:val="1"/>
      <w:marLeft w:val="0"/>
      <w:marRight w:val="0"/>
      <w:marTop w:val="0"/>
      <w:marBottom w:val="0"/>
      <w:divBdr>
        <w:top w:val="none" w:sz="0" w:space="0" w:color="auto"/>
        <w:left w:val="none" w:sz="0" w:space="0" w:color="auto"/>
        <w:bottom w:val="none" w:sz="0" w:space="0" w:color="auto"/>
        <w:right w:val="none" w:sz="0" w:space="0" w:color="auto"/>
      </w:divBdr>
      <w:divsChild>
        <w:div w:id="1677926231">
          <w:marLeft w:val="0"/>
          <w:marRight w:val="0"/>
          <w:marTop w:val="0"/>
          <w:marBottom w:val="0"/>
          <w:divBdr>
            <w:top w:val="none" w:sz="0" w:space="0" w:color="auto"/>
            <w:left w:val="none" w:sz="0" w:space="0" w:color="auto"/>
            <w:bottom w:val="none" w:sz="0" w:space="0" w:color="auto"/>
            <w:right w:val="none" w:sz="0" w:space="0" w:color="auto"/>
          </w:divBdr>
          <w:divsChild>
            <w:div w:id="114757055">
              <w:marLeft w:val="0"/>
              <w:marRight w:val="0"/>
              <w:marTop w:val="0"/>
              <w:marBottom w:val="0"/>
              <w:divBdr>
                <w:top w:val="none" w:sz="0" w:space="0" w:color="auto"/>
                <w:left w:val="none" w:sz="0" w:space="0" w:color="auto"/>
                <w:bottom w:val="none" w:sz="0" w:space="0" w:color="auto"/>
                <w:right w:val="none" w:sz="0" w:space="0" w:color="auto"/>
              </w:divBdr>
            </w:div>
            <w:div w:id="16772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7328">
      <w:bodyDiv w:val="1"/>
      <w:marLeft w:val="0"/>
      <w:marRight w:val="0"/>
      <w:marTop w:val="0"/>
      <w:marBottom w:val="0"/>
      <w:divBdr>
        <w:top w:val="none" w:sz="0" w:space="0" w:color="auto"/>
        <w:left w:val="none" w:sz="0" w:space="0" w:color="auto"/>
        <w:bottom w:val="none" w:sz="0" w:space="0" w:color="auto"/>
        <w:right w:val="none" w:sz="0" w:space="0" w:color="auto"/>
      </w:divBdr>
    </w:div>
    <w:div w:id="1441071351">
      <w:bodyDiv w:val="1"/>
      <w:marLeft w:val="0"/>
      <w:marRight w:val="0"/>
      <w:marTop w:val="0"/>
      <w:marBottom w:val="0"/>
      <w:divBdr>
        <w:top w:val="none" w:sz="0" w:space="0" w:color="auto"/>
        <w:left w:val="none" w:sz="0" w:space="0" w:color="auto"/>
        <w:bottom w:val="none" w:sz="0" w:space="0" w:color="auto"/>
        <w:right w:val="none" w:sz="0" w:space="0" w:color="auto"/>
      </w:divBdr>
    </w:div>
    <w:div w:id="1443719694">
      <w:bodyDiv w:val="1"/>
      <w:marLeft w:val="0"/>
      <w:marRight w:val="0"/>
      <w:marTop w:val="0"/>
      <w:marBottom w:val="0"/>
      <w:divBdr>
        <w:top w:val="none" w:sz="0" w:space="0" w:color="auto"/>
        <w:left w:val="none" w:sz="0" w:space="0" w:color="auto"/>
        <w:bottom w:val="none" w:sz="0" w:space="0" w:color="auto"/>
        <w:right w:val="none" w:sz="0" w:space="0" w:color="auto"/>
      </w:divBdr>
    </w:div>
    <w:div w:id="1466195460">
      <w:bodyDiv w:val="1"/>
      <w:marLeft w:val="0"/>
      <w:marRight w:val="0"/>
      <w:marTop w:val="0"/>
      <w:marBottom w:val="0"/>
      <w:divBdr>
        <w:top w:val="none" w:sz="0" w:space="0" w:color="auto"/>
        <w:left w:val="none" w:sz="0" w:space="0" w:color="auto"/>
        <w:bottom w:val="none" w:sz="0" w:space="0" w:color="auto"/>
        <w:right w:val="none" w:sz="0" w:space="0" w:color="auto"/>
      </w:divBdr>
      <w:divsChild>
        <w:div w:id="154684183">
          <w:marLeft w:val="0"/>
          <w:marRight w:val="0"/>
          <w:marTop w:val="0"/>
          <w:marBottom w:val="0"/>
          <w:divBdr>
            <w:top w:val="none" w:sz="0" w:space="0" w:color="auto"/>
            <w:left w:val="none" w:sz="0" w:space="0" w:color="auto"/>
            <w:bottom w:val="none" w:sz="0" w:space="0" w:color="auto"/>
            <w:right w:val="none" w:sz="0" w:space="0" w:color="auto"/>
          </w:divBdr>
          <w:divsChild>
            <w:div w:id="641076431">
              <w:marLeft w:val="0"/>
              <w:marRight w:val="0"/>
              <w:marTop w:val="0"/>
              <w:marBottom w:val="0"/>
              <w:divBdr>
                <w:top w:val="none" w:sz="0" w:space="0" w:color="auto"/>
                <w:left w:val="none" w:sz="0" w:space="0" w:color="auto"/>
                <w:bottom w:val="none" w:sz="0" w:space="0" w:color="auto"/>
                <w:right w:val="none" w:sz="0" w:space="0" w:color="auto"/>
              </w:divBdr>
            </w:div>
            <w:div w:id="776950867">
              <w:marLeft w:val="0"/>
              <w:marRight w:val="0"/>
              <w:marTop w:val="0"/>
              <w:marBottom w:val="0"/>
              <w:divBdr>
                <w:top w:val="none" w:sz="0" w:space="0" w:color="auto"/>
                <w:left w:val="none" w:sz="0" w:space="0" w:color="auto"/>
                <w:bottom w:val="none" w:sz="0" w:space="0" w:color="auto"/>
                <w:right w:val="none" w:sz="0" w:space="0" w:color="auto"/>
              </w:divBdr>
              <w:divsChild>
                <w:div w:id="213097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15053">
      <w:bodyDiv w:val="1"/>
      <w:marLeft w:val="0"/>
      <w:marRight w:val="0"/>
      <w:marTop w:val="0"/>
      <w:marBottom w:val="0"/>
      <w:divBdr>
        <w:top w:val="none" w:sz="0" w:space="0" w:color="auto"/>
        <w:left w:val="none" w:sz="0" w:space="0" w:color="auto"/>
        <w:bottom w:val="none" w:sz="0" w:space="0" w:color="auto"/>
        <w:right w:val="none" w:sz="0" w:space="0" w:color="auto"/>
      </w:divBdr>
      <w:divsChild>
        <w:div w:id="638000479">
          <w:marLeft w:val="0"/>
          <w:marRight w:val="0"/>
          <w:marTop w:val="0"/>
          <w:marBottom w:val="0"/>
          <w:divBdr>
            <w:top w:val="none" w:sz="0" w:space="0" w:color="auto"/>
            <w:left w:val="none" w:sz="0" w:space="0" w:color="auto"/>
            <w:bottom w:val="none" w:sz="0" w:space="0" w:color="auto"/>
            <w:right w:val="none" w:sz="0" w:space="0" w:color="auto"/>
          </w:divBdr>
          <w:divsChild>
            <w:div w:id="52511536">
              <w:marLeft w:val="0"/>
              <w:marRight w:val="0"/>
              <w:marTop w:val="0"/>
              <w:marBottom w:val="0"/>
              <w:divBdr>
                <w:top w:val="none" w:sz="0" w:space="0" w:color="auto"/>
                <w:left w:val="none" w:sz="0" w:space="0" w:color="auto"/>
                <w:bottom w:val="none" w:sz="0" w:space="0" w:color="auto"/>
                <w:right w:val="none" w:sz="0" w:space="0" w:color="auto"/>
              </w:divBdr>
              <w:divsChild>
                <w:div w:id="97214376">
                  <w:marLeft w:val="336"/>
                  <w:marRight w:val="0"/>
                  <w:marTop w:val="120"/>
                  <w:marBottom w:val="312"/>
                  <w:divBdr>
                    <w:top w:val="none" w:sz="0" w:space="0" w:color="auto"/>
                    <w:left w:val="none" w:sz="0" w:space="0" w:color="auto"/>
                    <w:bottom w:val="none" w:sz="0" w:space="0" w:color="auto"/>
                    <w:right w:val="none" w:sz="0" w:space="0" w:color="auto"/>
                  </w:divBdr>
                  <w:divsChild>
                    <w:div w:id="1639262167">
                      <w:marLeft w:val="0"/>
                      <w:marRight w:val="0"/>
                      <w:marTop w:val="0"/>
                      <w:marBottom w:val="0"/>
                      <w:divBdr>
                        <w:top w:val="single" w:sz="6" w:space="0" w:color="CCCCCC"/>
                        <w:left w:val="single" w:sz="6" w:space="0" w:color="CCCCCC"/>
                        <w:bottom w:val="single" w:sz="6" w:space="0" w:color="CCCCCC"/>
                        <w:right w:val="single" w:sz="6" w:space="0" w:color="CCCCCC"/>
                      </w:divBdr>
                      <w:divsChild>
                        <w:div w:id="16804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44065">
                  <w:marLeft w:val="0"/>
                  <w:marRight w:val="0"/>
                  <w:marTop w:val="0"/>
                  <w:marBottom w:val="120"/>
                  <w:divBdr>
                    <w:top w:val="none" w:sz="0" w:space="0" w:color="auto"/>
                    <w:left w:val="none" w:sz="0" w:space="0" w:color="auto"/>
                    <w:bottom w:val="none" w:sz="0" w:space="0" w:color="auto"/>
                    <w:right w:val="none" w:sz="0" w:space="0" w:color="auto"/>
                  </w:divBdr>
                </w:div>
              </w:divsChild>
            </w:div>
            <w:div w:id="102347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3291">
      <w:bodyDiv w:val="1"/>
      <w:marLeft w:val="0"/>
      <w:marRight w:val="0"/>
      <w:marTop w:val="0"/>
      <w:marBottom w:val="0"/>
      <w:divBdr>
        <w:top w:val="none" w:sz="0" w:space="0" w:color="auto"/>
        <w:left w:val="none" w:sz="0" w:space="0" w:color="auto"/>
        <w:bottom w:val="none" w:sz="0" w:space="0" w:color="auto"/>
        <w:right w:val="none" w:sz="0" w:space="0" w:color="auto"/>
      </w:divBdr>
      <w:divsChild>
        <w:div w:id="1894656258">
          <w:marLeft w:val="0"/>
          <w:marRight w:val="0"/>
          <w:marTop w:val="0"/>
          <w:marBottom w:val="0"/>
          <w:divBdr>
            <w:top w:val="none" w:sz="0" w:space="0" w:color="auto"/>
            <w:left w:val="none" w:sz="0" w:space="0" w:color="auto"/>
            <w:bottom w:val="none" w:sz="0" w:space="0" w:color="auto"/>
            <w:right w:val="none" w:sz="0" w:space="0" w:color="auto"/>
          </w:divBdr>
          <w:divsChild>
            <w:div w:id="37048872">
              <w:marLeft w:val="0"/>
              <w:marRight w:val="0"/>
              <w:marTop w:val="0"/>
              <w:marBottom w:val="0"/>
              <w:divBdr>
                <w:top w:val="none" w:sz="0" w:space="0" w:color="auto"/>
                <w:left w:val="none" w:sz="0" w:space="0" w:color="auto"/>
                <w:bottom w:val="none" w:sz="0" w:space="0" w:color="auto"/>
                <w:right w:val="none" w:sz="0" w:space="0" w:color="auto"/>
              </w:divBdr>
            </w:div>
            <w:div w:id="104498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836711">
      <w:bodyDiv w:val="1"/>
      <w:marLeft w:val="0"/>
      <w:marRight w:val="0"/>
      <w:marTop w:val="0"/>
      <w:marBottom w:val="0"/>
      <w:divBdr>
        <w:top w:val="none" w:sz="0" w:space="0" w:color="auto"/>
        <w:left w:val="none" w:sz="0" w:space="0" w:color="auto"/>
        <w:bottom w:val="none" w:sz="0" w:space="0" w:color="auto"/>
        <w:right w:val="none" w:sz="0" w:space="0" w:color="auto"/>
      </w:divBdr>
    </w:div>
    <w:div w:id="1487088017">
      <w:bodyDiv w:val="1"/>
      <w:marLeft w:val="0"/>
      <w:marRight w:val="0"/>
      <w:marTop w:val="0"/>
      <w:marBottom w:val="0"/>
      <w:divBdr>
        <w:top w:val="none" w:sz="0" w:space="0" w:color="auto"/>
        <w:left w:val="none" w:sz="0" w:space="0" w:color="auto"/>
        <w:bottom w:val="none" w:sz="0" w:space="0" w:color="auto"/>
        <w:right w:val="none" w:sz="0" w:space="0" w:color="auto"/>
      </w:divBdr>
      <w:divsChild>
        <w:div w:id="674959580">
          <w:marLeft w:val="336"/>
          <w:marRight w:val="0"/>
          <w:marTop w:val="120"/>
          <w:marBottom w:val="312"/>
          <w:divBdr>
            <w:top w:val="none" w:sz="0" w:space="0" w:color="auto"/>
            <w:left w:val="none" w:sz="0" w:space="0" w:color="auto"/>
            <w:bottom w:val="none" w:sz="0" w:space="0" w:color="auto"/>
            <w:right w:val="none" w:sz="0" w:space="0" w:color="auto"/>
          </w:divBdr>
          <w:divsChild>
            <w:div w:id="49887857">
              <w:marLeft w:val="0"/>
              <w:marRight w:val="0"/>
              <w:marTop w:val="0"/>
              <w:marBottom w:val="0"/>
              <w:divBdr>
                <w:top w:val="single" w:sz="8" w:space="0" w:color="CCCCCC"/>
                <w:left w:val="single" w:sz="8" w:space="0" w:color="CCCCCC"/>
                <w:bottom w:val="single" w:sz="8" w:space="0" w:color="CCCCCC"/>
                <w:right w:val="single" w:sz="8" w:space="0" w:color="CCCCCC"/>
              </w:divBdr>
              <w:divsChild>
                <w:div w:id="211847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6881">
      <w:bodyDiv w:val="1"/>
      <w:marLeft w:val="0"/>
      <w:marRight w:val="0"/>
      <w:marTop w:val="0"/>
      <w:marBottom w:val="0"/>
      <w:divBdr>
        <w:top w:val="none" w:sz="0" w:space="0" w:color="auto"/>
        <w:left w:val="none" w:sz="0" w:space="0" w:color="auto"/>
        <w:bottom w:val="none" w:sz="0" w:space="0" w:color="auto"/>
        <w:right w:val="none" w:sz="0" w:space="0" w:color="auto"/>
      </w:divBdr>
      <w:divsChild>
        <w:div w:id="1211258915">
          <w:marLeft w:val="0"/>
          <w:marRight w:val="0"/>
          <w:marTop w:val="0"/>
          <w:marBottom w:val="0"/>
          <w:divBdr>
            <w:top w:val="none" w:sz="0" w:space="0" w:color="auto"/>
            <w:left w:val="none" w:sz="0" w:space="0" w:color="auto"/>
            <w:bottom w:val="none" w:sz="0" w:space="0" w:color="auto"/>
            <w:right w:val="none" w:sz="0" w:space="0" w:color="auto"/>
          </w:divBdr>
          <w:divsChild>
            <w:div w:id="904729033">
              <w:marLeft w:val="0"/>
              <w:marRight w:val="0"/>
              <w:marTop w:val="0"/>
              <w:marBottom w:val="0"/>
              <w:divBdr>
                <w:top w:val="none" w:sz="0" w:space="0" w:color="auto"/>
                <w:left w:val="none" w:sz="0" w:space="0" w:color="auto"/>
                <w:bottom w:val="none" w:sz="0" w:space="0" w:color="auto"/>
                <w:right w:val="none" w:sz="0" w:space="0" w:color="auto"/>
              </w:divBdr>
            </w:div>
            <w:div w:id="17304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1267">
      <w:bodyDiv w:val="1"/>
      <w:marLeft w:val="0"/>
      <w:marRight w:val="0"/>
      <w:marTop w:val="0"/>
      <w:marBottom w:val="0"/>
      <w:divBdr>
        <w:top w:val="none" w:sz="0" w:space="0" w:color="auto"/>
        <w:left w:val="none" w:sz="0" w:space="0" w:color="auto"/>
        <w:bottom w:val="none" w:sz="0" w:space="0" w:color="auto"/>
        <w:right w:val="none" w:sz="0" w:space="0" w:color="auto"/>
      </w:divBdr>
    </w:div>
    <w:div w:id="1498838438">
      <w:bodyDiv w:val="1"/>
      <w:marLeft w:val="0"/>
      <w:marRight w:val="0"/>
      <w:marTop w:val="0"/>
      <w:marBottom w:val="0"/>
      <w:divBdr>
        <w:top w:val="none" w:sz="0" w:space="0" w:color="auto"/>
        <w:left w:val="none" w:sz="0" w:space="0" w:color="auto"/>
        <w:bottom w:val="none" w:sz="0" w:space="0" w:color="auto"/>
        <w:right w:val="none" w:sz="0" w:space="0" w:color="auto"/>
      </w:divBdr>
    </w:div>
    <w:div w:id="1502965570">
      <w:bodyDiv w:val="1"/>
      <w:marLeft w:val="0"/>
      <w:marRight w:val="0"/>
      <w:marTop w:val="0"/>
      <w:marBottom w:val="0"/>
      <w:divBdr>
        <w:top w:val="none" w:sz="0" w:space="0" w:color="auto"/>
        <w:left w:val="none" w:sz="0" w:space="0" w:color="auto"/>
        <w:bottom w:val="none" w:sz="0" w:space="0" w:color="auto"/>
        <w:right w:val="none" w:sz="0" w:space="0" w:color="auto"/>
      </w:divBdr>
      <w:divsChild>
        <w:div w:id="483472994">
          <w:marLeft w:val="0"/>
          <w:marRight w:val="0"/>
          <w:marTop w:val="0"/>
          <w:marBottom w:val="0"/>
          <w:divBdr>
            <w:top w:val="none" w:sz="0" w:space="0" w:color="auto"/>
            <w:left w:val="none" w:sz="0" w:space="0" w:color="auto"/>
            <w:bottom w:val="none" w:sz="0" w:space="0" w:color="auto"/>
            <w:right w:val="none" w:sz="0" w:space="0" w:color="auto"/>
          </w:divBdr>
          <w:divsChild>
            <w:div w:id="1633245210">
              <w:marLeft w:val="0"/>
              <w:marRight w:val="0"/>
              <w:marTop w:val="0"/>
              <w:marBottom w:val="0"/>
              <w:divBdr>
                <w:top w:val="none" w:sz="0" w:space="0" w:color="auto"/>
                <w:left w:val="none" w:sz="0" w:space="0" w:color="auto"/>
                <w:bottom w:val="none" w:sz="0" w:space="0" w:color="auto"/>
                <w:right w:val="none" w:sz="0" w:space="0" w:color="auto"/>
              </w:divBdr>
            </w:div>
            <w:div w:id="214507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9982">
      <w:bodyDiv w:val="1"/>
      <w:marLeft w:val="0"/>
      <w:marRight w:val="0"/>
      <w:marTop w:val="0"/>
      <w:marBottom w:val="0"/>
      <w:divBdr>
        <w:top w:val="none" w:sz="0" w:space="0" w:color="auto"/>
        <w:left w:val="none" w:sz="0" w:space="0" w:color="auto"/>
        <w:bottom w:val="none" w:sz="0" w:space="0" w:color="auto"/>
        <w:right w:val="none" w:sz="0" w:space="0" w:color="auto"/>
      </w:divBdr>
    </w:div>
    <w:div w:id="1526363069">
      <w:bodyDiv w:val="1"/>
      <w:marLeft w:val="0"/>
      <w:marRight w:val="0"/>
      <w:marTop w:val="0"/>
      <w:marBottom w:val="0"/>
      <w:divBdr>
        <w:top w:val="none" w:sz="0" w:space="0" w:color="auto"/>
        <w:left w:val="none" w:sz="0" w:space="0" w:color="auto"/>
        <w:bottom w:val="none" w:sz="0" w:space="0" w:color="auto"/>
        <w:right w:val="none" w:sz="0" w:space="0" w:color="auto"/>
      </w:divBdr>
      <w:divsChild>
        <w:div w:id="1476490324">
          <w:marLeft w:val="0"/>
          <w:marRight w:val="0"/>
          <w:marTop w:val="0"/>
          <w:marBottom w:val="0"/>
          <w:divBdr>
            <w:top w:val="none" w:sz="0" w:space="0" w:color="auto"/>
            <w:left w:val="none" w:sz="0" w:space="0" w:color="auto"/>
            <w:bottom w:val="none" w:sz="0" w:space="0" w:color="auto"/>
            <w:right w:val="none" w:sz="0" w:space="0" w:color="auto"/>
          </w:divBdr>
          <w:divsChild>
            <w:div w:id="581960306">
              <w:marLeft w:val="0"/>
              <w:marRight w:val="0"/>
              <w:marTop w:val="0"/>
              <w:marBottom w:val="0"/>
              <w:divBdr>
                <w:top w:val="none" w:sz="0" w:space="0" w:color="auto"/>
                <w:left w:val="none" w:sz="0" w:space="0" w:color="auto"/>
                <w:bottom w:val="none" w:sz="0" w:space="0" w:color="auto"/>
                <w:right w:val="none" w:sz="0" w:space="0" w:color="auto"/>
              </w:divBdr>
            </w:div>
            <w:div w:id="1828280843">
              <w:marLeft w:val="0"/>
              <w:marRight w:val="0"/>
              <w:marTop w:val="0"/>
              <w:marBottom w:val="0"/>
              <w:divBdr>
                <w:top w:val="none" w:sz="0" w:space="0" w:color="auto"/>
                <w:left w:val="none" w:sz="0" w:space="0" w:color="auto"/>
                <w:bottom w:val="none" w:sz="0" w:space="0" w:color="auto"/>
                <w:right w:val="none" w:sz="0" w:space="0" w:color="auto"/>
              </w:divBdr>
            </w:div>
            <w:div w:id="2038197480">
              <w:marLeft w:val="240"/>
              <w:marRight w:val="0"/>
              <w:marTop w:val="0"/>
              <w:marBottom w:val="336"/>
              <w:divBdr>
                <w:top w:val="none" w:sz="0" w:space="0" w:color="auto"/>
                <w:left w:val="none" w:sz="0" w:space="0" w:color="auto"/>
                <w:bottom w:val="none" w:sz="0" w:space="0" w:color="auto"/>
                <w:right w:val="none" w:sz="0" w:space="0" w:color="auto"/>
              </w:divBdr>
            </w:div>
          </w:divsChild>
        </w:div>
      </w:divsChild>
    </w:div>
    <w:div w:id="1533610184">
      <w:bodyDiv w:val="1"/>
      <w:marLeft w:val="0"/>
      <w:marRight w:val="0"/>
      <w:marTop w:val="0"/>
      <w:marBottom w:val="0"/>
      <w:divBdr>
        <w:top w:val="none" w:sz="0" w:space="0" w:color="auto"/>
        <w:left w:val="none" w:sz="0" w:space="0" w:color="auto"/>
        <w:bottom w:val="none" w:sz="0" w:space="0" w:color="auto"/>
        <w:right w:val="none" w:sz="0" w:space="0" w:color="auto"/>
      </w:divBdr>
      <w:divsChild>
        <w:div w:id="893930807">
          <w:marLeft w:val="0"/>
          <w:marRight w:val="0"/>
          <w:marTop w:val="0"/>
          <w:marBottom w:val="0"/>
          <w:divBdr>
            <w:top w:val="none" w:sz="0" w:space="0" w:color="auto"/>
            <w:left w:val="none" w:sz="0" w:space="0" w:color="auto"/>
            <w:bottom w:val="none" w:sz="0" w:space="0" w:color="auto"/>
            <w:right w:val="none" w:sz="0" w:space="0" w:color="auto"/>
          </w:divBdr>
          <w:divsChild>
            <w:div w:id="97876992">
              <w:marLeft w:val="0"/>
              <w:marRight w:val="0"/>
              <w:marTop w:val="0"/>
              <w:marBottom w:val="0"/>
              <w:divBdr>
                <w:top w:val="none" w:sz="0" w:space="0" w:color="auto"/>
                <w:left w:val="none" w:sz="0" w:space="0" w:color="auto"/>
                <w:bottom w:val="none" w:sz="0" w:space="0" w:color="auto"/>
                <w:right w:val="none" w:sz="0" w:space="0" w:color="auto"/>
              </w:divBdr>
            </w:div>
            <w:div w:id="14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51644">
      <w:bodyDiv w:val="1"/>
      <w:marLeft w:val="0"/>
      <w:marRight w:val="0"/>
      <w:marTop w:val="0"/>
      <w:marBottom w:val="0"/>
      <w:divBdr>
        <w:top w:val="none" w:sz="0" w:space="0" w:color="auto"/>
        <w:left w:val="none" w:sz="0" w:space="0" w:color="auto"/>
        <w:bottom w:val="none" w:sz="0" w:space="0" w:color="auto"/>
        <w:right w:val="none" w:sz="0" w:space="0" w:color="auto"/>
      </w:divBdr>
      <w:divsChild>
        <w:div w:id="712195626">
          <w:marLeft w:val="0"/>
          <w:marRight w:val="0"/>
          <w:marTop w:val="0"/>
          <w:marBottom w:val="120"/>
          <w:divBdr>
            <w:top w:val="none" w:sz="0" w:space="0" w:color="auto"/>
            <w:left w:val="none" w:sz="0" w:space="0" w:color="auto"/>
            <w:bottom w:val="none" w:sz="0" w:space="0" w:color="auto"/>
            <w:right w:val="none" w:sz="0" w:space="0" w:color="auto"/>
          </w:divBdr>
        </w:div>
      </w:divsChild>
    </w:div>
    <w:div w:id="1552375759">
      <w:bodyDiv w:val="1"/>
      <w:marLeft w:val="0"/>
      <w:marRight w:val="0"/>
      <w:marTop w:val="0"/>
      <w:marBottom w:val="0"/>
      <w:divBdr>
        <w:top w:val="none" w:sz="0" w:space="0" w:color="auto"/>
        <w:left w:val="none" w:sz="0" w:space="0" w:color="auto"/>
        <w:bottom w:val="none" w:sz="0" w:space="0" w:color="auto"/>
        <w:right w:val="none" w:sz="0" w:space="0" w:color="auto"/>
      </w:divBdr>
      <w:divsChild>
        <w:div w:id="174613994">
          <w:marLeft w:val="0"/>
          <w:marRight w:val="0"/>
          <w:marTop w:val="0"/>
          <w:marBottom w:val="0"/>
          <w:divBdr>
            <w:top w:val="none" w:sz="0" w:space="0" w:color="auto"/>
            <w:left w:val="none" w:sz="0" w:space="0" w:color="auto"/>
            <w:bottom w:val="none" w:sz="0" w:space="0" w:color="auto"/>
            <w:right w:val="none" w:sz="0" w:space="0" w:color="auto"/>
          </w:divBdr>
          <w:divsChild>
            <w:div w:id="1318918567">
              <w:marLeft w:val="0"/>
              <w:marRight w:val="0"/>
              <w:marTop w:val="0"/>
              <w:marBottom w:val="0"/>
              <w:divBdr>
                <w:top w:val="none" w:sz="0" w:space="0" w:color="auto"/>
                <w:left w:val="none" w:sz="0" w:space="0" w:color="auto"/>
                <w:bottom w:val="none" w:sz="0" w:space="0" w:color="auto"/>
                <w:right w:val="none" w:sz="0" w:space="0" w:color="auto"/>
              </w:divBdr>
            </w:div>
            <w:div w:id="1634753062">
              <w:marLeft w:val="0"/>
              <w:marRight w:val="0"/>
              <w:marTop w:val="0"/>
              <w:marBottom w:val="0"/>
              <w:divBdr>
                <w:top w:val="none" w:sz="0" w:space="0" w:color="auto"/>
                <w:left w:val="none" w:sz="0" w:space="0" w:color="auto"/>
                <w:bottom w:val="none" w:sz="0" w:space="0" w:color="auto"/>
                <w:right w:val="none" w:sz="0" w:space="0" w:color="auto"/>
              </w:divBdr>
              <w:divsChild>
                <w:div w:id="881020925">
                  <w:marLeft w:val="0"/>
                  <w:marRight w:val="0"/>
                  <w:marTop w:val="0"/>
                  <w:marBottom w:val="0"/>
                  <w:divBdr>
                    <w:top w:val="none" w:sz="0" w:space="0" w:color="auto"/>
                    <w:left w:val="none" w:sz="0" w:space="0" w:color="auto"/>
                    <w:bottom w:val="none" w:sz="0" w:space="0" w:color="auto"/>
                    <w:right w:val="none" w:sz="0" w:space="0" w:color="auto"/>
                  </w:divBdr>
                </w:div>
                <w:div w:id="1121262830">
                  <w:marLeft w:val="0"/>
                  <w:marRight w:val="0"/>
                  <w:marTop w:val="0"/>
                  <w:marBottom w:val="0"/>
                  <w:divBdr>
                    <w:top w:val="none" w:sz="0" w:space="0" w:color="auto"/>
                    <w:left w:val="none" w:sz="0" w:space="0" w:color="auto"/>
                    <w:bottom w:val="none" w:sz="0" w:space="0" w:color="auto"/>
                    <w:right w:val="none" w:sz="0" w:space="0" w:color="auto"/>
                  </w:divBdr>
                </w:div>
                <w:div w:id="175092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21558">
      <w:bodyDiv w:val="1"/>
      <w:marLeft w:val="0"/>
      <w:marRight w:val="0"/>
      <w:marTop w:val="0"/>
      <w:marBottom w:val="0"/>
      <w:divBdr>
        <w:top w:val="none" w:sz="0" w:space="0" w:color="auto"/>
        <w:left w:val="none" w:sz="0" w:space="0" w:color="auto"/>
        <w:bottom w:val="none" w:sz="0" w:space="0" w:color="auto"/>
        <w:right w:val="none" w:sz="0" w:space="0" w:color="auto"/>
      </w:divBdr>
      <w:divsChild>
        <w:div w:id="642657672">
          <w:marLeft w:val="0"/>
          <w:marRight w:val="0"/>
          <w:marTop w:val="0"/>
          <w:marBottom w:val="0"/>
          <w:divBdr>
            <w:top w:val="none" w:sz="0" w:space="0" w:color="auto"/>
            <w:left w:val="none" w:sz="0" w:space="0" w:color="auto"/>
            <w:bottom w:val="none" w:sz="0" w:space="0" w:color="auto"/>
            <w:right w:val="none" w:sz="0" w:space="0" w:color="auto"/>
          </w:divBdr>
          <w:divsChild>
            <w:div w:id="1103459488">
              <w:marLeft w:val="0"/>
              <w:marRight w:val="0"/>
              <w:marTop w:val="0"/>
              <w:marBottom w:val="0"/>
              <w:divBdr>
                <w:top w:val="none" w:sz="0" w:space="0" w:color="auto"/>
                <w:left w:val="none" w:sz="0" w:space="0" w:color="auto"/>
                <w:bottom w:val="none" w:sz="0" w:space="0" w:color="auto"/>
                <w:right w:val="none" w:sz="0" w:space="0" w:color="auto"/>
              </w:divBdr>
            </w:div>
            <w:div w:id="14178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74891">
      <w:bodyDiv w:val="1"/>
      <w:marLeft w:val="0"/>
      <w:marRight w:val="0"/>
      <w:marTop w:val="0"/>
      <w:marBottom w:val="0"/>
      <w:divBdr>
        <w:top w:val="none" w:sz="0" w:space="0" w:color="auto"/>
        <w:left w:val="none" w:sz="0" w:space="0" w:color="auto"/>
        <w:bottom w:val="none" w:sz="0" w:space="0" w:color="auto"/>
        <w:right w:val="none" w:sz="0" w:space="0" w:color="auto"/>
      </w:divBdr>
      <w:divsChild>
        <w:div w:id="287515901">
          <w:marLeft w:val="0"/>
          <w:marRight w:val="0"/>
          <w:marTop w:val="0"/>
          <w:marBottom w:val="120"/>
          <w:divBdr>
            <w:top w:val="none" w:sz="0" w:space="0" w:color="auto"/>
            <w:left w:val="none" w:sz="0" w:space="0" w:color="auto"/>
            <w:bottom w:val="none" w:sz="0" w:space="0" w:color="auto"/>
            <w:right w:val="none" w:sz="0" w:space="0" w:color="auto"/>
          </w:divBdr>
        </w:div>
        <w:div w:id="523859065">
          <w:marLeft w:val="0"/>
          <w:marRight w:val="0"/>
          <w:marTop w:val="0"/>
          <w:marBottom w:val="120"/>
          <w:divBdr>
            <w:top w:val="none" w:sz="0" w:space="0" w:color="auto"/>
            <w:left w:val="none" w:sz="0" w:space="0" w:color="auto"/>
            <w:bottom w:val="none" w:sz="0" w:space="0" w:color="auto"/>
            <w:right w:val="none" w:sz="0" w:space="0" w:color="auto"/>
          </w:divBdr>
        </w:div>
      </w:divsChild>
    </w:div>
    <w:div w:id="1595285951">
      <w:bodyDiv w:val="1"/>
      <w:marLeft w:val="0"/>
      <w:marRight w:val="0"/>
      <w:marTop w:val="0"/>
      <w:marBottom w:val="0"/>
      <w:divBdr>
        <w:top w:val="none" w:sz="0" w:space="0" w:color="auto"/>
        <w:left w:val="none" w:sz="0" w:space="0" w:color="auto"/>
        <w:bottom w:val="none" w:sz="0" w:space="0" w:color="auto"/>
        <w:right w:val="none" w:sz="0" w:space="0" w:color="auto"/>
      </w:divBdr>
      <w:divsChild>
        <w:div w:id="98570464">
          <w:marLeft w:val="0"/>
          <w:marRight w:val="0"/>
          <w:marTop w:val="0"/>
          <w:marBottom w:val="0"/>
          <w:divBdr>
            <w:top w:val="none" w:sz="0" w:space="0" w:color="auto"/>
            <w:left w:val="none" w:sz="0" w:space="0" w:color="auto"/>
            <w:bottom w:val="none" w:sz="0" w:space="0" w:color="auto"/>
            <w:right w:val="none" w:sz="0" w:space="0" w:color="auto"/>
          </w:divBdr>
          <w:divsChild>
            <w:div w:id="824928574">
              <w:marLeft w:val="0"/>
              <w:marRight w:val="0"/>
              <w:marTop w:val="0"/>
              <w:marBottom w:val="0"/>
              <w:divBdr>
                <w:top w:val="none" w:sz="0" w:space="0" w:color="auto"/>
                <w:left w:val="none" w:sz="0" w:space="0" w:color="auto"/>
                <w:bottom w:val="none" w:sz="0" w:space="0" w:color="auto"/>
                <w:right w:val="none" w:sz="0" w:space="0" w:color="auto"/>
              </w:divBdr>
              <w:divsChild>
                <w:div w:id="118569015">
                  <w:marLeft w:val="0"/>
                  <w:marRight w:val="0"/>
                  <w:marTop w:val="0"/>
                  <w:marBottom w:val="120"/>
                  <w:divBdr>
                    <w:top w:val="none" w:sz="0" w:space="0" w:color="auto"/>
                    <w:left w:val="none" w:sz="0" w:space="0" w:color="auto"/>
                    <w:bottom w:val="none" w:sz="0" w:space="0" w:color="auto"/>
                    <w:right w:val="none" w:sz="0" w:space="0" w:color="auto"/>
                  </w:divBdr>
                </w:div>
              </w:divsChild>
            </w:div>
            <w:div w:id="1385174998">
              <w:marLeft w:val="240"/>
              <w:marRight w:val="0"/>
              <w:marTop w:val="0"/>
              <w:marBottom w:val="336"/>
              <w:divBdr>
                <w:top w:val="none" w:sz="0" w:space="0" w:color="auto"/>
                <w:left w:val="none" w:sz="0" w:space="0" w:color="auto"/>
                <w:bottom w:val="none" w:sz="0" w:space="0" w:color="auto"/>
                <w:right w:val="none" w:sz="0" w:space="0" w:color="auto"/>
              </w:divBdr>
            </w:div>
            <w:div w:id="175068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46861">
      <w:bodyDiv w:val="1"/>
      <w:marLeft w:val="0"/>
      <w:marRight w:val="0"/>
      <w:marTop w:val="0"/>
      <w:marBottom w:val="0"/>
      <w:divBdr>
        <w:top w:val="none" w:sz="0" w:space="0" w:color="auto"/>
        <w:left w:val="none" w:sz="0" w:space="0" w:color="auto"/>
        <w:bottom w:val="none" w:sz="0" w:space="0" w:color="auto"/>
        <w:right w:val="none" w:sz="0" w:space="0" w:color="auto"/>
      </w:divBdr>
      <w:divsChild>
        <w:div w:id="213659981">
          <w:marLeft w:val="0"/>
          <w:marRight w:val="0"/>
          <w:marTop w:val="0"/>
          <w:marBottom w:val="0"/>
          <w:divBdr>
            <w:top w:val="none" w:sz="0" w:space="0" w:color="auto"/>
            <w:left w:val="none" w:sz="0" w:space="0" w:color="auto"/>
            <w:bottom w:val="none" w:sz="0" w:space="0" w:color="auto"/>
            <w:right w:val="none" w:sz="0" w:space="0" w:color="auto"/>
          </w:divBdr>
          <w:divsChild>
            <w:div w:id="94247763">
              <w:marLeft w:val="0"/>
              <w:marRight w:val="0"/>
              <w:marTop w:val="0"/>
              <w:marBottom w:val="0"/>
              <w:divBdr>
                <w:top w:val="none" w:sz="0" w:space="0" w:color="auto"/>
                <w:left w:val="none" w:sz="0" w:space="0" w:color="auto"/>
                <w:bottom w:val="none" w:sz="0" w:space="0" w:color="auto"/>
                <w:right w:val="none" w:sz="0" w:space="0" w:color="auto"/>
              </w:divBdr>
            </w:div>
            <w:div w:id="962275905">
              <w:marLeft w:val="0"/>
              <w:marRight w:val="0"/>
              <w:marTop w:val="0"/>
              <w:marBottom w:val="0"/>
              <w:divBdr>
                <w:top w:val="none" w:sz="0" w:space="0" w:color="auto"/>
                <w:left w:val="none" w:sz="0" w:space="0" w:color="auto"/>
                <w:bottom w:val="none" w:sz="0" w:space="0" w:color="auto"/>
                <w:right w:val="none" w:sz="0" w:space="0" w:color="auto"/>
              </w:divBdr>
              <w:divsChild>
                <w:div w:id="214198453">
                  <w:marLeft w:val="0"/>
                  <w:marRight w:val="0"/>
                  <w:marTop w:val="0"/>
                  <w:marBottom w:val="0"/>
                  <w:divBdr>
                    <w:top w:val="none" w:sz="0" w:space="0" w:color="auto"/>
                    <w:left w:val="none" w:sz="0" w:space="0" w:color="auto"/>
                    <w:bottom w:val="none" w:sz="0" w:space="0" w:color="auto"/>
                    <w:right w:val="none" w:sz="0" w:space="0" w:color="auto"/>
                  </w:divBdr>
                </w:div>
                <w:div w:id="409232406">
                  <w:marLeft w:val="0"/>
                  <w:marRight w:val="0"/>
                  <w:marTop w:val="0"/>
                  <w:marBottom w:val="0"/>
                  <w:divBdr>
                    <w:top w:val="none" w:sz="0" w:space="0" w:color="auto"/>
                    <w:left w:val="none" w:sz="0" w:space="0" w:color="auto"/>
                    <w:bottom w:val="none" w:sz="0" w:space="0" w:color="auto"/>
                    <w:right w:val="none" w:sz="0" w:space="0" w:color="auto"/>
                  </w:divBdr>
                </w:div>
                <w:div w:id="600067598">
                  <w:marLeft w:val="0"/>
                  <w:marRight w:val="0"/>
                  <w:marTop w:val="0"/>
                  <w:marBottom w:val="0"/>
                  <w:divBdr>
                    <w:top w:val="none" w:sz="0" w:space="0" w:color="auto"/>
                    <w:left w:val="none" w:sz="0" w:space="0" w:color="auto"/>
                    <w:bottom w:val="none" w:sz="0" w:space="0" w:color="auto"/>
                    <w:right w:val="none" w:sz="0" w:space="0" w:color="auto"/>
                  </w:divBdr>
                </w:div>
                <w:div w:id="12918603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97472686">
      <w:bodyDiv w:val="1"/>
      <w:marLeft w:val="0"/>
      <w:marRight w:val="0"/>
      <w:marTop w:val="0"/>
      <w:marBottom w:val="0"/>
      <w:divBdr>
        <w:top w:val="none" w:sz="0" w:space="0" w:color="auto"/>
        <w:left w:val="none" w:sz="0" w:space="0" w:color="auto"/>
        <w:bottom w:val="none" w:sz="0" w:space="0" w:color="auto"/>
        <w:right w:val="none" w:sz="0" w:space="0" w:color="auto"/>
      </w:divBdr>
      <w:divsChild>
        <w:div w:id="2144686879">
          <w:marLeft w:val="0"/>
          <w:marRight w:val="0"/>
          <w:marTop w:val="0"/>
          <w:marBottom w:val="0"/>
          <w:divBdr>
            <w:top w:val="none" w:sz="0" w:space="0" w:color="auto"/>
            <w:left w:val="none" w:sz="0" w:space="0" w:color="auto"/>
            <w:bottom w:val="none" w:sz="0" w:space="0" w:color="auto"/>
            <w:right w:val="none" w:sz="0" w:space="0" w:color="auto"/>
          </w:divBdr>
          <w:divsChild>
            <w:div w:id="870798629">
              <w:marLeft w:val="0"/>
              <w:marRight w:val="0"/>
              <w:marTop w:val="0"/>
              <w:marBottom w:val="0"/>
              <w:divBdr>
                <w:top w:val="none" w:sz="0" w:space="0" w:color="auto"/>
                <w:left w:val="none" w:sz="0" w:space="0" w:color="auto"/>
                <w:bottom w:val="none" w:sz="0" w:space="0" w:color="auto"/>
                <w:right w:val="none" w:sz="0" w:space="0" w:color="auto"/>
              </w:divBdr>
              <w:divsChild>
                <w:div w:id="794835706">
                  <w:marLeft w:val="0"/>
                  <w:marRight w:val="0"/>
                  <w:marTop w:val="0"/>
                  <w:marBottom w:val="0"/>
                  <w:divBdr>
                    <w:top w:val="none" w:sz="0" w:space="0" w:color="auto"/>
                    <w:left w:val="none" w:sz="0" w:space="0" w:color="auto"/>
                    <w:bottom w:val="none" w:sz="0" w:space="0" w:color="auto"/>
                    <w:right w:val="none" w:sz="0" w:space="0" w:color="auto"/>
                  </w:divBdr>
                </w:div>
                <w:div w:id="1935699480">
                  <w:marLeft w:val="0"/>
                  <w:marRight w:val="0"/>
                  <w:marTop w:val="0"/>
                  <w:marBottom w:val="0"/>
                  <w:divBdr>
                    <w:top w:val="none" w:sz="0" w:space="0" w:color="auto"/>
                    <w:left w:val="none" w:sz="0" w:space="0" w:color="auto"/>
                    <w:bottom w:val="none" w:sz="0" w:space="0" w:color="auto"/>
                    <w:right w:val="none" w:sz="0" w:space="0" w:color="auto"/>
                  </w:divBdr>
                </w:div>
              </w:divsChild>
            </w:div>
            <w:div w:id="9676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86223">
      <w:bodyDiv w:val="1"/>
      <w:marLeft w:val="0"/>
      <w:marRight w:val="0"/>
      <w:marTop w:val="0"/>
      <w:marBottom w:val="0"/>
      <w:divBdr>
        <w:top w:val="none" w:sz="0" w:space="0" w:color="auto"/>
        <w:left w:val="none" w:sz="0" w:space="0" w:color="auto"/>
        <w:bottom w:val="none" w:sz="0" w:space="0" w:color="auto"/>
        <w:right w:val="none" w:sz="0" w:space="0" w:color="auto"/>
      </w:divBdr>
    </w:div>
    <w:div w:id="1607930078">
      <w:bodyDiv w:val="1"/>
      <w:marLeft w:val="0"/>
      <w:marRight w:val="0"/>
      <w:marTop w:val="0"/>
      <w:marBottom w:val="0"/>
      <w:divBdr>
        <w:top w:val="none" w:sz="0" w:space="0" w:color="auto"/>
        <w:left w:val="none" w:sz="0" w:space="0" w:color="auto"/>
        <w:bottom w:val="none" w:sz="0" w:space="0" w:color="auto"/>
        <w:right w:val="none" w:sz="0" w:space="0" w:color="auto"/>
      </w:divBdr>
    </w:div>
    <w:div w:id="1609698375">
      <w:bodyDiv w:val="1"/>
      <w:marLeft w:val="0"/>
      <w:marRight w:val="0"/>
      <w:marTop w:val="0"/>
      <w:marBottom w:val="0"/>
      <w:divBdr>
        <w:top w:val="none" w:sz="0" w:space="0" w:color="auto"/>
        <w:left w:val="none" w:sz="0" w:space="0" w:color="auto"/>
        <w:bottom w:val="none" w:sz="0" w:space="0" w:color="auto"/>
        <w:right w:val="none" w:sz="0" w:space="0" w:color="auto"/>
      </w:divBdr>
      <w:divsChild>
        <w:div w:id="264845480">
          <w:marLeft w:val="336"/>
          <w:marRight w:val="0"/>
          <w:marTop w:val="120"/>
          <w:marBottom w:val="312"/>
          <w:divBdr>
            <w:top w:val="none" w:sz="0" w:space="0" w:color="auto"/>
            <w:left w:val="none" w:sz="0" w:space="0" w:color="auto"/>
            <w:bottom w:val="none" w:sz="0" w:space="0" w:color="auto"/>
            <w:right w:val="none" w:sz="0" w:space="0" w:color="auto"/>
          </w:divBdr>
          <w:divsChild>
            <w:div w:id="754474438">
              <w:marLeft w:val="0"/>
              <w:marRight w:val="0"/>
              <w:marTop w:val="0"/>
              <w:marBottom w:val="0"/>
              <w:divBdr>
                <w:top w:val="single" w:sz="6" w:space="0" w:color="CCCCCC"/>
                <w:left w:val="single" w:sz="6" w:space="0" w:color="CCCCCC"/>
                <w:bottom w:val="single" w:sz="6" w:space="0" w:color="CCCCCC"/>
                <w:right w:val="single" w:sz="6" w:space="0" w:color="CCCCCC"/>
              </w:divBdr>
              <w:divsChild>
                <w:div w:id="273440172">
                  <w:marLeft w:val="0"/>
                  <w:marRight w:val="0"/>
                  <w:marTop w:val="0"/>
                  <w:marBottom w:val="0"/>
                  <w:divBdr>
                    <w:top w:val="none" w:sz="0" w:space="0" w:color="auto"/>
                    <w:left w:val="none" w:sz="0" w:space="0" w:color="auto"/>
                    <w:bottom w:val="none" w:sz="0" w:space="0" w:color="auto"/>
                    <w:right w:val="none" w:sz="0" w:space="0" w:color="auto"/>
                  </w:divBdr>
                </w:div>
                <w:div w:id="640384333">
                  <w:marLeft w:val="0"/>
                  <w:marRight w:val="0"/>
                  <w:marTop w:val="0"/>
                  <w:marBottom w:val="0"/>
                  <w:divBdr>
                    <w:top w:val="none" w:sz="0" w:space="0" w:color="auto"/>
                    <w:left w:val="none" w:sz="0" w:space="0" w:color="auto"/>
                    <w:bottom w:val="none" w:sz="0" w:space="0" w:color="auto"/>
                    <w:right w:val="none" w:sz="0" w:space="0" w:color="auto"/>
                  </w:divBdr>
                </w:div>
                <w:div w:id="799491636">
                  <w:marLeft w:val="0"/>
                  <w:marRight w:val="0"/>
                  <w:marTop w:val="0"/>
                  <w:marBottom w:val="0"/>
                  <w:divBdr>
                    <w:top w:val="none" w:sz="0" w:space="0" w:color="auto"/>
                    <w:left w:val="none" w:sz="0" w:space="0" w:color="auto"/>
                    <w:bottom w:val="none" w:sz="0" w:space="0" w:color="auto"/>
                    <w:right w:val="none" w:sz="0" w:space="0" w:color="auto"/>
                  </w:divBdr>
                </w:div>
                <w:div w:id="847789893">
                  <w:marLeft w:val="0"/>
                  <w:marRight w:val="0"/>
                  <w:marTop w:val="0"/>
                  <w:marBottom w:val="0"/>
                  <w:divBdr>
                    <w:top w:val="none" w:sz="0" w:space="0" w:color="auto"/>
                    <w:left w:val="none" w:sz="0" w:space="0" w:color="auto"/>
                    <w:bottom w:val="none" w:sz="0" w:space="0" w:color="auto"/>
                    <w:right w:val="none" w:sz="0" w:space="0" w:color="auto"/>
                  </w:divBdr>
                </w:div>
                <w:div w:id="1135834185">
                  <w:marLeft w:val="0"/>
                  <w:marRight w:val="0"/>
                  <w:marTop w:val="0"/>
                  <w:marBottom w:val="0"/>
                  <w:divBdr>
                    <w:top w:val="none" w:sz="0" w:space="0" w:color="auto"/>
                    <w:left w:val="none" w:sz="0" w:space="0" w:color="auto"/>
                    <w:bottom w:val="none" w:sz="0" w:space="0" w:color="auto"/>
                    <w:right w:val="none" w:sz="0" w:space="0" w:color="auto"/>
                  </w:divBdr>
                </w:div>
                <w:div w:id="1218980898">
                  <w:marLeft w:val="0"/>
                  <w:marRight w:val="0"/>
                  <w:marTop w:val="0"/>
                  <w:marBottom w:val="0"/>
                  <w:divBdr>
                    <w:top w:val="none" w:sz="0" w:space="0" w:color="auto"/>
                    <w:left w:val="none" w:sz="0" w:space="0" w:color="auto"/>
                    <w:bottom w:val="none" w:sz="0" w:space="0" w:color="auto"/>
                    <w:right w:val="none" w:sz="0" w:space="0" w:color="auto"/>
                  </w:divBdr>
                </w:div>
                <w:div w:id="14888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12139">
      <w:bodyDiv w:val="1"/>
      <w:marLeft w:val="0"/>
      <w:marRight w:val="0"/>
      <w:marTop w:val="0"/>
      <w:marBottom w:val="0"/>
      <w:divBdr>
        <w:top w:val="none" w:sz="0" w:space="0" w:color="auto"/>
        <w:left w:val="none" w:sz="0" w:space="0" w:color="auto"/>
        <w:bottom w:val="none" w:sz="0" w:space="0" w:color="auto"/>
        <w:right w:val="none" w:sz="0" w:space="0" w:color="auto"/>
      </w:divBdr>
      <w:divsChild>
        <w:div w:id="1551184141">
          <w:marLeft w:val="336"/>
          <w:marRight w:val="0"/>
          <w:marTop w:val="120"/>
          <w:marBottom w:val="312"/>
          <w:divBdr>
            <w:top w:val="none" w:sz="0" w:space="0" w:color="auto"/>
            <w:left w:val="none" w:sz="0" w:space="0" w:color="auto"/>
            <w:bottom w:val="none" w:sz="0" w:space="0" w:color="auto"/>
            <w:right w:val="none" w:sz="0" w:space="0" w:color="auto"/>
          </w:divBdr>
          <w:divsChild>
            <w:div w:id="221068001">
              <w:marLeft w:val="0"/>
              <w:marRight w:val="0"/>
              <w:marTop w:val="0"/>
              <w:marBottom w:val="0"/>
              <w:divBdr>
                <w:top w:val="single" w:sz="6" w:space="0" w:color="CCCCCC"/>
                <w:left w:val="single" w:sz="6" w:space="0" w:color="CCCCCC"/>
                <w:bottom w:val="single" w:sz="6" w:space="0" w:color="CCCCCC"/>
                <w:right w:val="single" w:sz="6" w:space="0" w:color="CCCCCC"/>
              </w:divBdr>
              <w:divsChild>
                <w:div w:id="12835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35130">
      <w:bodyDiv w:val="1"/>
      <w:marLeft w:val="0"/>
      <w:marRight w:val="0"/>
      <w:marTop w:val="0"/>
      <w:marBottom w:val="0"/>
      <w:divBdr>
        <w:top w:val="none" w:sz="0" w:space="0" w:color="auto"/>
        <w:left w:val="none" w:sz="0" w:space="0" w:color="auto"/>
        <w:bottom w:val="none" w:sz="0" w:space="0" w:color="auto"/>
        <w:right w:val="none" w:sz="0" w:space="0" w:color="auto"/>
      </w:divBdr>
      <w:divsChild>
        <w:div w:id="1862817237">
          <w:marLeft w:val="0"/>
          <w:marRight w:val="0"/>
          <w:marTop w:val="0"/>
          <w:marBottom w:val="0"/>
          <w:divBdr>
            <w:top w:val="none" w:sz="0" w:space="0" w:color="auto"/>
            <w:left w:val="none" w:sz="0" w:space="0" w:color="auto"/>
            <w:bottom w:val="none" w:sz="0" w:space="0" w:color="auto"/>
            <w:right w:val="none" w:sz="0" w:space="0" w:color="auto"/>
          </w:divBdr>
          <w:divsChild>
            <w:div w:id="1163861687">
              <w:marLeft w:val="240"/>
              <w:marRight w:val="0"/>
              <w:marTop w:val="0"/>
              <w:marBottom w:val="336"/>
              <w:divBdr>
                <w:top w:val="none" w:sz="0" w:space="0" w:color="auto"/>
                <w:left w:val="none" w:sz="0" w:space="0" w:color="auto"/>
                <w:bottom w:val="none" w:sz="0" w:space="0" w:color="auto"/>
                <w:right w:val="none" w:sz="0" w:space="0" w:color="auto"/>
              </w:divBdr>
            </w:div>
            <w:div w:id="1359814326">
              <w:marLeft w:val="0"/>
              <w:marRight w:val="0"/>
              <w:marTop w:val="0"/>
              <w:marBottom w:val="0"/>
              <w:divBdr>
                <w:top w:val="none" w:sz="0" w:space="0" w:color="auto"/>
                <w:left w:val="none" w:sz="0" w:space="0" w:color="auto"/>
                <w:bottom w:val="none" w:sz="0" w:space="0" w:color="auto"/>
                <w:right w:val="none" w:sz="0" w:space="0" w:color="auto"/>
              </w:divBdr>
            </w:div>
            <w:div w:id="192402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2894">
      <w:bodyDiv w:val="1"/>
      <w:marLeft w:val="0"/>
      <w:marRight w:val="0"/>
      <w:marTop w:val="0"/>
      <w:marBottom w:val="0"/>
      <w:divBdr>
        <w:top w:val="none" w:sz="0" w:space="0" w:color="auto"/>
        <w:left w:val="none" w:sz="0" w:space="0" w:color="auto"/>
        <w:bottom w:val="none" w:sz="0" w:space="0" w:color="auto"/>
        <w:right w:val="none" w:sz="0" w:space="0" w:color="auto"/>
      </w:divBdr>
    </w:div>
    <w:div w:id="1644892683">
      <w:bodyDiv w:val="1"/>
      <w:marLeft w:val="0"/>
      <w:marRight w:val="0"/>
      <w:marTop w:val="0"/>
      <w:marBottom w:val="0"/>
      <w:divBdr>
        <w:top w:val="none" w:sz="0" w:space="0" w:color="auto"/>
        <w:left w:val="none" w:sz="0" w:space="0" w:color="auto"/>
        <w:bottom w:val="none" w:sz="0" w:space="0" w:color="auto"/>
        <w:right w:val="none" w:sz="0" w:space="0" w:color="auto"/>
      </w:divBdr>
      <w:divsChild>
        <w:div w:id="1500148967">
          <w:marLeft w:val="0"/>
          <w:marRight w:val="0"/>
          <w:marTop w:val="0"/>
          <w:marBottom w:val="0"/>
          <w:divBdr>
            <w:top w:val="none" w:sz="0" w:space="0" w:color="auto"/>
            <w:left w:val="none" w:sz="0" w:space="0" w:color="auto"/>
            <w:bottom w:val="none" w:sz="0" w:space="0" w:color="auto"/>
            <w:right w:val="none" w:sz="0" w:space="0" w:color="auto"/>
          </w:divBdr>
          <w:divsChild>
            <w:div w:id="742409284">
              <w:marLeft w:val="0"/>
              <w:marRight w:val="0"/>
              <w:marTop w:val="0"/>
              <w:marBottom w:val="0"/>
              <w:divBdr>
                <w:top w:val="none" w:sz="0" w:space="0" w:color="auto"/>
                <w:left w:val="none" w:sz="0" w:space="0" w:color="auto"/>
                <w:bottom w:val="none" w:sz="0" w:space="0" w:color="auto"/>
                <w:right w:val="none" w:sz="0" w:space="0" w:color="auto"/>
              </w:divBdr>
            </w:div>
            <w:div w:id="788353846">
              <w:marLeft w:val="0"/>
              <w:marRight w:val="0"/>
              <w:marTop w:val="0"/>
              <w:marBottom w:val="0"/>
              <w:divBdr>
                <w:top w:val="none" w:sz="0" w:space="0" w:color="auto"/>
                <w:left w:val="none" w:sz="0" w:space="0" w:color="auto"/>
                <w:bottom w:val="none" w:sz="0" w:space="0" w:color="auto"/>
                <w:right w:val="none" w:sz="0" w:space="0" w:color="auto"/>
              </w:divBdr>
              <w:divsChild>
                <w:div w:id="194123969">
                  <w:marLeft w:val="0"/>
                  <w:marRight w:val="0"/>
                  <w:marTop w:val="0"/>
                  <w:marBottom w:val="0"/>
                  <w:divBdr>
                    <w:top w:val="none" w:sz="0" w:space="0" w:color="auto"/>
                    <w:left w:val="none" w:sz="0" w:space="0" w:color="auto"/>
                    <w:bottom w:val="none" w:sz="0" w:space="0" w:color="auto"/>
                    <w:right w:val="none" w:sz="0" w:space="0" w:color="auto"/>
                  </w:divBdr>
                </w:div>
                <w:div w:id="1212383196">
                  <w:marLeft w:val="0"/>
                  <w:marRight w:val="0"/>
                  <w:marTop w:val="0"/>
                  <w:marBottom w:val="120"/>
                  <w:divBdr>
                    <w:top w:val="none" w:sz="0" w:space="0" w:color="auto"/>
                    <w:left w:val="none" w:sz="0" w:space="0" w:color="auto"/>
                    <w:bottom w:val="none" w:sz="0" w:space="0" w:color="auto"/>
                    <w:right w:val="none" w:sz="0" w:space="0" w:color="auto"/>
                  </w:divBdr>
                </w:div>
                <w:div w:id="20436254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49624473">
      <w:bodyDiv w:val="1"/>
      <w:marLeft w:val="0"/>
      <w:marRight w:val="0"/>
      <w:marTop w:val="0"/>
      <w:marBottom w:val="0"/>
      <w:divBdr>
        <w:top w:val="none" w:sz="0" w:space="0" w:color="auto"/>
        <w:left w:val="none" w:sz="0" w:space="0" w:color="auto"/>
        <w:bottom w:val="none" w:sz="0" w:space="0" w:color="auto"/>
        <w:right w:val="none" w:sz="0" w:space="0" w:color="auto"/>
      </w:divBdr>
    </w:div>
    <w:div w:id="1653749341">
      <w:bodyDiv w:val="1"/>
      <w:marLeft w:val="0"/>
      <w:marRight w:val="0"/>
      <w:marTop w:val="0"/>
      <w:marBottom w:val="0"/>
      <w:divBdr>
        <w:top w:val="none" w:sz="0" w:space="0" w:color="auto"/>
        <w:left w:val="none" w:sz="0" w:space="0" w:color="auto"/>
        <w:bottom w:val="none" w:sz="0" w:space="0" w:color="auto"/>
        <w:right w:val="none" w:sz="0" w:space="0" w:color="auto"/>
      </w:divBdr>
      <w:divsChild>
        <w:div w:id="306280826">
          <w:marLeft w:val="0"/>
          <w:marRight w:val="0"/>
          <w:marTop w:val="0"/>
          <w:marBottom w:val="0"/>
          <w:divBdr>
            <w:top w:val="none" w:sz="0" w:space="0" w:color="auto"/>
            <w:left w:val="none" w:sz="0" w:space="0" w:color="auto"/>
            <w:bottom w:val="none" w:sz="0" w:space="0" w:color="auto"/>
            <w:right w:val="none" w:sz="0" w:space="0" w:color="auto"/>
          </w:divBdr>
          <w:divsChild>
            <w:div w:id="903369511">
              <w:marLeft w:val="0"/>
              <w:marRight w:val="0"/>
              <w:marTop w:val="0"/>
              <w:marBottom w:val="0"/>
              <w:divBdr>
                <w:top w:val="none" w:sz="0" w:space="0" w:color="auto"/>
                <w:left w:val="none" w:sz="0" w:space="0" w:color="auto"/>
                <w:bottom w:val="none" w:sz="0" w:space="0" w:color="auto"/>
                <w:right w:val="none" w:sz="0" w:space="0" w:color="auto"/>
              </w:divBdr>
            </w:div>
            <w:div w:id="17886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386">
      <w:bodyDiv w:val="1"/>
      <w:marLeft w:val="0"/>
      <w:marRight w:val="0"/>
      <w:marTop w:val="0"/>
      <w:marBottom w:val="0"/>
      <w:divBdr>
        <w:top w:val="none" w:sz="0" w:space="0" w:color="auto"/>
        <w:left w:val="none" w:sz="0" w:space="0" w:color="auto"/>
        <w:bottom w:val="none" w:sz="0" w:space="0" w:color="auto"/>
        <w:right w:val="none" w:sz="0" w:space="0" w:color="auto"/>
      </w:divBdr>
      <w:divsChild>
        <w:div w:id="1677340548">
          <w:marLeft w:val="0"/>
          <w:marRight w:val="0"/>
          <w:marTop w:val="0"/>
          <w:marBottom w:val="0"/>
          <w:divBdr>
            <w:top w:val="none" w:sz="0" w:space="0" w:color="auto"/>
            <w:left w:val="none" w:sz="0" w:space="0" w:color="auto"/>
            <w:bottom w:val="none" w:sz="0" w:space="0" w:color="auto"/>
            <w:right w:val="none" w:sz="0" w:space="0" w:color="auto"/>
          </w:divBdr>
          <w:divsChild>
            <w:div w:id="203912796">
              <w:marLeft w:val="0"/>
              <w:marRight w:val="0"/>
              <w:marTop w:val="0"/>
              <w:marBottom w:val="0"/>
              <w:divBdr>
                <w:top w:val="none" w:sz="0" w:space="0" w:color="auto"/>
                <w:left w:val="none" w:sz="0" w:space="0" w:color="auto"/>
                <w:bottom w:val="none" w:sz="0" w:space="0" w:color="auto"/>
                <w:right w:val="none" w:sz="0" w:space="0" w:color="auto"/>
              </w:divBdr>
              <w:divsChild>
                <w:div w:id="111871624">
                  <w:marLeft w:val="0"/>
                  <w:marRight w:val="0"/>
                  <w:marTop w:val="0"/>
                  <w:marBottom w:val="0"/>
                  <w:divBdr>
                    <w:top w:val="none" w:sz="0" w:space="0" w:color="auto"/>
                    <w:left w:val="none" w:sz="0" w:space="0" w:color="auto"/>
                    <w:bottom w:val="none" w:sz="0" w:space="0" w:color="auto"/>
                    <w:right w:val="none" w:sz="0" w:space="0" w:color="auto"/>
                  </w:divBdr>
                </w:div>
              </w:divsChild>
            </w:div>
            <w:div w:id="14865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363823">
      <w:bodyDiv w:val="1"/>
      <w:marLeft w:val="0"/>
      <w:marRight w:val="0"/>
      <w:marTop w:val="0"/>
      <w:marBottom w:val="0"/>
      <w:divBdr>
        <w:top w:val="none" w:sz="0" w:space="0" w:color="auto"/>
        <w:left w:val="none" w:sz="0" w:space="0" w:color="auto"/>
        <w:bottom w:val="none" w:sz="0" w:space="0" w:color="auto"/>
        <w:right w:val="none" w:sz="0" w:space="0" w:color="auto"/>
      </w:divBdr>
      <w:divsChild>
        <w:div w:id="2134515877">
          <w:marLeft w:val="0"/>
          <w:marRight w:val="0"/>
          <w:marTop w:val="0"/>
          <w:marBottom w:val="0"/>
          <w:divBdr>
            <w:top w:val="none" w:sz="0" w:space="0" w:color="auto"/>
            <w:left w:val="none" w:sz="0" w:space="0" w:color="auto"/>
            <w:bottom w:val="none" w:sz="0" w:space="0" w:color="auto"/>
            <w:right w:val="none" w:sz="0" w:space="0" w:color="auto"/>
          </w:divBdr>
          <w:divsChild>
            <w:div w:id="114107120">
              <w:marLeft w:val="0"/>
              <w:marRight w:val="0"/>
              <w:marTop w:val="0"/>
              <w:marBottom w:val="0"/>
              <w:divBdr>
                <w:top w:val="none" w:sz="0" w:space="0" w:color="auto"/>
                <w:left w:val="none" w:sz="0" w:space="0" w:color="auto"/>
                <w:bottom w:val="none" w:sz="0" w:space="0" w:color="auto"/>
                <w:right w:val="none" w:sz="0" w:space="0" w:color="auto"/>
              </w:divBdr>
            </w:div>
            <w:div w:id="1608807916">
              <w:marLeft w:val="0"/>
              <w:marRight w:val="0"/>
              <w:marTop w:val="0"/>
              <w:marBottom w:val="0"/>
              <w:divBdr>
                <w:top w:val="none" w:sz="0" w:space="0" w:color="auto"/>
                <w:left w:val="none" w:sz="0" w:space="0" w:color="auto"/>
                <w:bottom w:val="none" w:sz="0" w:space="0" w:color="auto"/>
                <w:right w:val="none" w:sz="0" w:space="0" w:color="auto"/>
              </w:divBdr>
              <w:divsChild>
                <w:div w:id="52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2258">
      <w:bodyDiv w:val="1"/>
      <w:marLeft w:val="0"/>
      <w:marRight w:val="0"/>
      <w:marTop w:val="0"/>
      <w:marBottom w:val="0"/>
      <w:divBdr>
        <w:top w:val="none" w:sz="0" w:space="0" w:color="auto"/>
        <w:left w:val="none" w:sz="0" w:space="0" w:color="auto"/>
        <w:bottom w:val="none" w:sz="0" w:space="0" w:color="auto"/>
        <w:right w:val="none" w:sz="0" w:space="0" w:color="auto"/>
      </w:divBdr>
      <w:divsChild>
        <w:div w:id="1632982031">
          <w:marLeft w:val="0"/>
          <w:marRight w:val="0"/>
          <w:marTop w:val="0"/>
          <w:marBottom w:val="0"/>
          <w:divBdr>
            <w:top w:val="none" w:sz="0" w:space="0" w:color="auto"/>
            <w:left w:val="none" w:sz="0" w:space="0" w:color="auto"/>
            <w:bottom w:val="none" w:sz="0" w:space="0" w:color="auto"/>
            <w:right w:val="none" w:sz="0" w:space="0" w:color="auto"/>
          </w:divBdr>
          <w:divsChild>
            <w:div w:id="150221009">
              <w:marLeft w:val="0"/>
              <w:marRight w:val="0"/>
              <w:marTop w:val="0"/>
              <w:marBottom w:val="0"/>
              <w:divBdr>
                <w:top w:val="none" w:sz="0" w:space="0" w:color="auto"/>
                <w:left w:val="none" w:sz="0" w:space="0" w:color="auto"/>
                <w:bottom w:val="none" w:sz="0" w:space="0" w:color="auto"/>
                <w:right w:val="none" w:sz="0" w:space="0" w:color="auto"/>
              </w:divBdr>
            </w:div>
            <w:div w:id="11008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4116">
      <w:bodyDiv w:val="1"/>
      <w:marLeft w:val="0"/>
      <w:marRight w:val="0"/>
      <w:marTop w:val="0"/>
      <w:marBottom w:val="0"/>
      <w:divBdr>
        <w:top w:val="none" w:sz="0" w:space="0" w:color="auto"/>
        <w:left w:val="none" w:sz="0" w:space="0" w:color="auto"/>
        <w:bottom w:val="none" w:sz="0" w:space="0" w:color="auto"/>
        <w:right w:val="none" w:sz="0" w:space="0" w:color="auto"/>
      </w:divBdr>
      <w:divsChild>
        <w:div w:id="564532111">
          <w:marLeft w:val="0"/>
          <w:marRight w:val="0"/>
          <w:marTop w:val="0"/>
          <w:marBottom w:val="0"/>
          <w:divBdr>
            <w:top w:val="none" w:sz="0" w:space="0" w:color="auto"/>
            <w:left w:val="none" w:sz="0" w:space="0" w:color="auto"/>
            <w:bottom w:val="none" w:sz="0" w:space="0" w:color="auto"/>
            <w:right w:val="none" w:sz="0" w:space="0" w:color="auto"/>
          </w:divBdr>
          <w:divsChild>
            <w:div w:id="878207925">
              <w:marLeft w:val="0"/>
              <w:marRight w:val="0"/>
              <w:marTop w:val="0"/>
              <w:marBottom w:val="0"/>
              <w:divBdr>
                <w:top w:val="none" w:sz="0" w:space="0" w:color="auto"/>
                <w:left w:val="none" w:sz="0" w:space="0" w:color="auto"/>
                <w:bottom w:val="none" w:sz="0" w:space="0" w:color="auto"/>
                <w:right w:val="none" w:sz="0" w:space="0" w:color="auto"/>
              </w:divBdr>
            </w:div>
            <w:div w:id="1823963936">
              <w:marLeft w:val="0"/>
              <w:marRight w:val="0"/>
              <w:marTop w:val="0"/>
              <w:marBottom w:val="0"/>
              <w:divBdr>
                <w:top w:val="none" w:sz="0" w:space="0" w:color="auto"/>
                <w:left w:val="none" w:sz="0" w:space="0" w:color="auto"/>
                <w:bottom w:val="none" w:sz="0" w:space="0" w:color="auto"/>
                <w:right w:val="none" w:sz="0" w:space="0" w:color="auto"/>
              </w:divBdr>
              <w:divsChild>
                <w:div w:id="290938743">
                  <w:marLeft w:val="0"/>
                  <w:marRight w:val="0"/>
                  <w:marTop w:val="0"/>
                  <w:marBottom w:val="0"/>
                  <w:divBdr>
                    <w:top w:val="none" w:sz="0" w:space="0" w:color="auto"/>
                    <w:left w:val="none" w:sz="0" w:space="0" w:color="auto"/>
                    <w:bottom w:val="none" w:sz="0" w:space="0" w:color="auto"/>
                    <w:right w:val="none" w:sz="0" w:space="0" w:color="auto"/>
                  </w:divBdr>
                </w:div>
                <w:div w:id="1250771145">
                  <w:marLeft w:val="0"/>
                  <w:marRight w:val="0"/>
                  <w:marTop w:val="0"/>
                  <w:marBottom w:val="120"/>
                  <w:divBdr>
                    <w:top w:val="none" w:sz="0" w:space="0" w:color="auto"/>
                    <w:left w:val="none" w:sz="0" w:space="0" w:color="auto"/>
                    <w:bottom w:val="none" w:sz="0" w:space="0" w:color="auto"/>
                    <w:right w:val="none" w:sz="0" w:space="0" w:color="auto"/>
                  </w:divBdr>
                </w:div>
                <w:div w:id="180974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039401">
      <w:bodyDiv w:val="1"/>
      <w:marLeft w:val="0"/>
      <w:marRight w:val="0"/>
      <w:marTop w:val="0"/>
      <w:marBottom w:val="0"/>
      <w:divBdr>
        <w:top w:val="none" w:sz="0" w:space="0" w:color="auto"/>
        <w:left w:val="none" w:sz="0" w:space="0" w:color="auto"/>
        <w:bottom w:val="none" w:sz="0" w:space="0" w:color="auto"/>
        <w:right w:val="none" w:sz="0" w:space="0" w:color="auto"/>
      </w:divBdr>
      <w:divsChild>
        <w:div w:id="1263220080">
          <w:marLeft w:val="0"/>
          <w:marRight w:val="0"/>
          <w:marTop w:val="0"/>
          <w:marBottom w:val="0"/>
          <w:divBdr>
            <w:top w:val="none" w:sz="0" w:space="0" w:color="auto"/>
            <w:left w:val="none" w:sz="0" w:space="0" w:color="auto"/>
            <w:bottom w:val="none" w:sz="0" w:space="0" w:color="auto"/>
            <w:right w:val="none" w:sz="0" w:space="0" w:color="auto"/>
          </w:divBdr>
        </w:div>
        <w:div w:id="1328823271">
          <w:marLeft w:val="0"/>
          <w:marRight w:val="0"/>
          <w:marTop w:val="0"/>
          <w:marBottom w:val="0"/>
          <w:divBdr>
            <w:top w:val="none" w:sz="0" w:space="0" w:color="auto"/>
            <w:left w:val="none" w:sz="0" w:space="0" w:color="auto"/>
            <w:bottom w:val="none" w:sz="0" w:space="0" w:color="auto"/>
            <w:right w:val="none" w:sz="0" w:space="0" w:color="auto"/>
          </w:divBdr>
        </w:div>
      </w:divsChild>
    </w:div>
    <w:div w:id="1718896580">
      <w:bodyDiv w:val="1"/>
      <w:marLeft w:val="0"/>
      <w:marRight w:val="0"/>
      <w:marTop w:val="0"/>
      <w:marBottom w:val="0"/>
      <w:divBdr>
        <w:top w:val="none" w:sz="0" w:space="0" w:color="auto"/>
        <w:left w:val="none" w:sz="0" w:space="0" w:color="auto"/>
        <w:bottom w:val="none" w:sz="0" w:space="0" w:color="auto"/>
        <w:right w:val="none" w:sz="0" w:space="0" w:color="auto"/>
      </w:divBdr>
      <w:divsChild>
        <w:div w:id="1522743970">
          <w:marLeft w:val="0"/>
          <w:marRight w:val="0"/>
          <w:marTop w:val="0"/>
          <w:marBottom w:val="0"/>
          <w:divBdr>
            <w:top w:val="none" w:sz="0" w:space="0" w:color="auto"/>
            <w:left w:val="none" w:sz="0" w:space="0" w:color="auto"/>
            <w:bottom w:val="none" w:sz="0" w:space="0" w:color="auto"/>
            <w:right w:val="none" w:sz="0" w:space="0" w:color="auto"/>
          </w:divBdr>
          <w:divsChild>
            <w:div w:id="718285599">
              <w:marLeft w:val="0"/>
              <w:marRight w:val="0"/>
              <w:marTop w:val="0"/>
              <w:marBottom w:val="0"/>
              <w:divBdr>
                <w:top w:val="none" w:sz="0" w:space="0" w:color="auto"/>
                <w:left w:val="none" w:sz="0" w:space="0" w:color="auto"/>
                <w:bottom w:val="none" w:sz="0" w:space="0" w:color="auto"/>
                <w:right w:val="none" w:sz="0" w:space="0" w:color="auto"/>
              </w:divBdr>
            </w:div>
            <w:div w:id="116211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381">
      <w:bodyDiv w:val="1"/>
      <w:marLeft w:val="0"/>
      <w:marRight w:val="0"/>
      <w:marTop w:val="0"/>
      <w:marBottom w:val="0"/>
      <w:divBdr>
        <w:top w:val="none" w:sz="0" w:space="0" w:color="auto"/>
        <w:left w:val="none" w:sz="0" w:space="0" w:color="auto"/>
        <w:bottom w:val="none" w:sz="0" w:space="0" w:color="auto"/>
        <w:right w:val="none" w:sz="0" w:space="0" w:color="auto"/>
      </w:divBdr>
    </w:div>
    <w:div w:id="1743409885">
      <w:bodyDiv w:val="1"/>
      <w:marLeft w:val="0"/>
      <w:marRight w:val="0"/>
      <w:marTop w:val="0"/>
      <w:marBottom w:val="0"/>
      <w:divBdr>
        <w:top w:val="none" w:sz="0" w:space="0" w:color="auto"/>
        <w:left w:val="none" w:sz="0" w:space="0" w:color="auto"/>
        <w:bottom w:val="none" w:sz="0" w:space="0" w:color="auto"/>
        <w:right w:val="none" w:sz="0" w:space="0" w:color="auto"/>
      </w:divBdr>
      <w:divsChild>
        <w:div w:id="1591768645">
          <w:marLeft w:val="0"/>
          <w:marRight w:val="0"/>
          <w:marTop w:val="0"/>
          <w:marBottom w:val="0"/>
          <w:divBdr>
            <w:top w:val="none" w:sz="0" w:space="0" w:color="auto"/>
            <w:left w:val="none" w:sz="0" w:space="0" w:color="auto"/>
            <w:bottom w:val="none" w:sz="0" w:space="0" w:color="auto"/>
            <w:right w:val="none" w:sz="0" w:space="0" w:color="auto"/>
          </w:divBdr>
          <w:divsChild>
            <w:div w:id="431583811">
              <w:marLeft w:val="0"/>
              <w:marRight w:val="0"/>
              <w:marTop w:val="0"/>
              <w:marBottom w:val="0"/>
              <w:divBdr>
                <w:top w:val="none" w:sz="0" w:space="0" w:color="auto"/>
                <w:left w:val="none" w:sz="0" w:space="0" w:color="auto"/>
                <w:bottom w:val="none" w:sz="0" w:space="0" w:color="auto"/>
                <w:right w:val="none" w:sz="0" w:space="0" w:color="auto"/>
              </w:divBdr>
            </w:div>
            <w:div w:id="1625847645">
              <w:marLeft w:val="0"/>
              <w:marRight w:val="0"/>
              <w:marTop w:val="0"/>
              <w:marBottom w:val="0"/>
              <w:divBdr>
                <w:top w:val="none" w:sz="0" w:space="0" w:color="auto"/>
                <w:left w:val="none" w:sz="0" w:space="0" w:color="auto"/>
                <w:bottom w:val="none" w:sz="0" w:space="0" w:color="auto"/>
                <w:right w:val="none" w:sz="0" w:space="0" w:color="auto"/>
              </w:divBdr>
              <w:divsChild>
                <w:div w:id="18628595">
                  <w:marLeft w:val="0"/>
                  <w:marRight w:val="0"/>
                  <w:marTop w:val="0"/>
                  <w:marBottom w:val="0"/>
                  <w:divBdr>
                    <w:top w:val="none" w:sz="0" w:space="0" w:color="auto"/>
                    <w:left w:val="none" w:sz="0" w:space="0" w:color="auto"/>
                    <w:bottom w:val="none" w:sz="0" w:space="0" w:color="auto"/>
                    <w:right w:val="none" w:sz="0" w:space="0" w:color="auto"/>
                  </w:divBdr>
                </w:div>
                <w:div w:id="135880842">
                  <w:marLeft w:val="0"/>
                  <w:marRight w:val="0"/>
                  <w:marTop w:val="0"/>
                  <w:marBottom w:val="0"/>
                  <w:divBdr>
                    <w:top w:val="none" w:sz="0" w:space="0" w:color="auto"/>
                    <w:left w:val="none" w:sz="0" w:space="0" w:color="auto"/>
                    <w:bottom w:val="none" w:sz="0" w:space="0" w:color="auto"/>
                    <w:right w:val="none" w:sz="0" w:space="0" w:color="auto"/>
                  </w:divBdr>
                </w:div>
                <w:div w:id="6371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91621">
      <w:bodyDiv w:val="1"/>
      <w:marLeft w:val="0"/>
      <w:marRight w:val="0"/>
      <w:marTop w:val="0"/>
      <w:marBottom w:val="0"/>
      <w:divBdr>
        <w:top w:val="none" w:sz="0" w:space="0" w:color="auto"/>
        <w:left w:val="none" w:sz="0" w:space="0" w:color="auto"/>
        <w:bottom w:val="none" w:sz="0" w:space="0" w:color="auto"/>
        <w:right w:val="none" w:sz="0" w:space="0" w:color="auto"/>
      </w:divBdr>
      <w:divsChild>
        <w:div w:id="784617447">
          <w:marLeft w:val="0"/>
          <w:marRight w:val="0"/>
          <w:marTop w:val="0"/>
          <w:marBottom w:val="0"/>
          <w:divBdr>
            <w:top w:val="none" w:sz="0" w:space="0" w:color="auto"/>
            <w:left w:val="none" w:sz="0" w:space="0" w:color="auto"/>
            <w:bottom w:val="none" w:sz="0" w:space="0" w:color="auto"/>
            <w:right w:val="none" w:sz="0" w:space="0" w:color="auto"/>
          </w:divBdr>
          <w:divsChild>
            <w:div w:id="164981145">
              <w:marLeft w:val="0"/>
              <w:marRight w:val="0"/>
              <w:marTop w:val="0"/>
              <w:marBottom w:val="0"/>
              <w:divBdr>
                <w:top w:val="none" w:sz="0" w:space="0" w:color="auto"/>
                <w:left w:val="none" w:sz="0" w:space="0" w:color="auto"/>
                <w:bottom w:val="none" w:sz="0" w:space="0" w:color="auto"/>
                <w:right w:val="none" w:sz="0" w:space="0" w:color="auto"/>
              </w:divBdr>
              <w:divsChild>
                <w:div w:id="938414556">
                  <w:marLeft w:val="0"/>
                  <w:marRight w:val="0"/>
                  <w:marTop w:val="0"/>
                  <w:marBottom w:val="0"/>
                  <w:divBdr>
                    <w:top w:val="none" w:sz="0" w:space="0" w:color="auto"/>
                    <w:left w:val="none" w:sz="0" w:space="0" w:color="auto"/>
                    <w:bottom w:val="none" w:sz="0" w:space="0" w:color="auto"/>
                    <w:right w:val="none" w:sz="0" w:space="0" w:color="auto"/>
                  </w:divBdr>
                </w:div>
                <w:div w:id="984235713">
                  <w:marLeft w:val="0"/>
                  <w:marRight w:val="0"/>
                  <w:marTop w:val="0"/>
                  <w:marBottom w:val="0"/>
                  <w:divBdr>
                    <w:top w:val="none" w:sz="0" w:space="0" w:color="auto"/>
                    <w:left w:val="none" w:sz="0" w:space="0" w:color="auto"/>
                    <w:bottom w:val="none" w:sz="0" w:space="0" w:color="auto"/>
                    <w:right w:val="none" w:sz="0" w:space="0" w:color="auto"/>
                  </w:divBdr>
                </w:div>
              </w:divsChild>
            </w:div>
            <w:div w:id="20274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150040">
      <w:bodyDiv w:val="1"/>
      <w:marLeft w:val="0"/>
      <w:marRight w:val="0"/>
      <w:marTop w:val="0"/>
      <w:marBottom w:val="0"/>
      <w:divBdr>
        <w:top w:val="none" w:sz="0" w:space="0" w:color="auto"/>
        <w:left w:val="none" w:sz="0" w:space="0" w:color="auto"/>
        <w:bottom w:val="none" w:sz="0" w:space="0" w:color="auto"/>
        <w:right w:val="none" w:sz="0" w:space="0" w:color="auto"/>
      </w:divBdr>
      <w:divsChild>
        <w:div w:id="339746197">
          <w:marLeft w:val="0"/>
          <w:marRight w:val="0"/>
          <w:marTop w:val="0"/>
          <w:marBottom w:val="0"/>
          <w:divBdr>
            <w:top w:val="none" w:sz="0" w:space="0" w:color="auto"/>
            <w:left w:val="none" w:sz="0" w:space="0" w:color="auto"/>
            <w:bottom w:val="none" w:sz="0" w:space="0" w:color="auto"/>
            <w:right w:val="none" w:sz="0" w:space="0" w:color="auto"/>
          </w:divBdr>
          <w:divsChild>
            <w:div w:id="9990054">
              <w:marLeft w:val="0"/>
              <w:marRight w:val="0"/>
              <w:marTop w:val="0"/>
              <w:marBottom w:val="0"/>
              <w:divBdr>
                <w:top w:val="none" w:sz="0" w:space="0" w:color="auto"/>
                <w:left w:val="none" w:sz="0" w:space="0" w:color="auto"/>
                <w:bottom w:val="none" w:sz="0" w:space="0" w:color="auto"/>
                <w:right w:val="none" w:sz="0" w:space="0" w:color="auto"/>
              </w:divBdr>
            </w:div>
            <w:div w:id="1680110767">
              <w:marLeft w:val="240"/>
              <w:marRight w:val="0"/>
              <w:marTop w:val="0"/>
              <w:marBottom w:val="336"/>
              <w:divBdr>
                <w:top w:val="none" w:sz="0" w:space="0" w:color="auto"/>
                <w:left w:val="none" w:sz="0" w:space="0" w:color="auto"/>
                <w:bottom w:val="none" w:sz="0" w:space="0" w:color="auto"/>
                <w:right w:val="none" w:sz="0" w:space="0" w:color="auto"/>
              </w:divBdr>
            </w:div>
            <w:div w:id="1740127530">
              <w:marLeft w:val="0"/>
              <w:marRight w:val="0"/>
              <w:marTop w:val="0"/>
              <w:marBottom w:val="0"/>
              <w:divBdr>
                <w:top w:val="none" w:sz="0" w:space="0" w:color="auto"/>
                <w:left w:val="none" w:sz="0" w:space="0" w:color="auto"/>
                <w:bottom w:val="none" w:sz="0" w:space="0" w:color="auto"/>
                <w:right w:val="none" w:sz="0" w:space="0" w:color="auto"/>
              </w:divBdr>
              <w:divsChild>
                <w:div w:id="115878590">
                  <w:marLeft w:val="0"/>
                  <w:marRight w:val="0"/>
                  <w:marTop w:val="0"/>
                  <w:marBottom w:val="0"/>
                  <w:divBdr>
                    <w:top w:val="none" w:sz="0" w:space="0" w:color="auto"/>
                    <w:left w:val="none" w:sz="0" w:space="0" w:color="auto"/>
                    <w:bottom w:val="none" w:sz="0" w:space="0" w:color="auto"/>
                    <w:right w:val="none" w:sz="0" w:space="0" w:color="auto"/>
                  </w:divBdr>
                </w:div>
                <w:div w:id="171796151">
                  <w:marLeft w:val="0"/>
                  <w:marRight w:val="0"/>
                  <w:marTop w:val="0"/>
                  <w:marBottom w:val="0"/>
                  <w:divBdr>
                    <w:top w:val="none" w:sz="0" w:space="0" w:color="auto"/>
                    <w:left w:val="none" w:sz="0" w:space="0" w:color="auto"/>
                    <w:bottom w:val="single" w:sz="6" w:space="0" w:color="9999FF"/>
                    <w:right w:val="none" w:sz="0" w:space="0" w:color="auto"/>
                  </w:divBdr>
                </w:div>
                <w:div w:id="321852846">
                  <w:marLeft w:val="0"/>
                  <w:marRight w:val="0"/>
                  <w:marTop w:val="0"/>
                  <w:marBottom w:val="120"/>
                  <w:divBdr>
                    <w:top w:val="none" w:sz="0" w:space="0" w:color="auto"/>
                    <w:left w:val="none" w:sz="0" w:space="0" w:color="auto"/>
                    <w:bottom w:val="none" w:sz="0" w:space="0" w:color="auto"/>
                    <w:right w:val="none" w:sz="0" w:space="0" w:color="auto"/>
                  </w:divBdr>
                </w:div>
                <w:div w:id="328756147">
                  <w:marLeft w:val="0"/>
                  <w:marRight w:val="0"/>
                  <w:marTop w:val="0"/>
                  <w:marBottom w:val="0"/>
                  <w:divBdr>
                    <w:top w:val="none" w:sz="0" w:space="0" w:color="auto"/>
                    <w:left w:val="none" w:sz="0" w:space="0" w:color="auto"/>
                    <w:bottom w:val="single" w:sz="6" w:space="0" w:color="9999FF"/>
                    <w:right w:val="none" w:sz="0" w:space="0" w:color="auto"/>
                  </w:divBdr>
                </w:div>
                <w:div w:id="1007486880">
                  <w:marLeft w:val="0"/>
                  <w:marRight w:val="0"/>
                  <w:marTop w:val="0"/>
                  <w:marBottom w:val="0"/>
                  <w:divBdr>
                    <w:top w:val="none" w:sz="0" w:space="0" w:color="auto"/>
                    <w:left w:val="none" w:sz="0" w:space="0" w:color="auto"/>
                    <w:bottom w:val="none" w:sz="0" w:space="0" w:color="auto"/>
                    <w:right w:val="none" w:sz="0" w:space="0" w:color="auto"/>
                  </w:divBdr>
                </w:div>
                <w:div w:id="1128623842">
                  <w:marLeft w:val="0"/>
                  <w:marRight w:val="0"/>
                  <w:marTop w:val="0"/>
                  <w:marBottom w:val="0"/>
                  <w:divBdr>
                    <w:top w:val="none" w:sz="0" w:space="0" w:color="auto"/>
                    <w:left w:val="none" w:sz="0" w:space="0" w:color="auto"/>
                    <w:bottom w:val="single" w:sz="6" w:space="0" w:color="9999FF"/>
                    <w:right w:val="none" w:sz="0" w:space="0" w:color="auto"/>
                  </w:divBdr>
                </w:div>
                <w:div w:id="1368876403">
                  <w:marLeft w:val="0"/>
                  <w:marRight w:val="0"/>
                  <w:marTop w:val="0"/>
                  <w:marBottom w:val="0"/>
                  <w:divBdr>
                    <w:top w:val="none" w:sz="0" w:space="0" w:color="auto"/>
                    <w:left w:val="none" w:sz="0" w:space="0" w:color="auto"/>
                    <w:bottom w:val="none" w:sz="0" w:space="0" w:color="auto"/>
                    <w:right w:val="none" w:sz="0" w:space="0" w:color="auto"/>
                  </w:divBdr>
                </w:div>
                <w:div w:id="1526670634">
                  <w:marLeft w:val="0"/>
                  <w:marRight w:val="0"/>
                  <w:marTop w:val="0"/>
                  <w:marBottom w:val="0"/>
                  <w:divBdr>
                    <w:top w:val="none" w:sz="0" w:space="0" w:color="auto"/>
                    <w:left w:val="none" w:sz="0" w:space="0" w:color="auto"/>
                    <w:bottom w:val="single" w:sz="6" w:space="0" w:color="9999FF"/>
                    <w:right w:val="none" w:sz="0" w:space="0" w:color="auto"/>
                  </w:divBdr>
                </w:div>
                <w:div w:id="1555384286">
                  <w:marLeft w:val="0"/>
                  <w:marRight w:val="0"/>
                  <w:marTop w:val="0"/>
                  <w:marBottom w:val="0"/>
                  <w:divBdr>
                    <w:top w:val="none" w:sz="0" w:space="0" w:color="auto"/>
                    <w:left w:val="none" w:sz="0" w:space="0" w:color="auto"/>
                    <w:bottom w:val="single" w:sz="6" w:space="0" w:color="9999FF"/>
                    <w:right w:val="none" w:sz="0" w:space="0" w:color="auto"/>
                  </w:divBdr>
                </w:div>
                <w:div w:id="1608386793">
                  <w:marLeft w:val="0"/>
                  <w:marRight w:val="0"/>
                  <w:marTop w:val="0"/>
                  <w:marBottom w:val="0"/>
                  <w:divBdr>
                    <w:top w:val="none" w:sz="0" w:space="0" w:color="auto"/>
                    <w:left w:val="none" w:sz="0" w:space="0" w:color="auto"/>
                    <w:bottom w:val="none" w:sz="0" w:space="0" w:color="auto"/>
                    <w:right w:val="none" w:sz="0" w:space="0" w:color="auto"/>
                  </w:divBdr>
                </w:div>
                <w:div w:id="1957906774">
                  <w:marLeft w:val="0"/>
                  <w:marRight w:val="0"/>
                  <w:marTop w:val="0"/>
                  <w:marBottom w:val="0"/>
                  <w:divBdr>
                    <w:top w:val="none" w:sz="0" w:space="0" w:color="auto"/>
                    <w:left w:val="none" w:sz="0" w:space="0" w:color="auto"/>
                    <w:bottom w:val="single" w:sz="6" w:space="0" w:color="9999FF"/>
                    <w:right w:val="none" w:sz="0" w:space="0" w:color="auto"/>
                  </w:divBdr>
                </w:div>
                <w:div w:id="2099057829">
                  <w:marLeft w:val="0"/>
                  <w:marRight w:val="0"/>
                  <w:marTop w:val="0"/>
                  <w:marBottom w:val="0"/>
                  <w:divBdr>
                    <w:top w:val="none" w:sz="0" w:space="0" w:color="auto"/>
                    <w:left w:val="none" w:sz="0" w:space="0" w:color="auto"/>
                    <w:bottom w:val="single" w:sz="6" w:space="0" w:color="9999FF"/>
                    <w:right w:val="none" w:sz="0" w:space="0" w:color="auto"/>
                  </w:divBdr>
                </w:div>
              </w:divsChild>
            </w:div>
          </w:divsChild>
        </w:div>
      </w:divsChild>
    </w:div>
    <w:div w:id="1768886421">
      <w:bodyDiv w:val="1"/>
      <w:marLeft w:val="0"/>
      <w:marRight w:val="0"/>
      <w:marTop w:val="0"/>
      <w:marBottom w:val="0"/>
      <w:divBdr>
        <w:top w:val="none" w:sz="0" w:space="0" w:color="auto"/>
        <w:left w:val="none" w:sz="0" w:space="0" w:color="auto"/>
        <w:bottom w:val="none" w:sz="0" w:space="0" w:color="auto"/>
        <w:right w:val="none" w:sz="0" w:space="0" w:color="auto"/>
      </w:divBdr>
      <w:divsChild>
        <w:div w:id="1501040363">
          <w:marLeft w:val="0"/>
          <w:marRight w:val="0"/>
          <w:marTop w:val="0"/>
          <w:marBottom w:val="0"/>
          <w:divBdr>
            <w:top w:val="none" w:sz="0" w:space="0" w:color="auto"/>
            <w:left w:val="none" w:sz="0" w:space="0" w:color="auto"/>
            <w:bottom w:val="none" w:sz="0" w:space="0" w:color="auto"/>
            <w:right w:val="none" w:sz="0" w:space="0" w:color="auto"/>
          </w:divBdr>
          <w:divsChild>
            <w:div w:id="449596563">
              <w:marLeft w:val="0"/>
              <w:marRight w:val="0"/>
              <w:marTop w:val="0"/>
              <w:marBottom w:val="0"/>
              <w:divBdr>
                <w:top w:val="none" w:sz="0" w:space="0" w:color="auto"/>
                <w:left w:val="none" w:sz="0" w:space="0" w:color="auto"/>
                <w:bottom w:val="none" w:sz="0" w:space="0" w:color="auto"/>
                <w:right w:val="none" w:sz="0" w:space="0" w:color="auto"/>
              </w:divBdr>
            </w:div>
            <w:div w:id="108692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7769">
      <w:bodyDiv w:val="1"/>
      <w:marLeft w:val="0"/>
      <w:marRight w:val="0"/>
      <w:marTop w:val="0"/>
      <w:marBottom w:val="0"/>
      <w:divBdr>
        <w:top w:val="none" w:sz="0" w:space="0" w:color="auto"/>
        <w:left w:val="none" w:sz="0" w:space="0" w:color="auto"/>
        <w:bottom w:val="none" w:sz="0" w:space="0" w:color="auto"/>
        <w:right w:val="none" w:sz="0" w:space="0" w:color="auto"/>
      </w:divBdr>
      <w:divsChild>
        <w:div w:id="61026664">
          <w:marLeft w:val="0"/>
          <w:marRight w:val="0"/>
          <w:marTop w:val="0"/>
          <w:marBottom w:val="0"/>
          <w:divBdr>
            <w:top w:val="none" w:sz="0" w:space="0" w:color="auto"/>
            <w:left w:val="none" w:sz="0" w:space="0" w:color="auto"/>
            <w:bottom w:val="none" w:sz="0" w:space="0" w:color="auto"/>
            <w:right w:val="none" w:sz="0" w:space="0" w:color="auto"/>
          </w:divBdr>
          <w:divsChild>
            <w:div w:id="592129679">
              <w:marLeft w:val="0"/>
              <w:marRight w:val="0"/>
              <w:marTop w:val="0"/>
              <w:marBottom w:val="0"/>
              <w:divBdr>
                <w:top w:val="none" w:sz="0" w:space="0" w:color="auto"/>
                <w:left w:val="none" w:sz="0" w:space="0" w:color="auto"/>
                <w:bottom w:val="none" w:sz="0" w:space="0" w:color="auto"/>
                <w:right w:val="none" w:sz="0" w:space="0" w:color="auto"/>
              </w:divBdr>
            </w:div>
            <w:div w:id="1204097966">
              <w:marLeft w:val="0"/>
              <w:marRight w:val="0"/>
              <w:marTop w:val="0"/>
              <w:marBottom w:val="0"/>
              <w:divBdr>
                <w:top w:val="none" w:sz="0" w:space="0" w:color="auto"/>
                <w:left w:val="none" w:sz="0" w:space="0" w:color="auto"/>
                <w:bottom w:val="none" w:sz="0" w:space="0" w:color="auto"/>
                <w:right w:val="none" w:sz="0" w:space="0" w:color="auto"/>
              </w:divBdr>
              <w:divsChild>
                <w:div w:id="673726931">
                  <w:marLeft w:val="0"/>
                  <w:marRight w:val="0"/>
                  <w:marTop w:val="0"/>
                  <w:marBottom w:val="120"/>
                  <w:divBdr>
                    <w:top w:val="none" w:sz="0" w:space="0" w:color="auto"/>
                    <w:left w:val="none" w:sz="0" w:space="0" w:color="auto"/>
                    <w:bottom w:val="none" w:sz="0" w:space="0" w:color="auto"/>
                    <w:right w:val="none" w:sz="0" w:space="0" w:color="auto"/>
                  </w:divBdr>
                </w:div>
              </w:divsChild>
            </w:div>
            <w:div w:id="1248533584">
              <w:marLeft w:val="240"/>
              <w:marRight w:val="0"/>
              <w:marTop w:val="0"/>
              <w:marBottom w:val="336"/>
              <w:divBdr>
                <w:top w:val="none" w:sz="0" w:space="0" w:color="auto"/>
                <w:left w:val="none" w:sz="0" w:space="0" w:color="auto"/>
                <w:bottom w:val="none" w:sz="0" w:space="0" w:color="auto"/>
                <w:right w:val="none" w:sz="0" w:space="0" w:color="auto"/>
              </w:divBdr>
            </w:div>
          </w:divsChild>
        </w:div>
      </w:divsChild>
    </w:div>
    <w:div w:id="1792629771">
      <w:bodyDiv w:val="1"/>
      <w:marLeft w:val="0"/>
      <w:marRight w:val="0"/>
      <w:marTop w:val="0"/>
      <w:marBottom w:val="0"/>
      <w:divBdr>
        <w:top w:val="none" w:sz="0" w:space="0" w:color="auto"/>
        <w:left w:val="none" w:sz="0" w:space="0" w:color="auto"/>
        <w:bottom w:val="none" w:sz="0" w:space="0" w:color="auto"/>
        <w:right w:val="none" w:sz="0" w:space="0" w:color="auto"/>
      </w:divBdr>
      <w:divsChild>
        <w:div w:id="1204946403">
          <w:marLeft w:val="0"/>
          <w:marRight w:val="0"/>
          <w:marTop w:val="0"/>
          <w:marBottom w:val="0"/>
          <w:divBdr>
            <w:top w:val="none" w:sz="0" w:space="0" w:color="auto"/>
            <w:left w:val="none" w:sz="0" w:space="0" w:color="auto"/>
            <w:bottom w:val="none" w:sz="0" w:space="0" w:color="auto"/>
            <w:right w:val="none" w:sz="0" w:space="0" w:color="auto"/>
          </w:divBdr>
          <w:divsChild>
            <w:div w:id="609043639">
              <w:marLeft w:val="0"/>
              <w:marRight w:val="0"/>
              <w:marTop w:val="0"/>
              <w:marBottom w:val="0"/>
              <w:divBdr>
                <w:top w:val="none" w:sz="0" w:space="0" w:color="auto"/>
                <w:left w:val="none" w:sz="0" w:space="0" w:color="auto"/>
                <w:bottom w:val="none" w:sz="0" w:space="0" w:color="auto"/>
                <w:right w:val="none" w:sz="0" w:space="0" w:color="auto"/>
              </w:divBdr>
              <w:divsChild>
                <w:div w:id="322466630">
                  <w:marLeft w:val="0"/>
                  <w:marRight w:val="0"/>
                  <w:marTop w:val="0"/>
                  <w:marBottom w:val="0"/>
                  <w:divBdr>
                    <w:top w:val="none" w:sz="0" w:space="0" w:color="auto"/>
                    <w:left w:val="none" w:sz="0" w:space="0" w:color="auto"/>
                    <w:bottom w:val="none" w:sz="0" w:space="0" w:color="auto"/>
                    <w:right w:val="none" w:sz="0" w:space="0" w:color="auto"/>
                  </w:divBdr>
                </w:div>
                <w:div w:id="616716385">
                  <w:marLeft w:val="0"/>
                  <w:marRight w:val="0"/>
                  <w:marTop w:val="0"/>
                  <w:marBottom w:val="0"/>
                  <w:divBdr>
                    <w:top w:val="none" w:sz="0" w:space="0" w:color="auto"/>
                    <w:left w:val="none" w:sz="0" w:space="0" w:color="auto"/>
                    <w:bottom w:val="none" w:sz="0" w:space="0" w:color="auto"/>
                    <w:right w:val="none" w:sz="0" w:space="0" w:color="auto"/>
                  </w:divBdr>
                </w:div>
              </w:divsChild>
            </w:div>
            <w:div w:id="1340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59537">
      <w:bodyDiv w:val="1"/>
      <w:marLeft w:val="0"/>
      <w:marRight w:val="0"/>
      <w:marTop w:val="0"/>
      <w:marBottom w:val="0"/>
      <w:divBdr>
        <w:top w:val="none" w:sz="0" w:space="0" w:color="auto"/>
        <w:left w:val="none" w:sz="0" w:space="0" w:color="auto"/>
        <w:bottom w:val="none" w:sz="0" w:space="0" w:color="auto"/>
        <w:right w:val="none" w:sz="0" w:space="0" w:color="auto"/>
      </w:divBdr>
      <w:divsChild>
        <w:div w:id="2076777967">
          <w:marLeft w:val="0"/>
          <w:marRight w:val="0"/>
          <w:marTop w:val="0"/>
          <w:marBottom w:val="0"/>
          <w:divBdr>
            <w:top w:val="none" w:sz="0" w:space="0" w:color="auto"/>
            <w:left w:val="none" w:sz="0" w:space="0" w:color="auto"/>
            <w:bottom w:val="none" w:sz="0" w:space="0" w:color="auto"/>
            <w:right w:val="none" w:sz="0" w:space="0" w:color="auto"/>
          </w:divBdr>
          <w:divsChild>
            <w:div w:id="769157350">
              <w:marLeft w:val="0"/>
              <w:marRight w:val="0"/>
              <w:marTop w:val="0"/>
              <w:marBottom w:val="0"/>
              <w:divBdr>
                <w:top w:val="none" w:sz="0" w:space="0" w:color="auto"/>
                <w:left w:val="none" w:sz="0" w:space="0" w:color="auto"/>
                <w:bottom w:val="none" w:sz="0" w:space="0" w:color="auto"/>
                <w:right w:val="none" w:sz="0" w:space="0" w:color="auto"/>
              </w:divBdr>
            </w:div>
            <w:div w:id="14339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5340">
      <w:bodyDiv w:val="1"/>
      <w:marLeft w:val="0"/>
      <w:marRight w:val="0"/>
      <w:marTop w:val="0"/>
      <w:marBottom w:val="0"/>
      <w:divBdr>
        <w:top w:val="none" w:sz="0" w:space="0" w:color="auto"/>
        <w:left w:val="none" w:sz="0" w:space="0" w:color="auto"/>
        <w:bottom w:val="none" w:sz="0" w:space="0" w:color="auto"/>
        <w:right w:val="none" w:sz="0" w:space="0" w:color="auto"/>
      </w:divBdr>
      <w:divsChild>
        <w:div w:id="1134760487">
          <w:marLeft w:val="0"/>
          <w:marRight w:val="0"/>
          <w:marTop w:val="0"/>
          <w:marBottom w:val="0"/>
          <w:divBdr>
            <w:top w:val="none" w:sz="0" w:space="0" w:color="auto"/>
            <w:left w:val="none" w:sz="0" w:space="0" w:color="auto"/>
            <w:bottom w:val="none" w:sz="0" w:space="0" w:color="auto"/>
            <w:right w:val="none" w:sz="0" w:space="0" w:color="auto"/>
          </w:divBdr>
          <w:divsChild>
            <w:div w:id="799147844">
              <w:marLeft w:val="0"/>
              <w:marRight w:val="0"/>
              <w:marTop w:val="0"/>
              <w:marBottom w:val="0"/>
              <w:divBdr>
                <w:top w:val="none" w:sz="0" w:space="0" w:color="auto"/>
                <w:left w:val="none" w:sz="0" w:space="0" w:color="auto"/>
                <w:bottom w:val="none" w:sz="0" w:space="0" w:color="auto"/>
                <w:right w:val="none" w:sz="0" w:space="0" w:color="auto"/>
              </w:divBdr>
            </w:div>
            <w:div w:id="97159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5974">
      <w:bodyDiv w:val="1"/>
      <w:marLeft w:val="0"/>
      <w:marRight w:val="0"/>
      <w:marTop w:val="0"/>
      <w:marBottom w:val="0"/>
      <w:divBdr>
        <w:top w:val="none" w:sz="0" w:space="0" w:color="auto"/>
        <w:left w:val="none" w:sz="0" w:space="0" w:color="auto"/>
        <w:bottom w:val="none" w:sz="0" w:space="0" w:color="auto"/>
        <w:right w:val="none" w:sz="0" w:space="0" w:color="auto"/>
      </w:divBdr>
    </w:div>
    <w:div w:id="1826239594">
      <w:bodyDiv w:val="1"/>
      <w:marLeft w:val="0"/>
      <w:marRight w:val="0"/>
      <w:marTop w:val="0"/>
      <w:marBottom w:val="0"/>
      <w:divBdr>
        <w:top w:val="none" w:sz="0" w:space="0" w:color="auto"/>
        <w:left w:val="none" w:sz="0" w:space="0" w:color="auto"/>
        <w:bottom w:val="none" w:sz="0" w:space="0" w:color="auto"/>
        <w:right w:val="none" w:sz="0" w:space="0" w:color="auto"/>
      </w:divBdr>
      <w:divsChild>
        <w:div w:id="1584492054">
          <w:marLeft w:val="0"/>
          <w:marRight w:val="0"/>
          <w:marTop w:val="0"/>
          <w:marBottom w:val="0"/>
          <w:divBdr>
            <w:top w:val="none" w:sz="0" w:space="0" w:color="auto"/>
            <w:left w:val="none" w:sz="0" w:space="0" w:color="auto"/>
            <w:bottom w:val="none" w:sz="0" w:space="0" w:color="auto"/>
            <w:right w:val="none" w:sz="0" w:space="0" w:color="auto"/>
          </w:divBdr>
          <w:divsChild>
            <w:div w:id="997540167">
              <w:marLeft w:val="0"/>
              <w:marRight w:val="0"/>
              <w:marTop w:val="0"/>
              <w:marBottom w:val="0"/>
              <w:divBdr>
                <w:top w:val="none" w:sz="0" w:space="0" w:color="auto"/>
                <w:left w:val="none" w:sz="0" w:space="0" w:color="auto"/>
                <w:bottom w:val="none" w:sz="0" w:space="0" w:color="auto"/>
                <w:right w:val="none" w:sz="0" w:space="0" w:color="auto"/>
              </w:divBdr>
            </w:div>
            <w:div w:id="15288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92629">
      <w:bodyDiv w:val="1"/>
      <w:marLeft w:val="0"/>
      <w:marRight w:val="0"/>
      <w:marTop w:val="0"/>
      <w:marBottom w:val="0"/>
      <w:divBdr>
        <w:top w:val="none" w:sz="0" w:space="0" w:color="auto"/>
        <w:left w:val="none" w:sz="0" w:space="0" w:color="auto"/>
        <w:bottom w:val="none" w:sz="0" w:space="0" w:color="auto"/>
        <w:right w:val="none" w:sz="0" w:space="0" w:color="auto"/>
      </w:divBdr>
      <w:divsChild>
        <w:div w:id="763842795">
          <w:marLeft w:val="0"/>
          <w:marRight w:val="0"/>
          <w:marTop w:val="0"/>
          <w:marBottom w:val="0"/>
          <w:divBdr>
            <w:top w:val="none" w:sz="0" w:space="0" w:color="auto"/>
            <w:left w:val="none" w:sz="0" w:space="0" w:color="auto"/>
            <w:bottom w:val="none" w:sz="0" w:space="0" w:color="auto"/>
            <w:right w:val="none" w:sz="0" w:space="0" w:color="auto"/>
          </w:divBdr>
          <w:divsChild>
            <w:div w:id="350569148">
              <w:marLeft w:val="0"/>
              <w:marRight w:val="0"/>
              <w:marTop w:val="0"/>
              <w:marBottom w:val="0"/>
              <w:divBdr>
                <w:top w:val="none" w:sz="0" w:space="0" w:color="auto"/>
                <w:left w:val="none" w:sz="0" w:space="0" w:color="auto"/>
                <w:bottom w:val="none" w:sz="0" w:space="0" w:color="auto"/>
                <w:right w:val="none" w:sz="0" w:space="0" w:color="auto"/>
              </w:divBdr>
            </w:div>
            <w:div w:id="733818801">
              <w:marLeft w:val="0"/>
              <w:marRight w:val="0"/>
              <w:marTop w:val="0"/>
              <w:marBottom w:val="0"/>
              <w:divBdr>
                <w:top w:val="none" w:sz="0" w:space="0" w:color="auto"/>
                <w:left w:val="none" w:sz="0" w:space="0" w:color="auto"/>
                <w:bottom w:val="none" w:sz="0" w:space="0" w:color="auto"/>
                <w:right w:val="none" w:sz="0" w:space="0" w:color="auto"/>
              </w:divBdr>
              <w:divsChild>
                <w:div w:id="135925592">
                  <w:marLeft w:val="0"/>
                  <w:marRight w:val="0"/>
                  <w:marTop w:val="0"/>
                  <w:marBottom w:val="0"/>
                  <w:divBdr>
                    <w:top w:val="none" w:sz="0" w:space="0" w:color="auto"/>
                    <w:left w:val="none" w:sz="0" w:space="0" w:color="auto"/>
                    <w:bottom w:val="none" w:sz="0" w:space="0" w:color="auto"/>
                    <w:right w:val="none" w:sz="0" w:space="0" w:color="auto"/>
                  </w:divBdr>
                </w:div>
                <w:div w:id="205027327">
                  <w:marLeft w:val="0"/>
                  <w:marRight w:val="0"/>
                  <w:marTop w:val="0"/>
                  <w:marBottom w:val="0"/>
                  <w:divBdr>
                    <w:top w:val="none" w:sz="0" w:space="0" w:color="auto"/>
                    <w:left w:val="none" w:sz="0" w:space="0" w:color="auto"/>
                    <w:bottom w:val="none" w:sz="0" w:space="0" w:color="auto"/>
                    <w:right w:val="none" w:sz="0" w:space="0" w:color="auto"/>
                  </w:divBdr>
                </w:div>
                <w:div w:id="8686820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35803856">
      <w:bodyDiv w:val="1"/>
      <w:marLeft w:val="0"/>
      <w:marRight w:val="0"/>
      <w:marTop w:val="0"/>
      <w:marBottom w:val="0"/>
      <w:divBdr>
        <w:top w:val="none" w:sz="0" w:space="0" w:color="auto"/>
        <w:left w:val="none" w:sz="0" w:space="0" w:color="auto"/>
        <w:bottom w:val="none" w:sz="0" w:space="0" w:color="auto"/>
        <w:right w:val="none" w:sz="0" w:space="0" w:color="auto"/>
      </w:divBdr>
      <w:divsChild>
        <w:div w:id="1531646870">
          <w:marLeft w:val="0"/>
          <w:marRight w:val="0"/>
          <w:marTop w:val="0"/>
          <w:marBottom w:val="0"/>
          <w:divBdr>
            <w:top w:val="none" w:sz="0" w:space="0" w:color="auto"/>
            <w:left w:val="none" w:sz="0" w:space="0" w:color="auto"/>
            <w:bottom w:val="none" w:sz="0" w:space="0" w:color="auto"/>
            <w:right w:val="none" w:sz="0" w:space="0" w:color="auto"/>
          </w:divBdr>
          <w:divsChild>
            <w:div w:id="738017470">
              <w:marLeft w:val="0"/>
              <w:marRight w:val="0"/>
              <w:marTop w:val="0"/>
              <w:marBottom w:val="0"/>
              <w:divBdr>
                <w:top w:val="none" w:sz="0" w:space="0" w:color="auto"/>
                <w:left w:val="none" w:sz="0" w:space="0" w:color="auto"/>
                <w:bottom w:val="none" w:sz="0" w:space="0" w:color="auto"/>
                <w:right w:val="none" w:sz="0" w:space="0" w:color="auto"/>
              </w:divBdr>
              <w:divsChild>
                <w:div w:id="936213354">
                  <w:marLeft w:val="336"/>
                  <w:marRight w:val="0"/>
                  <w:marTop w:val="120"/>
                  <w:marBottom w:val="312"/>
                  <w:divBdr>
                    <w:top w:val="none" w:sz="0" w:space="0" w:color="auto"/>
                    <w:left w:val="none" w:sz="0" w:space="0" w:color="auto"/>
                    <w:bottom w:val="none" w:sz="0" w:space="0" w:color="auto"/>
                    <w:right w:val="none" w:sz="0" w:space="0" w:color="auto"/>
                  </w:divBdr>
                  <w:divsChild>
                    <w:div w:id="394863870">
                      <w:marLeft w:val="0"/>
                      <w:marRight w:val="0"/>
                      <w:marTop w:val="0"/>
                      <w:marBottom w:val="0"/>
                      <w:divBdr>
                        <w:top w:val="single" w:sz="6" w:space="0" w:color="CCCCCC"/>
                        <w:left w:val="single" w:sz="6" w:space="0" w:color="CCCCCC"/>
                        <w:bottom w:val="single" w:sz="6" w:space="0" w:color="CCCCCC"/>
                        <w:right w:val="single" w:sz="6" w:space="0" w:color="CCCCCC"/>
                      </w:divBdr>
                      <w:divsChild>
                        <w:div w:id="5404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2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69765">
      <w:bodyDiv w:val="1"/>
      <w:marLeft w:val="0"/>
      <w:marRight w:val="0"/>
      <w:marTop w:val="0"/>
      <w:marBottom w:val="0"/>
      <w:divBdr>
        <w:top w:val="none" w:sz="0" w:space="0" w:color="auto"/>
        <w:left w:val="none" w:sz="0" w:space="0" w:color="auto"/>
        <w:bottom w:val="none" w:sz="0" w:space="0" w:color="auto"/>
        <w:right w:val="none" w:sz="0" w:space="0" w:color="auto"/>
      </w:divBdr>
      <w:divsChild>
        <w:div w:id="797838983">
          <w:marLeft w:val="0"/>
          <w:marRight w:val="0"/>
          <w:marTop w:val="0"/>
          <w:marBottom w:val="0"/>
          <w:divBdr>
            <w:top w:val="none" w:sz="0" w:space="0" w:color="auto"/>
            <w:left w:val="none" w:sz="0" w:space="0" w:color="auto"/>
            <w:bottom w:val="none" w:sz="0" w:space="0" w:color="auto"/>
            <w:right w:val="none" w:sz="0" w:space="0" w:color="auto"/>
          </w:divBdr>
          <w:divsChild>
            <w:div w:id="736171181">
              <w:marLeft w:val="0"/>
              <w:marRight w:val="0"/>
              <w:marTop w:val="0"/>
              <w:marBottom w:val="0"/>
              <w:divBdr>
                <w:top w:val="none" w:sz="0" w:space="0" w:color="auto"/>
                <w:left w:val="none" w:sz="0" w:space="0" w:color="auto"/>
                <w:bottom w:val="none" w:sz="0" w:space="0" w:color="auto"/>
                <w:right w:val="none" w:sz="0" w:space="0" w:color="auto"/>
              </w:divBdr>
            </w:div>
            <w:div w:id="121604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0155">
      <w:bodyDiv w:val="1"/>
      <w:marLeft w:val="0"/>
      <w:marRight w:val="0"/>
      <w:marTop w:val="0"/>
      <w:marBottom w:val="0"/>
      <w:divBdr>
        <w:top w:val="none" w:sz="0" w:space="0" w:color="auto"/>
        <w:left w:val="none" w:sz="0" w:space="0" w:color="auto"/>
        <w:bottom w:val="none" w:sz="0" w:space="0" w:color="auto"/>
        <w:right w:val="none" w:sz="0" w:space="0" w:color="auto"/>
      </w:divBdr>
      <w:divsChild>
        <w:div w:id="886529230">
          <w:marLeft w:val="0"/>
          <w:marRight w:val="0"/>
          <w:marTop w:val="0"/>
          <w:marBottom w:val="0"/>
          <w:divBdr>
            <w:top w:val="none" w:sz="0" w:space="0" w:color="auto"/>
            <w:left w:val="none" w:sz="0" w:space="0" w:color="auto"/>
            <w:bottom w:val="none" w:sz="0" w:space="0" w:color="auto"/>
            <w:right w:val="none" w:sz="0" w:space="0" w:color="auto"/>
          </w:divBdr>
          <w:divsChild>
            <w:div w:id="1587689187">
              <w:marLeft w:val="0"/>
              <w:marRight w:val="0"/>
              <w:marTop w:val="0"/>
              <w:marBottom w:val="0"/>
              <w:divBdr>
                <w:top w:val="none" w:sz="0" w:space="0" w:color="auto"/>
                <w:left w:val="none" w:sz="0" w:space="0" w:color="auto"/>
                <w:bottom w:val="none" w:sz="0" w:space="0" w:color="auto"/>
                <w:right w:val="none" w:sz="0" w:space="0" w:color="auto"/>
              </w:divBdr>
              <w:divsChild>
                <w:div w:id="195314655">
                  <w:marLeft w:val="336"/>
                  <w:marRight w:val="0"/>
                  <w:marTop w:val="120"/>
                  <w:marBottom w:val="312"/>
                  <w:divBdr>
                    <w:top w:val="none" w:sz="0" w:space="0" w:color="auto"/>
                    <w:left w:val="none" w:sz="0" w:space="0" w:color="auto"/>
                    <w:bottom w:val="none" w:sz="0" w:space="0" w:color="auto"/>
                    <w:right w:val="none" w:sz="0" w:space="0" w:color="auto"/>
                  </w:divBdr>
                  <w:divsChild>
                    <w:div w:id="833102961">
                      <w:marLeft w:val="0"/>
                      <w:marRight w:val="0"/>
                      <w:marTop w:val="0"/>
                      <w:marBottom w:val="0"/>
                      <w:divBdr>
                        <w:top w:val="single" w:sz="6" w:space="0" w:color="CCCCCC"/>
                        <w:left w:val="single" w:sz="6" w:space="0" w:color="CCCCCC"/>
                        <w:bottom w:val="single" w:sz="6" w:space="0" w:color="CCCCCC"/>
                        <w:right w:val="single" w:sz="6" w:space="0" w:color="CCCCCC"/>
                      </w:divBdr>
                      <w:divsChild>
                        <w:div w:id="14544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7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3307">
      <w:bodyDiv w:val="1"/>
      <w:marLeft w:val="0"/>
      <w:marRight w:val="0"/>
      <w:marTop w:val="0"/>
      <w:marBottom w:val="0"/>
      <w:divBdr>
        <w:top w:val="none" w:sz="0" w:space="0" w:color="auto"/>
        <w:left w:val="none" w:sz="0" w:space="0" w:color="auto"/>
        <w:bottom w:val="none" w:sz="0" w:space="0" w:color="auto"/>
        <w:right w:val="none" w:sz="0" w:space="0" w:color="auto"/>
      </w:divBdr>
      <w:divsChild>
        <w:div w:id="219832296">
          <w:marLeft w:val="0"/>
          <w:marRight w:val="0"/>
          <w:marTop w:val="0"/>
          <w:marBottom w:val="0"/>
          <w:divBdr>
            <w:top w:val="none" w:sz="0" w:space="0" w:color="auto"/>
            <w:left w:val="none" w:sz="0" w:space="0" w:color="auto"/>
            <w:bottom w:val="none" w:sz="0" w:space="0" w:color="auto"/>
            <w:right w:val="none" w:sz="0" w:space="0" w:color="auto"/>
          </w:divBdr>
        </w:div>
      </w:divsChild>
    </w:div>
    <w:div w:id="1866554065">
      <w:bodyDiv w:val="1"/>
      <w:marLeft w:val="0"/>
      <w:marRight w:val="0"/>
      <w:marTop w:val="0"/>
      <w:marBottom w:val="0"/>
      <w:divBdr>
        <w:top w:val="none" w:sz="0" w:space="0" w:color="auto"/>
        <w:left w:val="none" w:sz="0" w:space="0" w:color="auto"/>
        <w:bottom w:val="none" w:sz="0" w:space="0" w:color="auto"/>
        <w:right w:val="none" w:sz="0" w:space="0" w:color="auto"/>
      </w:divBdr>
      <w:divsChild>
        <w:div w:id="2047755585">
          <w:marLeft w:val="0"/>
          <w:marRight w:val="0"/>
          <w:marTop w:val="0"/>
          <w:marBottom w:val="0"/>
          <w:divBdr>
            <w:top w:val="none" w:sz="0" w:space="0" w:color="auto"/>
            <w:left w:val="none" w:sz="0" w:space="0" w:color="auto"/>
            <w:bottom w:val="none" w:sz="0" w:space="0" w:color="auto"/>
            <w:right w:val="none" w:sz="0" w:space="0" w:color="auto"/>
          </w:divBdr>
          <w:divsChild>
            <w:div w:id="530798810">
              <w:marLeft w:val="0"/>
              <w:marRight w:val="0"/>
              <w:marTop w:val="0"/>
              <w:marBottom w:val="0"/>
              <w:divBdr>
                <w:top w:val="none" w:sz="0" w:space="0" w:color="auto"/>
                <w:left w:val="none" w:sz="0" w:space="0" w:color="auto"/>
                <w:bottom w:val="none" w:sz="0" w:space="0" w:color="auto"/>
                <w:right w:val="none" w:sz="0" w:space="0" w:color="auto"/>
              </w:divBdr>
            </w:div>
            <w:div w:id="10040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94879">
      <w:bodyDiv w:val="1"/>
      <w:marLeft w:val="0"/>
      <w:marRight w:val="0"/>
      <w:marTop w:val="0"/>
      <w:marBottom w:val="0"/>
      <w:divBdr>
        <w:top w:val="none" w:sz="0" w:space="0" w:color="auto"/>
        <w:left w:val="none" w:sz="0" w:space="0" w:color="auto"/>
        <w:bottom w:val="none" w:sz="0" w:space="0" w:color="auto"/>
        <w:right w:val="none" w:sz="0" w:space="0" w:color="auto"/>
      </w:divBdr>
      <w:divsChild>
        <w:div w:id="1036462981">
          <w:marLeft w:val="336"/>
          <w:marRight w:val="0"/>
          <w:marTop w:val="120"/>
          <w:marBottom w:val="312"/>
          <w:divBdr>
            <w:top w:val="none" w:sz="0" w:space="0" w:color="auto"/>
            <w:left w:val="none" w:sz="0" w:space="0" w:color="auto"/>
            <w:bottom w:val="none" w:sz="0" w:space="0" w:color="auto"/>
            <w:right w:val="none" w:sz="0" w:space="0" w:color="auto"/>
          </w:divBdr>
          <w:divsChild>
            <w:div w:id="407188565">
              <w:marLeft w:val="0"/>
              <w:marRight w:val="0"/>
              <w:marTop w:val="0"/>
              <w:marBottom w:val="0"/>
              <w:divBdr>
                <w:top w:val="single" w:sz="6" w:space="0" w:color="CCCCCC"/>
                <w:left w:val="single" w:sz="6" w:space="0" w:color="CCCCCC"/>
                <w:bottom w:val="single" w:sz="6" w:space="0" w:color="CCCCCC"/>
                <w:right w:val="single" w:sz="6" w:space="0" w:color="CCCCCC"/>
              </w:divBdr>
              <w:divsChild>
                <w:div w:id="164458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25776">
      <w:bodyDiv w:val="1"/>
      <w:marLeft w:val="0"/>
      <w:marRight w:val="0"/>
      <w:marTop w:val="0"/>
      <w:marBottom w:val="0"/>
      <w:divBdr>
        <w:top w:val="none" w:sz="0" w:space="0" w:color="auto"/>
        <w:left w:val="none" w:sz="0" w:space="0" w:color="auto"/>
        <w:bottom w:val="none" w:sz="0" w:space="0" w:color="auto"/>
        <w:right w:val="none" w:sz="0" w:space="0" w:color="auto"/>
      </w:divBdr>
      <w:divsChild>
        <w:div w:id="1038628130">
          <w:marLeft w:val="0"/>
          <w:marRight w:val="0"/>
          <w:marTop w:val="0"/>
          <w:marBottom w:val="0"/>
          <w:divBdr>
            <w:top w:val="none" w:sz="0" w:space="0" w:color="auto"/>
            <w:left w:val="none" w:sz="0" w:space="0" w:color="auto"/>
            <w:bottom w:val="none" w:sz="0" w:space="0" w:color="auto"/>
            <w:right w:val="none" w:sz="0" w:space="0" w:color="auto"/>
          </w:divBdr>
          <w:divsChild>
            <w:div w:id="69040941">
              <w:marLeft w:val="0"/>
              <w:marRight w:val="0"/>
              <w:marTop w:val="0"/>
              <w:marBottom w:val="0"/>
              <w:divBdr>
                <w:top w:val="none" w:sz="0" w:space="0" w:color="auto"/>
                <w:left w:val="none" w:sz="0" w:space="0" w:color="auto"/>
                <w:bottom w:val="none" w:sz="0" w:space="0" w:color="auto"/>
                <w:right w:val="none" w:sz="0" w:space="0" w:color="auto"/>
              </w:divBdr>
            </w:div>
            <w:div w:id="80032853">
              <w:marLeft w:val="0"/>
              <w:marRight w:val="0"/>
              <w:marTop w:val="0"/>
              <w:marBottom w:val="0"/>
              <w:divBdr>
                <w:top w:val="none" w:sz="0" w:space="0" w:color="auto"/>
                <w:left w:val="none" w:sz="0" w:space="0" w:color="auto"/>
                <w:bottom w:val="none" w:sz="0" w:space="0" w:color="auto"/>
                <w:right w:val="none" w:sz="0" w:space="0" w:color="auto"/>
              </w:divBdr>
              <w:divsChild>
                <w:div w:id="747266502">
                  <w:marLeft w:val="0"/>
                  <w:marRight w:val="0"/>
                  <w:marTop w:val="0"/>
                  <w:marBottom w:val="120"/>
                  <w:divBdr>
                    <w:top w:val="none" w:sz="0" w:space="0" w:color="auto"/>
                    <w:left w:val="none" w:sz="0" w:space="0" w:color="auto"/>
                    <w:bottom w:val="none" w:sz="0" w:space="0" w:color="auto"/>
                    <w:right w:val="none" w:sz="0" w:space="0" w:color="auto"/>
                  </w:divBdr>
                </w:div>
                <w:div w:id="973633882">
                  <w:marLeft w:val="336"/>
                  <w:marRight w:val="0"/>
                  <w:marTop w:val="120"/>
                  <w:marBottom w:val="312"/>
                  <w:divBdr>
                    <w:top w:val="none" w:sz="0" w:space="0" w:color="auto"/>
                    <w:left w:val="none" w:sz="0" w:space="0" w:color="auto"/>
                    <w:bottom w:val="none" w:sz="0" w:space="0" w:color="auto"/>
                    <w:right w:val="none" w:sz="0" w:space="0" w:color="auto"/>
                  </w:divBdr>
                  <w:divsChild>
                    <w:div w:id="1734036660">
                      <w:marLeft w:val="0"/>
                      <w:marRight w:val="0"/>
                      <w:marTop w:val="0"/>
                      <w:marBottom w:val="0"/>
                      <w:divBdr>
                        <w:top w:val="single" w:sz="4" w:space="0" w:color="CCCCCC"/>
                        <w:left w:val="single" w:sz="4" w:space="0" w:color="CCCCCC"/>
                        <w:bottom w:val="single" w:sz="4" w:space="0" w:color="CCCCCC"/>
                        <w:right w:val="single" w:sz="4" w:space="0" w:color="CCCCCC"/>
                      </w:divBdr>
                      <w:divsChild>
                        <w:div w:id="1750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419133">
      <w:bodyDiv w:val="1"/>
      <w:marLeft w:val="0"/>
      <w:marRight w:val="0"/>
      <w:marTop w:val="0"/>
      <w:marBottom w:val="0"/>
      <w:divBdr>
        <w:top w:val="none" w:sz="0" w:space="0" w:color="auto"/>
        <w:left w:val="none" w:sz="0" w:space="0" w:color="auto"/>
        <w:bottom w:val="none" w:sz="0" w:space="0" w:color="auto"/>
        <w:right w:val="none" w:sz="0" w:space="0" w:color="auto"/>
      </w:divBdr>
    </w:div>
    <w:div w:id="1876309131">
      <w:bodyDiv w:val="1"/>
      <w:marLeft w:val="0"/>
      <w:marRight w:val="0"/>
      <w:marTop w:val="0"/>
      <w:marBottom w:val="0"/>
      <w:divBdr>
        <w:top w:val="none" w:sz="0" w:space="0" w:color="auto"/>
        <w:left w:val="none" w:sz="0" w:space="0" w:color="auto"/>
        <w:bottom w:val="none" w:sz="0" w:space="0" w:color="auto"/>
        <w:right w:val="none" w:sz="0" w:space="0" w:color="auto"/>
      </w:divBdr>
    </w:div>
    <w:div w:id="1878424707">
      <w:bodyDiv w:val="1"/>
      <w:marLeft w:val="0"/>
      <w:marRight w:val="0"/>
      <w:marTop w:val="0"/>
      <w:marBottom w:val="0"/>
      <w:divBdr>
        <w:top w:val="none" w:sz="0" w:space="0" w:color="auto"/>
        <w:left w:val="none" w:sz="0" w:space="0" w:color="auto"/>
        <w:bottom w:val="none" w:sz="0" w:space="0" w:color="auto"/>
        <w:right w:val="none" w:sz="0" w:space="0" w:color="auto"/>
      </w:divBdr>
      <w:divsChild>
        <w:div w:id="974329974">
          <w:marLeft w:val="0"/>
          <w:marRight w:val="0"/>
          <w:marTop w:val="0"/>
          <w:marBottom w:val="0"/>
          <w:divBdr>
            <w:top w:val="none" w:sz="0" w:space="0" w:color="auto"/>
            <w:left w:val="none" w:sz="0" w:space="0" w:color="auto"/>
            <w:bottom w:val="none" w:sz="0" w:space="0" w:color="auto"/>
            <w:right w:val="none" w:sz="0" w:space="0" w:color="auto"/>
          </w:divBdr>
          <w:divsChild>
            <w:div w:id="1504009791">
              <w:marLeft w:val="0"/>
              <w:marRight w:val="0"/>
              <w:marTop w:val="0"/>
              <w:marBottom w:val="0"/>
              <w:divBdr>
                <w:top w:val="none" w:sz="0" w:space="0" w:color="auto"/>
                <w:left w:val="none" w:sz="0" w:space="0" w:color="auto"/>
                <w:bottom w:val="none" w:sz="0" w:space="0" w:color="auto"/>
                <w:right w:val="none" w:sz="0" w:space="0" w:color="auto"/>
              </w:divBdr>
              <w:divsChild>
                <w:div w:id="1813985917">
                  <w:marLeft w:val="0"/>
                  <w:marRight w:val="0"/>
                  <w:marTop w:val="0"/>
                  <w:marBottom w:val="120"/>
                  <w:divBdr>
                    <w:top w:val="none" w:sz="0" w:space="0" w:color="auto"/>
                    <w:left w:val="none" w:sz="0" w:space="0" w:color="auto"/>
                    <w:bottom w:val="none" w:sz="0" w:space="0" w:color="auto"/>
                    <w:right w:val="none" w:sz="0" w:space="0" w:color="auto"/>
                  </w:divBdr>
                </w:div>
              </w:divsChild>
            </w:div>
            <w:div w:id="17791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2457">
      <w:bodyDiv w:val="1"/>
      <w:marLeft w:val="0"/>
      <w:marRight w:val="0"/>
      <w:marTop w:val="0"/>
      <w:marBottom w:val="0"/>
      <w:divBdr>
        <w:top w:val="none" w:sz="0" w:space="0" w:color="auto"/>
        <w:left w:val="none" w:sz="0" w:space="0" w:color="auto"/>
        <w:bottom w:val="none" w:sz="0" w:space="0" w:color="auto"/>
        <w:right w:val="none" w:sz="0" w:space="0" w:color="auto"/>
      </w:divBdr>
      <w:divsChild>
        <w:div w:id="819807847">
          <w:marLeft w:val="0"/>
          <w:marRight w:val="0"/>
          <w:marTop w:val="0"/>
          <w:marBottom w:val="0"/>
          <w:divBdr>
            <w:top w:val="none" w:sz="0" w:space="0" w:color="auto"/>
            <w:left w:val="none" w:sz="0" w:space="0" w:color="auto"/>
            <w:bottom w:val="none" w:sz="0" w:space="0" w:color="auto"/>
            <w:right w:val="none" w:sz="0" w:space="0" w:color="auto"/>
          </w:divBdr>
          <w:divsChild>
            <w:div w:id="1056469114">
              <w:marLeft w:val="0"/>
              <w:marRight w:val="0"/>
              <w:marTop w:val="0"/>
              <w:marBottom w:val="0"/>
              <w:divBdr>
                <w:top w:val="none" w:sz="0" w:space="0" w:color="auto"/>
                <w:left w:val="none" w:sz="0" w:space="0" w:color="auto"/>
                <w:bottom w:val="none" w:sz="0" w:space="0" w:color="auto"/>
                <w:right w:val="none" w:sz="0" w:space="0" w:color="auto"/>
              </w:divBdr>
            </w:div>
            <w:div w:id="20117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71470">
      <w:bodyDiv w:val="1"/>
      <w:marLeft w:val="0"/>
      <w:marRight w:val="0"/>
      <w:marTop w:val="0"/>
      <w:marBottom w:val="0"/>
      <w:divBdr>
        <w:top w:val="none" w:sz="0" w:space="0" w:color="auto"/>
        <w:left w:val="none" w:sz="0" w:space="0" w:color="auto"/>
        <w:bottom w:val="none" w:sz="0" w:space="0" w:color="auto"/>
        <w:right w:val="none" w:sz="0" w:space="0" w:color="auto"/>
      </w:divBdr>
    </w:div>
    <w:div w:id="1895505486">
      <w:bodyDiv w:val="1"/>
      <w:marLeft w:val="0"/>
      <w:marRight w:val="0"/>
      <w:marTop w:val="0"/>
      <w:marBottom w:val="0"/>
      <w:divBdr>
        <w:top w:val="none" w:sz="0" w:space="0" w:color="auto"/>
        <w:left w:val="none" w:sz="0" w:space="0" w:color="auto"/>
        <w:bottom w:val="none" w:sz="0" w:space="0" w:color="auto"/>
        <w:right w:val="none" w:sz="0" w:space="0" w:color="auto"/>
      </w:divBdr>
    </w:div>
    <w:div w:id="1908763414">
      <w:bodyDiv w:val="1"/>
      <w:marLeft w:val="0"/>
      <w:marRight w:val="0"/>
      <w:marTop w:val="0"/>
      <w:marBottom w:val="0"/>
      <w:divBdr>
        <w:top w:val="none" w:sz="0" w:space="0" w:color="auto"/>
        <w:left w:val="none" w:sz="0" w:space="0" w:color="auto"/>
        <w:bottom w:val="none" w:sz="0" w:space="0" w:color="auto"/>
        <w:right w:val="none" w:sz="0" w:space="0" w:color="auto"/>
      </w:divBdr>
      <w:divsChild>
        <w:div w:id="294602336">
          <w:marLeft w:val="0"/>
          <w:marRight w:val="0"/>
          <w:marTop w:val="0"/>
          <w:marBottom w:val="0"/>
          <w:divBdr>
            <w:top w:val="none" w:sz="0" w:space="0" w:color="auto"/>
            <w:left w:val="none" w:sz="0" w:space="0" w:color="auto"/>
            <w:bottom w:val="none" w:sz="0" w:space="0" w:color="auto"/>
            <w:right w:val="none" w:sz="0" w:space="0" w:color="auto"/>
          </w:divBdr>
          <w:divsChild>
            <w:div w:id="2007631407">
              <w:marLeft w:val="0"/>
              <w:marRight w:val="0"/>
              <w:marTop w:val="0"/>
              <w:marBottom w:val="0"/>
              <w:divBdr>
                <w:top w:val="none" w:sz="0" w:space="0" w:color="auto"/>
                <w:left w:val="none" w:sz="0" w:space="0" w:color="auto"/>
                <w:bottom w:val="none" w:sz="0" w:space="0" w:color="auto"/>
                <w:right w:val="none" w:sz="0" w:space="0" w:color="auto"/>
              </w:divBdr>
            </w:div>
            <w:div w:id="2132285292">
              <w:marLeft w:val="0"/>
              <w:marRight w:val="0"/>
              <w:marTop w:val="0"/>
              <w:marBottom w:val="0"/>
              <w:divBdr>
                <w:top w:val="none" w:sz="0" w:space="0" w:color="auto"/>
                <w:left w:val="none" w:sz="0" w:space="0" w:color="auto"/>
                <w:bottom w:val="none" w:sz="0" w:space="0" w:color="auto"/>
                <w:right w:val="none" w:sz="0" w:space="0" w:color="auto"/>
              </w:divBdr>
              <w:divsChild>
                <w:div w:id="193346094">
                  <w:marLeft w:val="0"/>
                  <w:marRight w:val="0"/>
                  <w:marTop w:val="0"/>
                  <w:marBottom w:val="0"/>
                  <w:divBdr>
                    <w:top w:val="none" w:sz="0" w:space="0" w:color="auto"/>
                    <w:left w:val="none" w:sz="0" w:space="0" w:color="auto"/>
                    <w:bottom w:val="none" w:sz="0" w:space="0" w:color="auto"/>
                    <w:right w:val="none" w:sz="0" w:space="0" w:color="auto"/>
                  </w:divBdr>
                </w:div>
                <w:div w:id="313684111">
                  <w:marLeft w:val="0"/>
                  <w:marRight w:val="0"/>
                  <w:marTop w:val="0"/>
                  <w:marBottom w:val="0"/>
                  <w:divBdr>
                    <w:top w:val="none" w:sz="0" w:space="0" w:color="auto"/>
                    <w:left w:val="none" w:sz="0" w:space="0" w:color="auto"/>
                    <w:bottom w:val="single" w:sz="6" w:space="0" w:color="9999FF"/>
                    <w:right w:val="none" w:sz="0" w:space="0" w:color="auto"/>
                  </w:divBdr>
                </w:div>
                <w:div w:id="635767581">
                  <w:marLeft w:val="0"/>
                  <w:marRight w:val="0"/>
                  <w:marTop w:val="0"/>
                  <w:marBottom w:val="0"/>
                  <w:divBdr>
                    <w:top w:val="none" w:sz="0" w:space="0" w:color="auto"/>
                    <w:left w:val="none" w:sz="0" w:space="0" w:color="auto"/>
                    <w:bottom w:val="single" w:sz="6" w:space="0" w:color="9999FF"/>
                    <w:right w:val="none" w:sz="0" w:space="0" w:color="auto"/>
                  </w:divBdr>
                </w:div>
                <w:div w:id="852493130">
                  <w:marLeft w:val="0"/>
                  <w:marRight w:val="0"/>
                  <w:marTop w:val="0"/>
                  <w:marBottom w:val="0"/>
                  <w:divBdr>
                    <w:top w:val="none" w:sz="0" w:space="0" w:color="auto"/>
                    <w:left w:val="none" w:sz="0" w:space="0" w:color="auto"/>
                    <w:bottom w:val="single" w:sz="6" w:space="0" w:color="9999FF"/>
                    <w:right w:val="none" w:sz="0" w:space="0" w:color="auto"/>
                  </w:divBdr>
                </w:div>
                <w:div w:id="1042442563">
                  <w:marLeft w:val="0"/>
                  <w:marRight w:val="0"/>
                  <w:marTop w:val="0"/>
                  <w:marBottom w:val="120"/>
                  <w:divBdr>
                    <w:top w:val="none" w:sz="0" w:space="0" w:color="auto"/>
                    <w:left w:val="none" w:sz="0" w:space="0" w:color="auto"/>
                    <w:bottom w:val="none" w:sz="0" w:space="0" w:color="auto"/>
                    <w:right w:val="none" w:sz="0" w:space="0" w:color="auto"/>
                  </w:divBdr>
                </w:div>
                <w:div w:id="1060245452">
                  <w:marLeft w:val="0"/>
                  <w:marRight w:val="0"/>
                  <w:marTop w:val="0"/>
                  <w:marBottom w:val="0"/>
                  <w:divBdr>
                    <w:top w:val="none" w:sz="0" w:space="0" w:color="auto"/>
                    <w:left w:val="none" w:sz="0" w:space="0" w:color="auto"/>
                    <w:bottom w:val="single" w:sz="6" w:space="0" w:color="9999FF"/>
                    <w:right w:val="none" w:sz="0" w:space="0" w:color="auto"/>
                  </w:divBdr>
                </w:div>
                <w:div w:id="1091202004">
                  <w:marLeft w:val="0"/>
                  <w:marRight w:val="0"/>
                  <w:marTop w:val="0"/>
                  <w:marBottom w:val="0"/>
                  <w:divBdr>
                    <w:top w:val="none" w:sz="0" w:space="0" w:color="auto"/>
                    <w:left w:val="none" w:sz="0" w:space="0" w:color="auto"/>
                    <w:bottom w:val="single" w:sz="6" w:space="0" w:color="9999FF"/>
                    <w:right w:val="none" w:sz="0" w:space="0" w:color="auto"/>
                  </w:divBdr>
                </w:div>
                <w:div w:id="1185366319">
                  <w:marLeft w:val="0"/>
                  <w:marRight w:val="0"/>
                  <w:marTop w:val="0"/>
                  <w:marBottom w:val="0"/>
                  <w:divBdr>
                    <w:top w:val="none" w:sz="0" w:space="0" w:color="auto"/>
                    <w:left w:val="none" w:sz="0" w:space="0" w:color="auto"/>
                    <w:bottom w:val="single" w:sz="6" w:space="0" w:color="9999FF"/>
                    <w:right w:val="none" w:sz="0" w:space="0" w:color="auto"/>
                  </w:divBdr>
                </w:div>
                <w:div w:id="1592660537">
                  <w:marLeft w:val="0"/>
                  <w:marRight w:val="0"/>
                  <w:marTop w:val="0"/>
                  <w:marBottom w:val="0"/>
                  <w:divBdr>
                    <w:top w:val="none" w:sz="0" w:space="0" w:color="auto"/>
                    <w:left w:val="none" w:sz="0" w:space="0" w:color="auto"/>
                    <w:bottom w:val="single" w:sz="6" w:space="0" w:color="9999FF"/>
                    <w:right w:val="none" w:sz="0" w:space="0" w:color="auto"/>
                  </w:divBdr>
                </w:div>
                <w:div w:id="1679623650">
                  <w:marLeft w:val="0"/>
                  <w:marRight w:val="0"/>
                  <w:marTop w:val="0"/>
                  <w:marBottom w:val="0"/>
                  <w:divBdr>
                    <w:top w:val="none" w:sz="0" w:space="0" w:color="auto"/>
                    <w:left w:val="none" w:sz="0" w:space="0" w:color="auto"/>
                    <w:bottom w:val="none" w:sz="0" w:space="0" w:color="auto"/>
                    <w:right w:val="none" w:sz="0" w:space="0" w:color="auto"/>
                  </w:divBdr>
                </w:div>
                <w:div w:id="17713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51073">
      <w:bodyDiv w:val="1"/>
      <w:marLeft w:val="0"/>
      <w:marRight w:val="0"/>
      <w:marTop w:val="0"/>
      <w:marBottom w:val="0"/>
      <w:divBdr>
        <w:top w:val="none" w:sz="0" w:space="0" w:color="auto"/>
        <w:left w:val="none" w:sz="0" w:space="0" w:color="auto"/>
        <w:bottom w:val="none" w:sz="0" w:space="0" w:color="auto"/>
        <w:right w:val="none" w:sz="0" w:space="0" w:color="auto"/>
      </w:divBdr>
      <w:divsChild>
        <w:div w:id="225843538">
          <w:marLeft w:val="0"/>
          <w:marRight w:val="0"/>
          <w:marTop w:val="0"/>
          <w:marBottom w:val="0"/>
          <w:divBdr>
            <w:top w:val="none" w:sz="0" w:space="0" w:color="auto"/>
            <w:left w:val="none" w:sz="0" w:space="0" w:color="auto"/>
            <w:bottom w:val="none" w:sz="0" w:space="0" w:color="auto"/>
            <w:right w:val="none" w:sz="0" w:space="0" w:color="auto"/>
          </w:divBdr>
          <w:divsChild>
            <w:div w:id="1764687992">
              <w:marLeft w:val="0"/>
              <w:marRight w:val="0"/>
              <w:marTop w:val="0"/>
              <w:marBottom w:val="0"/>
              <w:divBdr>
                <w:top w:val="none" w:sz="0" w:space="0" w:color="auto"/>
                <w:left w:val="none" w:sz="0" w:space="0" w:color="auto"/>
                <w:bottom w:val="none" w:sz="0" w:space="0" w:color="auto"/>
                <w:right w:val="none" w:sz="0" w:space="0" w:color="auto"/>
              </w:divBdr>
              <w:divsChild>
                <w:div w:id="162624210">
                  <w:marLeft w:val="0"/>
                  <w:marRight w:val="0"/>
                  <w:marTop w:val="0"/>
                  <w:marBottom w:val="120"/>
                  <w:divBdr>
                    <w:top w:val="none" w:sz="0" w:space="0" w:color="auto"/>
                    <w:left w:val="none" w:sz="0" w:space="0" w:color="auto"/>
                    <w:bottom w:val="none" w:sz="0" w:space="0" w:color="auto"/>
                    <w:right w:val="none" w:sz="0" w:space="0" w:color="auto"/>
                  </w:divBdr>
                </w:div>
                <w:div w:id="391973549">
                  <w:marLeft w:val="0"/>
                  <w:marRight w:val="0"/>
                  <w:marTop w:val="0"/>
                  <w:marBottom w:val="0"/>
                  <w:divBdr>
                    <w:top w:val="none" w:sz="0" w:space="0" w:color="auto"/>
                    <w:left w:val="none" w:sz="0" w:space="0" w:color="auto"/>
                    <w:bottom w:val="none" w:sz="0" w:space="0" w:color="auto"/>
                    <w:right w:val="none" w:sz="0" w:space="0" w:color="auto"/>
                  </w:divBdr>
                </w:div>
                <w:div w:id="566232127">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571160457">
                      <w:marLeft w:val="0"/>
                      <w:marRight w:val="0"/>
                      <w:marTop w:val="0"/>
                      <w:marBottom w:val="0"/>
                      <w:divBdr>
                        <w:top w:val="none" w:sz="0" w:space="0" w:color="auto"/>
                        <w:left w:val="none" w:sz="0" w:space="0" w:color="auto"/>
                        <w:bottom w:val="none" w:sz="0" w:space="0" w:color="auto"/>
                        <w:right w:val="none" w:sz="0" w:space="0" w:color="auto"/>
                      </w:divBdr>
                    </w:div>
                  </w:divsChild>
                </w:div>
                <w:div w:id="1251889542">
                  <w:marLeft w:val="336"/>
                  <w:marRight w:val="0"/>
                  <w:marTop w:val="120"/>
                  <w:marBottom w:val="312"/>
                  <w:divBdr>
                    <w:top w:val="none" w:sz="0" w:space="0" w:color="auto"/>
                    <w:left w:val="none" w:sz="0" w:space="0" w:color="auto"/>
                    <w:bottom w:val="none" w:sz="0" w:space="0" w:color="auto"/>
                    <w:right w:val="none" w:sz="0" w:space="0" w:color="auto"/>
                  </w:divBdr>
                  <w:divsChild>
                    <w:div w:id="88697892">
                      <w:marLeft w:val="0"/>
                      <w:marRight w:val="0"/>
                      <w:marTop w:val="0"/>
                      <w:marBottom w:val="0"/>
                      <w:divBdr>
                        <w:top w:val="single" w:sz="6" w:space="0" w:color="CCCCCC"/>
                        <w:left w:val="single" w:sz="6" w:space="0" w:color="CCCCCC"/>
                        <w:bottom w:val="single" w:sz="6" w:space="0" w:color="CCCCCC"/>
                        <w:right w:val="single" w:sz="6" w:space="0" w:color="CCCCCC"/>
                      </w:divBdr>
                      <w:divsChild>
                        <w:div w:id="411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16281">
      <w:bodyDiv w:val="1"/>
      <w:marLeft w:val="0"/>
      <w:marRight w:val="0"/>
      <w:marTop w:val="0"/>
      <w:marBottom w:val="0"/>
      <w:divBdr>
        <w:top w:val="none" w:sz="0" w:space="0" w:color="auto"/>
        <w:left w:val="none" w:sz="0" w:space="0" w:color="auto"/>
        <w:bottom w:val="none" w:sz="0" w:space="0" w:color="auto"/>
        <w:right w:val="none" w:sz="0" w:space="0" w:color="auto"/>
      </w:divBdr>
      <w:divsChild>
        <w:div w:id="754984272">
          <w:marLeft w:val="336"/>
          <w:marRight w:val="0"/>
          <w:marTop w:val="120"/>
          <w:marBottom w:val="312"/>
          <w:divBdr>
            <w:top w:val="none" w:sz="0" w:space="0" w:color="auto"/>
            <w:left w:val="none" w:sz="0" w:space="0" w:color="auto"/>
            <w:bottom w:val="none" w:sz="0" w:space="0" w:color="auto"/>
            <w:right w:val="none" w:sz="0" w:space="0" w:color="auto"/>
          </w:divBdr>
          <w:divsChild>
            <w:div w:id="871066816">
              <w:marLeft w:val="0"/>
              <w:marRight w:val="0"/>
              <w:marTop w:val="0"/>
              <w:marBottom w:val="0"/>
              <w:divBdr>
                <w:top w:val="single" w:sz="6" w:space="0" w:color="CCCCCC"/>
                <w:left w:val="single" w:sz="6" w:space="0" w:color="CCCCCC"/>
                <w:bottom w:val="single" w:sz="6" w:space="0" w:color="CCCCCC"/>
                <w:right w:val="single" w:sz="6" w:space="0" w:color="CCCCCC"/>
              </w:divBdr>
              <w:divsChild>
                <w:div w:id="88164235">
                  <w:marLeft w:val="0"/>
                  <w:marRight w:val="0"/>
                  <w:marTop w:val="0"/>
                  <w:marBottom w:val="0"/>
                  <w:divBdr>
                    <w:top w:val="none" w:sz="0" w:space="0" w:color="auto"/>
                    <w:left w:val="none" w:sz="0" w:space="0" w:color="auto"/>
                    <w:bottom w:val="none" w:sz="0" w:space="0" w:color="auto"/>
                    <w:right w:val="none" w:sz="0" w:space="0" w:color="auto"/>
                  </w:divBdr>
                </w:div>
                <w:div w:id="364330994">
                  <w:marLeft w:val="0"/>
                  <w:marRight w:val="0"/>
                  <w:marTop w:val="0"/>
                  <w:marBottom w:val="0"/>
                  <w:divBdr>
                    <w:top w:val="none" w:sz="0" w:space="0" w:color="auto"/>
                    <w:left w:val="none" w:sz="0" w:space="0" w:color="auto"/>
                    <w:bottom w:val="none" w:sz="0" w:space="0" w:color="auto"/>
                    <w:right w:val="none" w:sz="0" w:space="0" w:color="auto"/>
                  </w:divBdr>
                </w:div>
                <w:div w:id="1272784435">
                  <w:marLeft w:val="0"/>
                  <w:marRight w:val="0"/>
                  <w:marTop w:val="0"/>
                  <w:marBottom w:val="0"/>
                  <w:divBdr>
                    <w:top w:val="none" w:sz="0" w:space="0" w:color="auto"/>
                    <w:left w:val="none" w:sz="0" w:space="0" w:color="auto"/>
                    <w:bottom w:val="none" w:sz="0" w:space="0" w:color="auto"/>
                    <w:right w:val="none" w:sz="0" w:space="0" w:color="auto"/>
                  </w:divBdr>
                </w:div>
                <w:div w:id="1395003360">
                  <w:marLeft w:val="0"/>
                  <w:marRight w:val="0"/>
                  <w:marTop w:val="0"/>
                  <w:marBottom w:val="0"/>
                  <w:divBdr>
                    <w:top w:val="none" w:sz="0" w:space="0" w:color="auto"/>
                    <w:left w:val="none" w:sz="0" w:space="0" w:color="auto"/>
                    <w:bottom w:val="none" w:sz="0" w:space="0" w:color="auto"/>
                    <w:right w:val="none" w:sz="0" w:space="0" w:color="auto"/>
                  </w:divBdr>
                </w:div>
                <w:div w:id="194872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964669">
      <w:bodyDiv w:val="1"/>
      <w:marLeft w:val="0"/>
      <w:marRight w:val="0"/>
      <w:marTop w:val="0"/>
      <w:marBottom w:val="0"/>
      <w:divBdr>
        <w:top w:val="none" w:sz="0" w:space="0" w:color="auto"/>
        <w:left w:val="none" w:sz="0" w:space="0" w:color="auto"/>
        <w:bottom w:val="none" w:sz="0" w:space="0" w:color="auto"/>
        <w:right w:val="none" w:sz="0" w:space="0" w:color="auto"/>
      </w:divBdr>
      <w:divsChild>
        <w:div w:id="506604654">
          <w:marLeft w:val="0"/>
          <w:marRight w:val="0"/>
          <w:marTop w:val="0"/>
          <w:marBottom w:val="120"/>
          <w:divBdr>
            <w:top w:val="none" w:sz="0" w:space="0" w:color="auto"/>
            <w:left w:val="none" w:sz="0" w:space="0" w:color="auto"/>
            <w:bottom w:val="none" w:sz="0" w:space="0" w:color="auto"/>
            <w:right w:val="none" w:sz="0" w:space="0" w:color="auto"/>
          </w:divBdr>
        </w:div>
        <w:div w:id="693072326">
          <w:marLeft w:val="0"/>
          <w:marRight w:val="0"/>
          <w:marTop w:val="0"/>
          <w:marBottom w:val="120"/>
          <w:divBdr>
            <w:top w:val="none" w:sz="0" w:space="0" w:color="auto"/>
            <w:left w:val="none" w:sz="0" w:space="0" w:color="auto"/>
            <w:bottom w:val="none" w:sz="0" w:space="0" w:color="auto"/>
            <w:right w:val="none" w:sz="0" w:space="0" w:color="auto"/>
          </w:divBdr>
        </w:div>
      </w:divsChild>
    </w:div>
    <w:div w:id="1949922822">
      <w:bodyDiv w:val="1"/>
      <w:marLeft w:val="0"/>
      <w:marRight w:val="0"/>
      <w:marTop w:val="0"/>
      <w:marBottom w:val="0"/>
      <w:divBdr>
        <w:top w:val="none" w:sz="0" w:space="0" w:color="auto"/>
        <w:left w:val="none" w:sz="0" w:space="0" w:color="auto"/>
        <w:bottom w:val="none" w:sz="0" w:space="0" w:color="auto"/>
        <w:right w:val="none" w:sz="0" w:space="0" w:color="auto"/>
      </w:divBdr>
    </w:div>
    <w:div w:id="1960643839">
      <w:bodyDiv w:val="1"/>
      <w:marLeft w:val="0"/>
      <w:marRight w:val="0"/>
      <w:marTop w:val="0"/>
      <w:marBottom w:val="0"/>
      <w:divBdr>
        <w:top w:val="none" w:sz="0" w:space="0" w:color="auto"/>
        <w:left w:val="none" w:sz="0" w:space="0" w:color="auto"/>
        <w:bottom w:val="none" w:sz="0" w:space="0" w:color="auto"/>
        <w:right w:val="none" w:sz="0" w:space="0" w:color="auto"/>
      </w:divBdr>
      <w:divsChild>
        <w:div w:id="1676611908">
          <w:marLeft w:val="0"/>
          <w:marRight w:val="0"/>
          <w:marTop w:val="0"/>
          <w:marBottom w:val="0"/>
          <w:divBdr>
            <w:top w:val="none" w:sz="0" w:space="0" w:color="auto"/>
            <w:left w:val="none" w:sz="0" w:space="0" w:color="auto"/>
            <w:bottom w:val="none" w:sz="0" w:space="0" w:color="auto"/>
            <w:right w:val="none" w:sz="0" w:space="0" w:color="auto"/>
          </w:divBdr>
          <w:divsChild>
            <w:div w:id="902252625">
              <w:marLeft w:val="0"/>
              <w:marRight w:val="0"/>
              <w:marTop w:val="0"/>
              <w:marBottom w:val="0"/>
              <w:divBdr>
                <w:top w:val="none" w:sz="0" w:space="0" w:color="auto"/>
                <w:left w:val="none" w:sz="0" w:space="0" w:color="auto"/>
                <w:bottom w:val="none" w:sz="0" w:space="0" w:color="auto"/>
                <w:right w:val="none" w:sz="0" w:space="0" w:color="auto"/>
              </w:divBdr>
              <w:divsChild>
                <w:div w:id="1247349673">
                  <w:marLeft w:val="0"/>
                  <w:marRight w:val="0"/>
                  <w:marTop w:val="0"/>
                  <w:marBottom w:val="120"/>
                  <w:divBdr>
                    <w:top w:val="none" w:sz="0" w:space="0" w:color="auto"/>
                    <w:left w:val="none" w:sz="0" w:space="0" w:color="auto"/>
                    <w:bottom w:val="none" w:sz="0" w:space="0" w:color="auto"/>
                    <w:right w:val="none" w:sz="0" w:space="0" w:color="auto"/>
                  </w:divBdr>
                </w:div>
                <w:div w:id="1519734832">
                  <w:marLeft w:val="0"/>
                  <w:marRight w:val="0"/>
                  <w:marTop w:val="0"/>
                  <w:marBottom w:val="0"/>
                  <w:divBdr>
                    <w:top w:val="none" w:sz="0" w:space="0" w:color="auto"/>
                    <w:left w:val="none" w:sz="0" w:space="0" w:color="auto"/>
                    <w:bottom w:val="none" w:sz="0" w:space="0" w:color="auto"/>
                    <w:right w:val="none" w:sz="0" w:space="0" w:color="auto"/>
                  </w:divBdr>
                </w:div>
                <w:div w:id="1800026541">
                  <w:marLeft w:val="0"/>
                  <w:marRight w:val="0"/>
                  <w:marTop w:val="0"/>
                  <w:marBottom w:val="0"/>
                  <w:divBdr>
                    <w:top w:val="none" w:sz="0" w:space="0" w:color="auto"/>
                    <w:left w:val="none" w:sz="0" w:space="0" w:color="auto"/>
                    <w:bottom w:val="none" w:sz="0" w:space="0" w:color="auto"/>
                    <w:right w:val="none" w:sz="0" w:space="0" w:color="auto"/>
                  </w:divBdr>
                </w:div>
                <w:div w:id="1842426701">
                  <w:marLeft w:val="0"/>
                  <w:marRight w:val="0"/>
                  <w:marTop w:val="0"/>
                  <w:marBottom w:val="0"/>
                  <w:divBdr>
                    <w:top w:val="none" w:sz="0" w:space="0" w:color="auto"/>
                    <w:left w:val="none" w:sz="0" w:space="0" w:color="auto"/>
                    <w:bottom w:val="none" w:sz="0" w:space="0" w:color="auto"/>
                    <w:right w:val="none" w:sz="0" w:space="0" w:color="auto"/>
                  </w:divBdr>
                </w:div>
              </w:divsChild>
            </w:div>
            <w:div w:id="1705205128">
              <w:marLeft w:val="240"/>
              <w:marRight w:val="0"/>
              <w:marTop w:val="0"/>
              <w:marBottom w:val="336"/>
              <w:divBdr>
                <w:top w:val="none" w:sz="0" w:space="0" w:color="auto"/>
                <w:left w:val="none" w:sz="0" w:space="0" w:color="auto"/>
                <w:bottom w:val="none" w:sz="0" w:space="0" w:color="auto"/>
                <w:right w:val="none" w:sz="0" w:space="0" w:color="auto"/>
              </w:divBdr>
            </w:div>
            <w:div w:id="205396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90315">
      <w:bodyDiv w:val="1"/>
      <w:marLeft w:val="0"/>
      <w:marRight w:val="0"/>
      <w:marTop w:val="0"/>
      <w:marBottom w:val="0"/>
      <w:divBdr>
        <w:top w:val="none" w:sz="0" w:space="0" w:color="auto"/>
        <w:left w:val="none" w:sz="0" w:space="0" w:color="auto"/>
        <w:bottom w:val="none" w:sz="0" w:space="0" w:color="auto"/>
        <w:right w:val="none" w:sz="0" w:space="0" w:color="auto"/>
      </w:divBdr>
      <w:divsChild>
        <w:div w:id="455414357">
          <w:marLeft w:val="0"/>
          <w:marRight w:val="0"/>
          <w:marTop w:val="0"/>
          <w:marBottom w:val="120"/>
          <w:divBdr>
            <w:top w:val="none" w:sz="0" w:space="0" w:color="auto"/>
            <w:left w:val="none" w:sz="0" w:space="0" w:color="auto"/>
            <w:bottom w:val="none" w:sz="0" w:space="0" w:color="auto"/>
            <w:right w:val="none" w:sz="0" w:space="0" w:color="auto"/>
          </w:divBdr>
        </w:div>
        <w:div w:id="1185627874">
          <w:marLeft w:val="0"/>
          <w:marRight w:val="0"/>
          <w:marTop w:val="0"/>
          <w:marBottom w:val="120"/>
          <w:divBdr>
            <w:top w:val="none" w:sz="0" w:space="0" w:color="auto"/>
            <w:left w:val="none" w:sz="0" w:space="0" w:color="auto"/>
            <w:bottom w:val="none" w:sz="0" w:space="0" w:color="auto"/>
            <w:right w:val="none" w:sz="0" w:space="0" w:color="auto"/>
          </w:divBdr>
        </w:div>
        <w:div w:id="1755737256">
          <w:marLeft w:val="0"/>
          <w:marRight w:val="0"/>
          <w:marTop w:val="0"/>
          <w:marBottom w:val="120"/>
          <w:divBdr>
            <w:top w:val="none" w:sz="0" w:space="0" w:color="auto"/>
            <w:left w:val="none" w:sz="0" w:space="0" w:color="auto"/>
            <w:bottom w:val="none" w:sz="0" w:space="0" w:color="auto"/>
            <w:right w:val="none" w:sz="0" w:space="0" w:color="auto"/>
          </w:divBdr>
        </w:div>
      </w:divsChild>
    </w:div>
    <w:div w:id="1964993239">
      <w:bodyDiv w:val="1"/>
      <w:marLeft w:val="0"/>
      <w:marRight w:val="0"/>
      <w:marTop w:val="0"/>
      <w:marBottom w:val="0"/>
      <w:divBdr>
        <w:top w:val="none" w:sz="0" w:space="0" w:color="auto"/>
        <w:left w:val="none" w:sz="0" w:space="0" w:color="auto"/>
        <w:bottom w:val="none" w:sz="0" w:space="0" w:color="auto"/>
        <w:right w:val="none" w:sz="0" w:space="0" w:color="auto"/>
      </w:divBdr>
    </w:div>
    <w:div w:id="1974363237">
      <w:bodyDiv w:val="1"/>
      <w:marLeft w:val="0"/>
      <w:marRight w:val="0"/>
      <w:marTop w:val="0"/>
      <w:marBottom w:val="0"/>
      <w:divBdr>
        <w:top w:val="none" w:sz="0" w:space="0" w:color="auto"/>
        <w:left w:val="none" w:sz="0" w:space="0" w:color="auto"/>
        <w:bottom w:val="none" w:sz="0" w:space="0" w:color="auto"/>
        <w:right w:val="none" w:sz="0" w:space="0" w:color="auto"/>
      </w:divBdr>
      <w:divsChild>
        <w:div w:id="715861368">
          <w:marLeft w:val="0"/>
          <w:marRight w:val="0"/>
          <w:marTop w:val="0"/>
          <w:marBottom w:val="0"/>
          <w:divBdr>
            <w:top w:val="none" w:sz="0" w:space="0" w:color="auto"/>
            <w:left w:val="none" w:sz="0" w:space="0" w:color="auto"/>
            <w:bottom w:val="none" w:sz="0" w:space="0" w:color="auto"/>
            <w:right w:val="none" w:sz="0" w:space="0" w:color="auto"/>
          </w:divBdr>
          <w:divsChild>
            <w:div w:id="1459647374">
              <w:marLeft w:val="0"/>
              <w:marRight w:val="0"/>
              <w:marTop w:val="0"/>
              <w:marBottom w:val="0"/>
              <w:divBdr>
                <w:top w:val="none" w:sz="0" w:space="0" w:color="auto"/>
                <w:left w:val="none" w:sz="0" w:space="0" w:color="auto"/>
                <w:bottom w:val="none" w:sz="0" w:space="0" w:color="auto"/>
                <w:right w:val="none" w:sz="0" w:space="0" w:color="auto"/>
              </w:divBdr>
            </w:div>
            <w:div w:id="1541670997">
              <w:marLeft w:val="0"/>
              <w:marRight w:val="0"/>
              <w:marTop w:val="0"/>
              <w:marBottom w:val="0"/>
              <w:divBdr>
                <w:top w:val="none" w:sz="0" w:space="0" w:color="auto"/>
                <w:left w:val="none" w:sz="0" w:space="0" w:color="auto"/>
                <w:bottom w:val="none" w:sz="0" w:space="0" w:color="auto"/>
                <w:right w:val="none" w:sz="0" w:space="0" w:color="auto"/>
              </w:divBdr>
              <w:divsChild>
                <w:div w:id="46758830">
                  <w:marLeft w:val="0"/>
                  <w:marRight w:val="0"/>
                  <w:marTop w:val="0"/>
                  <w:marBottom w:val="0"/>
                  <w:divBdr>
                    <w:top w:val="none" w:sz="0" w:space="0" w:color="auto"/>
                    <w:left w:val="none" w:sz="0" w:space="0" w:color="auto"/>
                    <w:bottom w:val="single" w:sz="6" w:space="0" w:color="9999FF"/>
                    <w:right w:val="none" w:sz="0" w:space="0" w:color="auto"/>
                  </w:divBdr>
                </w:div>
                <w:div w:id="417140855">
                  <w:marLeft w:val="0"/>
                  <w:marRight w:val="0"/>
                  <w:marTop w:val="0"/>
                  <w:marBottom w:val="120"/>
                  <w:divBdr>
                    <w:top w:val="none" w:sz="0" w:space="0" w:color="auto"/>
                    <w:left w:val="none" w:sz="0" w:space="0" w:color="auto"/>
                    <w:bottom w:val="none" w:sz="0" w:space="0" w:color="auto"/>
                    <w:right w:val="none" w:sz="0" w:space="0" w:color="auto"/>
                  </w:divBdr>
                </w:div>
                <w:div w:id="782771958">
                  <w:marLeft w:val="0"/>
                  <w:marRight w:val="0"/>
                  <w:marTop w:val="0"/>
                  <w:marBottom w:val="0"/>
                  <w:divBdr>
                    <w:top w:val="none" w:sz="0" w:space="0" w:color="auto"/>
                    <w:left w:val="none" w:sz="0" w:space="0" w:color="auto"/>
                    <w:bottom w:val="single" w:sz="6" w:space="0" w:color="9999FF"/>
                    <w:right w:val="none" w:sz="0" w:space="0" w:color="auto"/>
                  </w:divBdr>
                </w:div>
                <w:div w:id="874536606">
                  <w:marLeft w:val="0"/>
                  <w:marRight w:val="0"/>
                  <w:marTop w:val="0"/>
                  <w:marBottom w:val="0"/>
                  <w:divBdr>
                    <w:top w:val="none" w:sz="0" w:space="0" w:color="auto"/>
                    <w:left w:val="none" w:sz="0" w:space="0" w:color="auto"/>
                    <w:bottom w:val="single" w:sz="6" w:space="0" w:color="9999FF"/>
                    <w:right w:val="none" w:sz="0" w:space="0" w:color="auto"/>
                  </w:divBdr>
                </w:div>
                <w:div w:id="1091924303">
                  <w:marLeft w:val="0"/>
                  <w:marRight w:val="0"/>
                  <w:marTop w:val="0"/>
                  <w:marBottom w:val="0"/>
                  <w:divBdr>
                    <w:top w:val="none" w:sz="0" w:space="0" w:color="auto"/>
                    <w:left w:val="none" w:sz="0" w:space="0" w:color="auto"/>
                    <w:bottom w:val="none" w:sz="0" w:space="0" w:color="auto"/>
                    <w:right w:val="none" w:sz="0" w:space="0" w:color="auto"/>
                  </w:divBdr>
                </w:div>
                <w:div w:id="1116561076">
                  <w:marLeft w:val="0"/>
                  <w:marRight w:val="0"/>
                  <w:marTop w:val="0"/>
                  <w:marBottom w:val="0"/>
                  <w:divBdr>
                    <w:top w:val="none" w:sz="0" w:space="0" w:color="auto"/>
                    <w:left w:val="none" w:sz="0" w:space="0" w:color="auto"/>
                    <w:bottom w:val="single" w:sz="6" w:space="0" w:color="9999FF"/>
                    <w:right w:val="none" w:sz="0" w:space="0" w:color="auto"/>
                  </w:divBdr>
                </w:div>
                <w:div w:id="1376585648">
                  <w:marLeft w:val="0"/>
                  <w:marRight w:val="0"/>
                  <w:marTop w:val="0"/>
                  <w:marBottom w:val="0"/>
                  <w:divBdr>
                    <w:top w:val="none" w:sz="0" w:space="0" w:color="auto"/>
                    <w:left w:val="none" w:sz="0" w:space="0" w:color="auto"/>
                    <w:bottom w:val="single" w:sz="6" w:space="0" w:color="9999FF"/>
                    <w:right w:val="none" w:sz="0" w:space="0" w:color="auto"/>
                  </w:divBdr>
                </w:div>
                <w:div w:id="1566796977">
                  <w:marLeft w:val="0"/>
                  <w:marRight w:val="0"/>
                  <w:marTop w:val="0"/>
                  <w:marBottom w:val="0"/>
                  <w:divBdr>
                    <w:top w:val="none" w:sz="0" w:space="0" w:color="auto"/>
                    <w:left w:val="none" w:sz="0" w:space="0" w:color="auto"/>
                    <w:bottom w:val="none" w:sz="0" w:space="0" w:color="auto"/>
                    <w:right w:val="none" w:sz="0" w:space="0" w:color="auto"/>
                  </w:divBdr>
                </w:div>
                <w:div w:id="2022584368">
                  <w:marLeft w:val="0"/>
                  <w:marRight w:val="0"/>
                  <w:marTop w:val="0"/>
                  <w:marBottom w:val="0"/>
                  <w:divBdr>
                    <w:top w:val="none" w:sz="0" w:space="0" w:color="auto"/>
                    <w:left w:val="none" w:sz="0" w:space="0" w:color="auto"/>
                    <w:bottom w:val="single" w:sz="6" w:space="0" w:color="9999FF"/>
                    <w:right w:val="none" w:sz="0" w:space="0" w:color="auto"/>
                  </w:divBdr>
                </w:div>
                <w:div w:id="2047171902">
                  <w:marLeft w:val="0"/>
                  <w:marRight w:val="0"/>
                  <w:marTop w:val="0"/>
                  <w:marBottom w:val="0"/>
                  <w:divBdr>
                    <w:top w:val="none" w:sz="0" w:space="0" w:color="auto"/>
                    <w:left w:val="none" w:sz="0" w:space="0" w:color="auto"/>
                    <w:bottom w:val="single" w:sz="6" w:space="0" w:color="9999FF"/>
                    <w:right w:val="none" w:sz="0" w:space="0" w:color="auto"/>
                  </w:divBdr>
                </w:div>
              </w:divsChild>
            </w:div>
          </w:divsChild>
        </w:div>
      </w:divsChild>
    </w:div>
    <w:div w:id="1978874317">
      <w:bodyDiv w:val="1"/>
      <w:marLeft w:val="0"/>
      <w:marRight w:val="0"/>
      <w:marTop w:val="0"/>
      <w:marBottom w:val="0"/>
      <w:divBdr>
        <w:top w:val="none" w:sz="0" w:space="0" w:color="auto"/>
        <w:left w:val="none" w:sz="0" w:space="0" w:color="auto"/>
        <w:bottom w:val="none" w:sz="0" w:space="0" w:color="auto"/>
        <w:right w:val="none" w:sz="0" w:space="0" w:color="auto"/>
      </w:divBdr>
      <w:divsChild>
        <w:div w:id="5713689">
          <w:marLeft w:val="0"/>
          <w:marRight w:val="0"/>
          <w:marTop w:val="0"/>
          <w:marBottom w:val="0"/>
          <w:divBdr>
            <w:top w:val="none" w:sz="0" w:space="0" w:color="auto"/>
            <w:left w:val="none" w:sz="0" w:space="0" w:color="auto"/>
            <w:bottom w:val="none" w:sz="0" w:space="0" w:color="auto"/>
            <w:right w:val="none" w:sz="0" w:space="0" w:color="auto"/>
          </w:divBdr>
        </w:div>
        <w:div w:id="73281286">
          <w:marLeft w:val="0"/>
          <w:marRight w:val="0"/>
          <w:marTop w:val="0"/>
          <w:marBottom w:val="0"/>
          <w:divBdr>
            <w:top w:val="none" w:sz="0" w:space="0" w:color="auto"/>
            <w:left w:val="none" w:sz="0" w:space="0" w:color="auto"/>
            <w:bottom w:val="none" w:sz="0" w:space="0" w:color="auto"/>
            <w:right w:val="none" w:sz="0" w:space="0" w:color="auto"/>
          </w:divBdr>
        </w:div>
        <w:div w:id="78404759">
          <w:marLeft w:val="0"/>
          <w:marRight w:val="0"/>
          <w:marTop w:val="0"/>
          <w:marBottom w:val="0"/>
          <w:divBdr>
            <w:top w:val="none" w:sz="0" w:space="0" w:color="auto"/>
            <w:left w:val="none" w:sz="0" w:space="0" w:color="auto"/>
            <w:bottom w:val="none" w:sz="0" w:space="0" w:color="auto"/>
            <w:right w:val="none" w:sz="0" w:space="0" w:color="auto"/>
          </w:divBdr>
        </w:div>
        <w:div w:id="165633477">
          <w:marLeft w:val="336"/>
          <w:marRight w:val="0"/>
          <w:marTop w:val="120"/>
          <w:marBottom w:val="312"/>
          <w:divBdr>
            <w:top w:val="none" w:sz="0" w:space="0" w:color="auto"/>
            <w:left w:val="none" w:sz="0" w:space="0" w:color="auto"/>
            <w:bottom w:val="none" w:sz="0" w:space="0" w:color="auto"/>
            <w:right w:val="none" w:sz="0" w:space="0" w:color="auto"/>
          </w:divBdr>
          <w:divsChild>
            <w:div w:id="18943487">
              <w:marLeft w:val="0"/>
              <w:marRight w:val="0"/>
              <w:marTop w:val="0"/>
              <w:marBottom w:val="0"/>
              <w:divBdr>
                <w:top w:val="single" w:sz="6" w:space="0" w:color="CCCCCC"/>
                <w:left w:val="single" w:sz="6" w:space="0" w:color="CCCCCC"/>
                <w:bottom w:val="single" w:sz="6" w:space="0" w:color="CCCCCC"/>
                <w:right w:val="single" w:sz="6" w:space="0" w:color="CCCCCC"/>
              </w:divBdr>
              <w:divsChild>
                <w:div w:id="46897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64498">
          <w:marLeft w:val="0"/>
          <w:marRight w:val="0"/>
          <w:marTop w:val="0"/>
          <w:marBottom w:val="0"/>
          <w:divBdr>
            <w:top w:val="none" w:sz="0" w:space="0" w:color="auto"/>
            <w:left w:val="none" w:sz="0" w:space="0" w:color="auto"/>
            <w:bottom w:val="none" w:sz="0" w:space="0" w:color="auto"/>
            <w:right w:val="none" w:sz="0" w:space="0" w:color="auto"/>
          </w:divBdr>
        </w:div>
        <w:div w:id="227572221">
          <w:marLeft w:val="0"/>
          <w:marRight w:val="0"/>
          <w:marTop w:val="0"/>
          <w:marBottom w:val="0"/>
          <w:divBdr>
            <w:top w:val="none" w:sz="0" w:space="0" w:color="auto"/>
            <w:left w:val="none" w:sz="0" w:space="0" w:color="auto"/>
            <w:bottom w:val="none" w:sz="0" w:space="0" w:color="auto"/>
            <w:right w:val="none" w:sz="0" w:space="0" w:color="auto"/>
          </w:divBdr>
        </w:div>
        <w:div w:id="364521228">
          <w:marLeft w:val="0"/>
          <w:marRight w:val="0"/>
          <w:marTop w:val="0"/>
          <w:marBottom w:val="0"/>
          <w:divBdr>
            <w:top w:val="none" w:sz="0" w:space="0" w:color="auto"/>
            <w:left w:val="none" w:sz="0" w:space="0" w:color="auto"/>
            <w:bottom w:val="none" w:sz="0" w:space="0" w:color="auto"/>
            <w:right w:val="none" w:sz="0" w:space="0" w:color="auto"/>
          </w:divBdr>
        </w:div>
        <w:div w:id="377046255">
          <w:marLeft w:val="0"/>
          <w:marRight w:val="0"/>
          <w:marTop w:val="0"/>
          <w:marBottom w:val="0"/>
          <w:divBdr>
            <w:top w:val="none" w:sz="0" w:space="0" w:color="auto"/>
            <w:left w:val="none" w:sz="0" w:space="0" w:color="auto"/>
            <w:bottom w:val="none" w:sz="0" w:space="0" w:color="auto"/>
            <w:right w:val="none" w:sz="0" w:space="0" w:color="auto"/>
          </w:divBdr>
        </w:div>
        <w:div w:id="554239086">
          <w:marLeft w:val="0"/>
          <w:marRight w:val="0"/>
          <w:marTop w:val="0"/>
          <w:marBottom w:val="0"/>
          <w:divBdr>
            <w:top w:val="none" w:sz="0" w:space="0" w:color="auto"/>
            <w:left w:val="none" w:sz="0" w:space="0" w:color="auto"/>
            <w:bottom w:val="none" w:sz="0" w:space="0" w:color="auto"/>
            <w:right w:val="none" w:sz="0" w:space="0" w:color="auto"/>
          </w:divBdr>
        </w:div>
        <w:div w:id="660235563">
          <w:marLeft w:val="0"/>
          <w:marRight w:val="0"/>
          <w:marTop w:val="0"/>
          <w:marBottom w:val="0"/>
          <w:divBdr>
            <w:top w:val="none" w:sz="0" w:space="0" w:color="auto"/>
            <w:left w:val="none" w:sz="0" w:space="0" w:color="auto"/>
            <w:bottom w:val="none" w:sz="0" w:space="0" w:color="auto"/>
            <w:right w:val="none" w:sz="0" w:space="0" w:color="auto"/>
          </w:divBdr>
        </w:div>
        <w:div w:id="683480603">
          <w:marLeft w:val="336"/>
          <w:marRight w:val="0"/>
          <w:marTop w:val="120"/>
          <w:marBottom w:val="312"/>
          <w:divBdr>
            <w:top w:val="none" w:sz="0" w:space="0" w:color="auto"/>
            <w:left w:val="none" w:sz="0" w:space="0" w:color="auto"/>
            <w:bottom w:val="none" w:sz="0" w:space="0" w:color="auto"/>
            <w:right w:val="none" w:sz="0" w:space="0" w:color="auto"/>
          </w:divBdr>
          <w:divsChild>
            <w:div w:id="1717973527">
              <w:marLeft w:val="0"/>
              <w:marRight w:val="0"/>
              <w:marTop w:val="0"/>
              <w:marBottom w:val="0"/>
              <w:divBdr>
                <w:top w:val="single" w:sz="6" w:space="0" w:color="CCCCCC"/>
                <w:left w:val="single" w:sz="6" w:space="0" w:color="CCCCCC"/>
                <w:bottom w:val="single" w:sz="6" w:space="0" w:color="CCCCCC"/>
                <w:right w:val="single" w:sz="6" w:space="0" w:color="CCCCCC"/>
              </w:divBdr>
              <w:divsChild>
                <w:div w:id="15014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014">
          <w:marLeft w:val="0"/>
          <w:marRight w:val="0"/>
          <w:marTop w:val="0"/>
          <w:marBottom w:val="0"/>
          <w:divBdr>
            <w:top w:val="none" w:sz="0" w:space="0" w:color="auto"/>
            <w:left w:val="none" w:sz="0" w:space="0" w:color="auto"/>
            <w:bottom w:val="none" w:sz="0" w:space="0" w:color="auto"/>
            <w:right w:val="none" w:sz="0" w:space="0" w:color="auto"/>
          </w:divBdr>
        </w:div>
        <w:div w:id="1040519391">
          <w:marLeft w:val="0"/>
          <w:marRight w:val="0"/>
          <w:marTop w:val="0"/>
          <w:marBottom w:val="120"/>
          <w:divBdr>
            <w:top w:val="none" w:sz="0" w:space="0" w:color="auto"/>
            <w:left w:val="none" w:sz="0" w:space="0" w:color="auto"/>
            <w:bottom w:val="none" w:sz="0" w:space="0" w:color="auto"/>
            <w:right w:val="none" w:sz="0" w:space="0" w:color="auto"/>
          </w:divBdr>
        </w:div>
        <w:div w:id="1067343310">
          <w:marLeft w:val="0"/>
          <w:marRight w:val="120"/>
          <w:marTop w:val="0"/>
          <w:marBottom w:val="0"/>
          <w:divBdr>
            <w:top w:val="none" w:sz="0" w:space="0" w:color="auto"/>
            <w:left w:val="none" w:sz="0" w:space="0" w:color="auto"/>
            <w:bottom w:val="none" w:sz="0" w:space="0" w:color="auto"/>
            <w:right w:val="none" w:sz="0" w:space="0" w:color="auto"/>
          </w:divBdr>
        </w:div>
        <w:div w:id="1207335257">
          <w:marLeft w:val="0"/>
          <w:marRight w:val="0"/>
          <w:marTop w:val="0"/>
          <w:marBottom w:val="0"/>
          <w:divBdr>
            <w:top w:val="none" w:sz="0" w:space="0" w:color="auto"/>
            <w:left w:val="none" w:sz="0" w:space="0" w:color="auto"/>
            <w:bottom w:val="none" w:sz="0" w:space="0" w:color="auto"/>
            <w:right w:val="none" w:sz="0" w:space="0" w:color="auto"/>
          </w:divBdr>
        </w:div>
        <w:div w:id="1255944533">
          <w:marLeft w:val="0"/>
          <w:marRight w:val="0"/>
          <w:marTop w:val="0"/>
          <w:marBottom w:val="0"/>
          <w:divBdr>
            <w:top w:val="none" w:sz="0" w:space="0" w:color="auto"/>
            <w:left w:val="none" w:sz="0" w:space="0" w:color="auto"/>
            <w:bottom w:val="none" w:sz="0" w:space="0" w:color="auto"/>
            <w:right w:val="none" w:sz="0" w:space="0" w:color="auto"/>
          </w:divBdr>
        </w:div>
        <w:div w:id="1633755455">
          <w:marLeft w:val="0"/>
          <w:marRight w:val="0"/>
          <w:marTop w:val="0"/>
          <w:marBottom w:val="0"/>
          <w:divBdr>
            <w:top w:val="none" w:sz="0" w:space="0" w:color="auto"/>
            <w:left w:val="none" w:sz="0" w:space="0" w:color="auto"/>
            <w:bottom w:val="none" w:sz="0" w:space="0" w:color="auto"/>
            <w:right w:val="none" w:sz="0" w:space="0" w:color="auto"/>
          </w:divBdr>
        </w:div>
        <w:div w:id="1696155373">
          <w:marLeft w:val="0"/>
          <w:marRight w:val="0"/>
          <w:marTop w:val="0"/>
          <w:marBottom w:val="0"/>
          <w:divBdr>
            <w:top w:val="none" w:sz="0" w:space="0" w:color="auto"/>
            <w:left w:val="none" w:sz="0" w:space="0" w:color="auto"/>
            <w:bottom w:val="none" w:sz="0" w:space="0" w:color="auto"/>
            <w:right w:val="none" w:sz="0" w:space="0" w:color="auto"/>
          </w:divBdr>
        </w:div>
        <w:div w:id="1837960855">
          <w:marLeft w:val="0"/>
          <w:marRight w:val="0"/>
          <w:marTop w:val="0"/>
          <w:marBottom w:val="0"/>
          <w:divBdr>
            <w:top w:val="none" w:sz="0" w:space="0" w:color="auto"/>
            <w:left w:val="none" w:sz="0" w:space="0" w:color="auto"/>
            <w:bottom w:val="none" w:sz="0" w:space="0" w:color="auto"/>
            <w:right w:val="none" w:sz="0" w:space="0" w:color="auto"/>
          </w:divBdr>
        </w:div>
        <w:div w:id="1964455035">
          <w:marLeft w:val="0"/>
          <w:marRight w:val="0"/>
          <w:marTop w:val="0"/>
          <w:marBottom w:val="120"/>
          <w:divBdr>
            <w:top w:val="none" w:sz="0" w:space="0" w:color="auto"/>
            <w:left w:val="none" w:sz="0" w:space="0" w:color="auto"/>
            <w:bottom w:val="none" w:sz="0" w:space="0" w:color="auto"/>
            <w:right w:val="none" w:sz="0" w:space="0" w:color="auto"/>
          </w:divBdr>
        </w:div>
        <w:div w:id="1968123971">
          <w:marLeft w:val="0"/>
          <w:marRight w:val="0"/>
          <w:marTop w:val="0"/>
          <w:marBottom w:val="0"/>
          <w:divBdr>
            <w:top w:val="none" w:sz="0" w:space="0" w:color="auto"/>
            <w:left w:val="none" w:sz="0" w:space="0" w:color="auto"/>
            <w:bottom w:val="none" w:sz="0" w:space="0" w:color="auto"/>
            <w:right w:val="none" w:sz="0" w:space="0" w:color="auto"/>
          </w:divBdr>
        </w:div>
        <w:div w:id="2084832340">
          <w:marLeft w:val="0"/>
          <w:marRight w:val="0"/>
          <w:marTop w:val="0"/>
          <w:marBottom w:val="0"/>
          <w:divBdr>
            <w:top w:val="none" w:sz="0" w:space="0" w:color="auto"/>
            <w:left w:val="none" w:sz="0" w:space="0" w:color="auto"/>
            <w:bottom w:val="none" w:sz="0" w:space="0" w:color="auto"/>
            <w:right w:val="none" w:sz="0" w:space="0" w:color="auto"/>
          </w:divBdr>
        </w:div>
        <w:div w:id="2091465579">
          <w:marLeft w:val="0"/>
          <w:marRight w:val="0"/>
          <w:marTop w:val="0"/>
          <w:marBottom w:val="0"/>
          <w:divBdr>
            <w:top w:val="none" w:sz="0" w:space="0" w:color="auto"/>
            <w:left w:val="none" w:sz="0" w:space="0" w:color="auto"/>
            <w:bottom w:val="none" w:sz="0" w:space="0" w:color="auto"/>
            <w:right w:val="none" w:sz="0" w:space="0" w:color="auto"/>
          </w:divBdr>
        </w:div>
        <w:div w:id="2118058307">
          <w:marLeft w:val="0"/>
          <w:marRight w:val="0"/>
          <w:marTop w:val="0"/>
          <w:marBottom w:val="0"/>
          <w:divBdr>
            <w:top w:val="none" w:sz="0" w:space="0" w:color="auto"/>
            <w:left w:val="none" w:sz="0" w:space="0" w:color="auto"/>
            <w:bottom w:val="none" w:sz="0" w:space="0" w:color="auto"/>
            <w:right w:val="none" w:sz="0" w:space="0" w:color="auto"/>
          </w:divBdr>
        </w:div>
      </w:divsChild>
    </w:div>
    <w:div w:id="1981300588">
      <w:bodyDiv w:val="1"/>
      <w:marLeft w:val="0"/>
      <w:marRight w:val="0"/>
      <w:marTop w:val="0"/>
      <w:marBottom w:val="0"/>
      <w:divBdr>
        <w:top w:val="none" w:sz="0" w:space="0" w:color="auto"/>
        <w:left w:val="none" w:sz="0" w:space="0" w:color="auto"/>
        <w:bottom w:val="none" w:sz="0" w:space="0" w:color="auto"/>
        <w:right w:val="none" w:sz="0" w:space="0" w:color="auto"/>
      </w:divBdr>
      <w:divsChild>
        <w:div w:id="1328173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761985">
      <w:bodyDiv w:val="1"/>
      <w:marLeft w:val="0"/>
      <w:marRight w:val="0"/>
      <w:marTop w:val="0"/>
      <w:marBottom w:val="0"/>
      <w:divBdr>
        <w:top w:val="none" w:sz="0" w:space="0" w:color="auto"/>
        <w:left w:val="none" w:sz="0" w:space="0" w:color="auto"/>
        <w:bottom w:val="none" w:sz="0" w:space="0" w:color="auto"/>
        <w:right w:val="none" w:sz="0" w:space="0" w:color="auto"/>
      </w:divBdr>
      <w:divsChild>
        <w:div w:id="1349136771">
          <w:marLeft w:val="0"/>
          <w:marRight w:val="0"/>
          <w:marTop w:val="0"/>
          <w:marBottom w:val="0"/>
          <w:divBdr>
            <w:top w:val="none" w:sz="0" w:space="0" w:color="auto"/>
            <w:left w:val="none" w:sz="0" w:space="0" w:color="auto"/>
            <w:bottom w:val="none" w:sz="0" w:space="0" w:color="auto"/>
            <w:right w:val="none" w:sz="0" w:space="0" w:color="auto"/>
          </w:divBdr>
          <w:divsChild>
            <w:div w:id="433283193">
              <w:marLeft w:val="0"/>
              <w:marRight w:val="0"/>
              <w:marTop w:val="0"/>
              <w:marBottom w:val="0"/>
              <w:divBdr>
                <w:top w:val="none" w:sz="0" w:space="0" w:color="auto"/>
                <w:left w:val="none" w:sz="0" w:space="0" w:color="auto"/>
                <w:bottom w:val="none" w:sz="0" w:space="0" w:color="auto"/>
                <w:right w:val="none" w:sz="0" w:space="0" w:color="auto"/>
              </w:divBdr>
            </w:div>
            <w:div w:id="9705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8800">
      <w:bodyDiv w:val="1"/>
      <w:marLeft w:val="0"/>
      <w:marRight w:val="0"/>
      <w:marTop w:val="0"/>
      <w:marBottom w:val="0"/>
      <w:divBdr>
        <w:top w:val="none" w:sz="0" w:space="0" w:color="auto"/>
        <w:left w:val="none" w:sz="0" w:space="0" w:color="auto"/>
        <w:bottom w:val="none" w:sz="0" w:space="0" w:color="auto"/>
        <w:right w:val="none" w:sz="0" w:space="0" w:color="auto"/>
      </w:divBdr>
    </w:div>
    <w:div w:id="2022927595">
      <w:bodyDiv w:val="1"/>
      <w:marLeft w:val="0"/>
      <w:marRight w:val="0"/>
      <w:marTop w:val="0"/>
      <w:marBottom w:val="0"/>
      <w:divBdr>
        <w:top w:val="none" w:sz="0" w:space="0" w:color="auto"/>
        <w:left w:val="none" w:sz="0" w:space="0" w:color="auto"/>
        <w:bottom w:val="none" w:sz="0" w:space="0" w:color="auto"/>
        <w:right w:val="none" w:sz="0" w:space="0" w:color="auto"/>
      </w:divBdr>
    </w:div>
    <w:div w:id="2023166079">
      <w:bodyDiv w:val="1"/>
      <w:marLeft w:val="0"/>
      <w:marRight w:val="0"/>
      <w:marTop w:val="0"/>
      <w:marBottom w:val="0"/>
      <w:divBdr>
        <w:top w:val="none" w:sz="0" w:space="0" w:color="auto"/>
        <w:left w:val="none" w:sz="0" w:space="0" w:color="auto"/>
        <w:bottom w:val="none" w:sz="0" w:space="0" w:color="auto"/>
        <w:right w:val="none" w:sz="0" w:space="0" w:color="auto"/>
      </w:divBdr>
    </w:div>
    <w:div w:id="2030719952">
      <w:bodyDiv w:val="1"/>
      <w:marLeft w:val="0"/>
      <w:marRight w:val="0"/>
      <w:marTop w:val="0"/>
      <w:marBottom w:val="0"/>
      <w:divBdr>
        <w:top w:val="none" w:sz="0" w:space="0" w:color="auto"/>
        <w:left w:val="none" w:sz="0" w:space="0" w:color="auto"/>
        <w:bottom w:val="none" w:sz="0" w:space="0" w:color="auto"/>
        <w:right w:val="none" w:sz="0" w:space="0" w:color="auto"/>
      </w:divBdr>
      <w:divsChild>
        <w:div w:id="374699307">
          <w:blockQuote w:val="1"/>
          <w:marLeft w:val="720"/>
          <w:marRight w:val="720"/>
          <w:marTop w:val="100"/>
          <w:marBottom w:val="100"/>
          <w:divBdr>
            <w:top w:val="none" w:sz="0" w:space="0" w:color="auto"/>
            <w:left w:val="none" w:sz="0" w:space="0" w:color="auto"/>
            <w:bottom w:val="none" w:sz="0" w:space="0" w:color="auto"/>
            <w:right w:val="none" w:sz="0" w:space="0" w:color="auto"/>
          </w:divBdr>
        </w:div>
        <w:div w:id="794907931">
          <w:blockQuote w:val="1"/>
          <w:marLeft w:val="720"/>
          <w:marRight w:val="720"/>
          <w:marTop w:val="100"/>
          <w:marBottom w:val="100"/>
          <w:divBdr>
            <w:top w:val="none" w:sz="0" w:space="0" w:color="auto"/>
            <w:left w:val="none" w:sz="0" w:space="0" w:color="auto"/>
            <w:bottom w:val="none" w:sz="0" w:space="0" w:color="auto"/>
            <w:right w:val="none" w:sz="0" w:space="0" w:color="auto"/>
          </w:divBdr>
        </w:div>
        <w:div w:id="8051952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553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4936273">
      <w:bodyDiv w:val="1"/>
      <w:marLeft w:val="0"/>
      <w:marRight w:val="0"/>
      <w:marTop w:val="0"/>
      <w:marBottom w:val="0"/>
      <w:divBdr>
        <w:top w:val="none" w:sz="0" w:space="0" w:color="auto"/>
        <w:left w:val="none" w:sz="0" w:space="0" w:color="auto"/>
        <w:bottom w:val="none" w:sz="0" w:space="0" w:color="auto"/>
        <w:right w:val="none" w:sz="0" w:space="0" w:color="auto"/>
      </w:divBdr>
      <w:divsChild>
        <w:div w:id="1278488682">
          <w:marLeft w:val="0"/>
          <w:marRight w:val="0"/>
          <w:marTop w:val="0"/>
          <w:marBottom w:val="0"/>
          <w:divBdr>
            <w:top w:val="none" w:sz="0" w:space="0" w:color="auto"/>
            <w:left w:val="none" w:sz="0" w:space="0" w:color="auto"/>
            <w:bottom w:val="none" w:sz="0" w:space="0" w:color="auto"/>
            <w:right w:val="none" w:sz="0" w:space="0" w:color="auto"/>
          </w:divBdr>
          <w:divsChild>
            <w:div w:id="26101807">
              <w:marLeft w:val="0"/>
              <w:marRight w:val="0"/>
              <w:marTop w:val="0"/>
              <w:marBottom w:val="0"/>
              <w:divBdr>
                <w:top w:val="none" w:sz="0" w:space="0" w:color="auto"/>
                <w:left w:val="none" w:sz="0" w:space="0" w:color="auto"/>
                <w:bottom w:val="none" w:sz="0" w:space="0" w:color="auto"/>
                <w:right w:val="none" w:sz="0" w:space="0" w:color="auto"/>
              </w:divBdr>
            </w:div>
            <w:div w:id="561796544">
              <w:marLeft w:val="0"/>
              <w:marRight w:val="0"/>
              <w:marTop w:val="0"/>
              <w:marBottom w:val="0"/>
              <w:divBdr>
                <w:top w:val="none" w:sz="0" w:space="0" w:color="auto"/>
                <w:left w:val="none" w:sz="0" w:space="0" w:color="auto"/>
                <w:bottom w:val="none" w:sz="0" w:space="0" w:color="auto"/>
                <w:right w:val="none" w:sz="0" w:space="0" w:color="auto"/>
              </w:divBdr>
              <w:divsChild>
                <w:div w:id="75902505">
                  <w:marLeft w:val="0"/>
                  <w:marRight w:val="0"/>
                  <w:marTop w:val="0"/>
                  <w:marBottom w:val="0"/>
                  <w:divBdr>
                    <w:top w:val="none" w:sz="0" w:space="0" w:color="auto"/>
                    <w:left w:val="none" w:sz="0" w:space="0" w:color="auto"/>
                    <w:bottom w:val="none" w:sz="0" w:space="0" w:color="auto"/>
                    <w:right w:val="none" w:sz="0" w:space="0" w:color="auto"/>
                  </w:divBdr>
                </w:div>
                <w:div w:id="114181446">
                  <w:marLeft w:val="336"/>
                  <w:marRight w:val="0"/>
                  <w:marTop w:val="120"/>
                  <w:marBottom w:val="312"/>
                  <w:divBdr>
                    <w:top w:val="none" w:sz="0" w:space="0" w:color="auto"/>
                    <w:left w:val="none" w:sz="0" w:space="0" w:color="auto"/>
                    <w:bottom w:val="none" w:sz="0" w:space="0" w:color="auto"/>
                    <w:right w:val="none" w:sz="0" w:space="0" w:color="auto"/>
                  </w:divBdr>
                  <w:divsChild>
                    <w:div w:id="613559236">
                      <w:marLeft w:val="0"/>
                      <w:marRight w:val="0"/>
                      <w:marTop w:val="0"/>
                      <w:marBottom w:val="0"/>
                      <w:divBdr>
                        <w:top w:val="single" w:sz="6" w:space="0" w:color="CCCCCC"/>
                        <w:left w:val="single" w:sz="6" w:space="0" w:color="CCCCCC"/>
                        <w:bottom w:val="single" w:sz="6" w:space="0" w:color="CCCCCC"/>
                        <w:right w:val="single" w:sz="6" w:space="0" w:color="CCCCCC"/>
                      </w:divBdr>
                      <w:divsChild>
                        <w:div w:id="19774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3454">
                  <w:marLeft w:val="0"/>
                  <w:marRight w:val="0"/>
                  <w:marTop w:val="0"/>
                  <w:marBottom w:val="0"/>
                  <w:divBdr>
                    <w:top w:val="none" w:sz="0" w:space="0" w:color="auto"/>
                    <w:left w:val="none" w:sz="0" w:space="0" w:color="auto"/>
                    <w:bottom w:val="none" w:sz="0" w:space="0" w:color="auto"/>
                    <w:right w:val="none" w:sz="0" w:space="0" w:color="auto"/>
                  </w:divBdr>
                </w:div>
                <w:div w:id="1792479300">
                  <w:marLeft w:val="0"/>
                  <w:marRight w:val="0"/>
                  <w:marTop w:val="0"/>
                  <w:marBottom w:val="0"/>
                  <w:divBdr>
                    <w:top w:val="none" w:sz="0" w:space="0" w:color="auto"/>
                    <w:left w:val="none" w:sz="0" w:space="0" w:color="auto"/>
                    <w:bottom w:val="none" w:sz="0" w:space="0" w:color="auto"/>
                    <w:right w:val="none" w:sz="0" w:space="0" w:color="auto"/>
                  </w:divBdr>
                  <w:divsChild>
                    <w:div w:id="510074256">
                      <w:marLeft w:val="0"/>
                      <w:marRight w:val="0"/>
                      <w:marTop w:val="0"/>
                      <w:marBottom w:val="0"/>
                      <w:divBdr>
                        <w:top w:val="none" w:sz="0" w:space="0" w:color="auto"/>
                        <w:left w:val="none" w:sz="0" w:space="0" w:color="auto"/>
                        <w:bottom w:val="none" w:sz="0" w:space="0" w:color="auto"/>
                        <w:right w:val="none" w:sz="0" w:space="0" w:color="auto"/>
                      </w:divBdr>
                    </w:div>
                    <w:div w:id="1988976085">
                      <w:marLeft w:val="0"/>
                      <w:marRight w:val="0"/>
                      <w:marTop w:val="0"/>
                      <w:marBottom w:val="0"/>
                      <w:divBdr>
                        <w:top w:val="none" w:sz="0" w:space="0" w:color="auto"/>
                        <w:left w:val="none" w:sz="0" w:space="0" w:color="auto"/>
                        <w:bottom w:val="none" w:sz="0" w:space="0" w:color="auto"/>
                        <w:right w:val="none" w:sz="0" w:space="0" w:color="auto"/>
                      </w:divBdr>
                      <w:divsChild>
                        <w:div w:id="290870111">
                          <w:marLeft w:val="0"/>
                          <w:marRight w:val="0"/>
                          <w:marTop w:val="0"/>
                          <w:marBottom w:val="0"/>
                          <w:divBdr>
                            <w:top w:val="none" w:sz="0" w:space="0" w:color="auto"/>
                            <w:left w:val="none" w:sz="0" w:space="0" w:color="auto"/>
                            <w:bottom w:val="none" w:sz="0" w:space="0" w:color="auto"/>
                            <w:right w:val="none" w:sz="0" w:space="0" w:color="auto"/>
                          </w:divBdr>
                          <w:divsChild>
                            <w:div w:id="8280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408138">
                  <w:marLeft w:val="16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83582">
      <w:bodyDiv w:val="1"/>
      <w:marLeft w:val="0"/>
      <w:marRight w:val="0"/>
      <w:marTop w:val="0"/>
      <w:marBottom w:val="0"/>
      <w:divBdr>
        <w:top w:val="none" w:sz="0" w:space="0" w:color="auto"/>
        <w:left w:val="none" w:sz="0" w:space="0" w:color="auto"/>
        <w:bottom w:val="none" w:sz="0" w:space="0" w:color="auto"/>
        <w:right w:val="none" w:sz="0" w:space="0" w:color="auto"/>
      </w:divBdr>
    </w:div>
    <w:div w:id="2058973452">
      <w:bodyDiv w:val="1"/>
      <w:marLeft w:val="0"/>
      <w:marRight w:val="0"/>
      <w:marTop w:val="0"/>
      <w:marBottom w:val="0"/>
      <w:divBdr>
        <w:top w:val="none" w:sz="0" w:space="0" w:color="auto"/>
        <w:left w:val="none" w:sz="0" w:space="0" w:color="auto"/>
        <w:bottom w:val="none" w:sz="0" w:space="0" w:color="auto"/>
        <w:right w:val="none" w:sz="0" w:space="0" w:color="auto"/>
      </w:divBdr>
      <w:divsChild>
        <w:div w:id="1270549878">
          <w:marLeft w:val="0"/>
          <w:marRight w:val="0"/>
          <w:marTop w:val="0"/>
          <w:marBottom w:val="120"/>
          <w:divBdr>
            <w:top w:val="none" w:sz="0" w:space="0" w:color="auto"/>
            <w:left w:val="none" w:sz="0" w:space="0" w:color="auto"/>
            <w:bottom w:val="none" w:sz="0" w:space="0" w:color="auto"/>
            <w:right w:val="none" w:sz="0" w:space="0" w:color="auto"/>
          </w:divBdr>
        </w:div>
      </w:divsChild>
    </w:div>
    <w:div w:id="2070348906">
      <w:bodyDiv w:val="1"/>
      <w:marLeft w:val="0"/>
      <w:marRight w:val="0"/>
      <w:marTop w:val="0"/>
      <w:marBottom w:val="0"/>
      <w:divBdr>
        <w:top w:val="none" w:sz="0" w:space="0" w:color="auto"/>
        <w:left w:val="none" w:sz="0" w:space="0" w:color="auto"/>
        <w:bottom w:val="none" w:sz="0" w:space="0" w:color="auto"/>
        <w:right w:val="none" w:sz="0" w:space="0" w:color="auto"/>
      </w:divBdr>
      <w:divsChild>
        <w:div w:id="803154056">
          <w:marLeft w:val="0"/>
          <w:marRight w:val="0"/>
          <w:marTop w:val="0"/>
          <w:marBottom w:val="0"/>
          <w:divBdr>
            <w:top w:val="none" w:sz="0" w:space="0" w:color="auto"/>
            <w:left w:val="none" w:sz="0" w:space="0" w:color="auto"/>
            <w:bottom w:val="none" w:sz="0" w:space="0" w:color="auto"/>
            <w:right w:val="none" w:sz="0" w:space="0" w:color="auto"/>
          </w:divBdr>
          <w:divsChild>
            <w:div w:id="1470265">
              <w:marLeft w:val="0"/>
              <w:marRight w:val="0"/>
              <w:marTop w:val="0"/>
              <w:marBottom w:val="0"/>
              <w:divBdr>
                <w:top w:val="none" w:sz="0" w:space="0" w:color="auto"/>
                <w:left w:val="none" w:sz="0" w:space="0" w:color="auto"/>
                <w:bottom w:val="none" w:sz="0" w:space="0" w:color="auto"/>
                <w:right w:val="none" w:sz="0" w:space="0" w:color="auto"/>
              </w:divBdr>
            </w:div>
            <w:div w:id="182869120">
              <w:marLeft w:val="0"/>
              <w:marRight w:val="0"/>
              <w:marTop w:val="0"/>
              <w:marBottom w:val="0"/>
              <w:divBdr>
                <w:top w:val="none" w:sz="0" w:space="0" w:color="auto"/>
                <w:left w:val="none" w:sz="0" w:space="0" w:color="auto"/>
                <w:bottom w:val="none" w:sz="0" w:space="0" w:color="auto"/>
                <w:right w:val="none" w:sz="0" w:space="0" w:color="auto"/>
              </w:divBdr>
              <w:divsChild>
                <w:div w:id="347417040">
                  <w:marLeft w:val="0"/>
                  <w:marRight w:val="0"/>
                  <w:marTop w:val="0"/>
                  <w:marBottom w:val="0"/>
                  <w:divBdr>
                    <w:top w:val="none" w:sz="0" w:space="0" w:color="auto"/>
                    <w:left w:val="none" w:sz="0" w:space="0" w:color="auto"/>
                    <w:bottom w:val="none" w:sz="0" w:space="0" w:color="auto"/>
                    <w:right w:val="none" w:sz="0" w:space="0" w:color="auto"/>
                  </w:divBdr>
                </w:div>
                <w:div w:id="1358968939">
                  <w:marLeft w:val="336"/>
                  <w:marRight w:val="0"/>
                  <w:marTop w:val="120"/>
                  <w:marBottom w:val="312"/>
                  <w:divBdr>
                    <w:top w:val="none" w:sz="0" w:space="0" w:color="auto"/>
                    <w:left w:val="none" w:sz="0" w:space="0" w:color="auto"/>
                    <w:bottom w:val="none" w:sz="0" w:space="0" w:color="auto"/>
                    <w:right w:val="none" w:sz="0" w:space="0" w:color="auto"/>
                  </w:divBdr>
                  <w:divsChild>
                    <w:div w:id="2080594849">
                      <w:marLeft w:val="0"/>
                      <w:marRight w:val="0"/>
                      <w:marTop w:val="0"/>
                      <w:marBottom w:val="0"/>
                      <w:divBdr>
                        <w:top w:val="single" w:sz="6" w:space="0" w:color="CCCCCC"/>
                        <w:left w:val="single" w:sz="6" w:space="0" w:color="CCCCCC"/>
                        <w:bottom w:val="single" w:sz="6" w:space="0" w:color="CCCCCC"/>
                        <w:right w:val="single" w:sz="6" w:space="0" w:color="CCCCCC"/>
                      </w:divBdr>
                      <w:divsChild>
                        <w:div w:id="6418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61981">
      <w:bodyDiv w:val="1"/>
      <w:marLeft w:val="0"/>
      <w:marRight w:val="0"/>
      <w:marTop w:val="0"/>
      <w:marBottom w:val="0"/>
      <w:divBdr>
        <w:top w:val="none" w:sz="0" w:space="0" w:color="auto"/>
        <w:left w:val="none" w:sz="0" w:space="0" w:color="auto"/>
        <w:bottom w:val="none" w:sz="0" w:space="0" w:color="auto"/>
        <w:right w:val="none" w:sz="0" w:space="0" w:color="auto"/>
      </w:divBdr>
      <w:divsChild>
        <w:div w:id="1559899719">
          <w:marLeft w:val="0"/>
          <w:marRight w:val="0"/>
          <w:marTop w:val="0"/>
          <w:marBottom w:val="0"/>
          <w:divBdr>
            <w:top w:val="none" w:sz="0" w:space="0" w:color="auto"/>
            <w:left w:val="none" w:sz="0" w:space="0" w:color="auto"/>
            <w:bottom w:val="none" w:sz="0" w:space="0" w:color="auto"/>
            <w:right w:val="none" w:sz="0" w:space="0" w:color="auto"/>
          </w:divBdr>
          <w:divsChild>
            <w:div w:id="1772814856">
              <w:marLeft w:val="0"/>
              <w:marRight w:val="0"/>
              <w:marTop w:val="0"/>
              <w:marBottom w:val="0"/>
              <w:divBdr>
                <w:top w:val="none" w:sz="0" w:space="0" w:color="auto"/>
                <w:left w:val="none" w:sz="0" w:space="0" w:color="auto"/>
                <w:bottom w:val="none" w:sz="0" w:space="0" w:color="auto"/>
                <w:right w:val="none" w:sz="0" w:space="0" w:color="auto"/>
              </w:divBdr>
            </w:div>
            <w:div w:id="204108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94706">
      <w:bodyDiv w:val="1"/>
      <w:marLeft w:val="0"/>
      <w:marRight w:val="0"/>
      <w:marTop w:val="0"/>
      <w:marBottom w:val="0"/>
      <w:divBdr>
        <w:top w:val="none" w:sz="0" w:space="0" w:color="auto"/>
        <w:left w:val="none" w:sz="0" w:space="0" w:color="auto"/>
        <w:bottom w:val="none" w:sz="0" w:space="0" w:color="auto"/>
        <w:right w:val="none" w:sz="0" w:space="0" w:color="auto"/>
      </w:divBdr>
    </w:div>
    <w:div w:id="2085955823">
      <w:bodyDiv w:val="1"/>
      <w:marLeft w:val="0"/>
      <w:marRight w:val="0"/>
      <w:marTop w:val="0"/>
      <w:marBottom w:val="0"/>
      <w:divBdr>
        <w:top w:val="none" w:sz="0" w:space="0" w:color="auto"/>
        <w:left w:val="none" w:sz="0" w:space="0" w:color="auto"/>
        <w:bottom w:val="none" w:sz="0" w:space="0" w:color="auto"/>
        <w:right w:val="none" w:sz="0" w:space="0" w:color="auto"/>
      </w:divBdr>
      <w:divsChild>
        <w:div w:id="1046174666">
          <w:marLeft w:val="0"/>
          <w:marRight w:val="0"/>
          <w:marTop w:val="0"/>
          <w:marBottom w:val="0"/>
          <w:divBdr>
            <w:top w:val="none" w:sz="0" w:space="0" w:color="auto"/>
            <w:left w:val="none" w:sz="0" w:space="0" w:color="auto"/>
            <w:bottom w:val="none" w:sz="0" w:space="0" w:color="auto"/>
            <w:right w:val="none" w:sz="0" w:space="0" w:color="auto"/>
          </w:divBdr>
          <w:divsChild>
            <w:div w:id="151877869">
              <w:marLeft w:val="0"/>
              <w:marRight w:val="0"/>
              <w:marTop w:val="0"/>
              <w:marBottom w:val="0"/>
              <w:divBdr>
                <w:top w:val="none" w:sz="0" w:space="0" w:color="auto"/>
                <w:left w:val="none" w:sz="0" w:space="0" w:color="auto"/>
                <w:bottom w:val="none" w:sz="0" w:space="0" w:color="auto"/>
                <w:right w:val="none" w:sz="0" w:space="0" w:color="auto"/>
              </w:divBdr>
              <w:divsChild>
                <w:div w:id="1486046201">
                  <w:marLeft w:val="0"/>
                  <w:marRight w:val="0"/>
                  <w:marTop w:val="0"/>
                  <w:marBottom w:val="0"/>
                  <w:divBdr>
                    <w:top w:val="none" w:sz="0" w:space="0" w:color="auto"/>
                    <w:left w:val="none" w:sz="0" w:space="0" w:color="auto"/>
                    <w:bottom w:val="none" w:sz="0" w:space="0" w:color="auto"/>
                    <w:right w:val="none" w:sz="0" w:space="0" w:color="auto"/>
                  </w:divBdr>
                </w:div>
                <w:div w:id="1855875963">
                  <w:marLeft w:val="0"/>
                  <w:marRight w:val="0"/>
                  <w:marTop w:val="0"/>
                  <w:marBottom w:val="120"/>
                  <w:divBdr>
                    <w:top w:val="none" w:sz="0" w:space="0" w:color="auto"/>
                    <w:left w:val="none" w:sz="0" w:space="0" w:color="auto"/>
                    <w:bottom w:val="none" w:sz="0" w:space="0" w:color="auto"/>
                    <w:right w:val="none" w:sz="0" w:space="0" w:color="auto"/>
                  </w:divBdr>
                </w:div>
                <w:div w:id="1912276194">
                  <w:marLeft w:val="0"/>
                  <w:marRight w:val="0"/>
                  <w:marTop w:val="0"/>
                  <w:marBottom w:val="0"/>
                  <w:divBdr>
                    <w:top w:val="none" w:sz="0" w:space="0" w:color="auto"/>
                    <w:left w:val="none" w:sz="0" w:space="0" w:color="auto"/>
                    <w:bottom w:val="none" w:sz="0" w:space="0" w:color="auto"/>
                    <w:right w:val="none" w:sz="0" w:space="0" w:color="auto"/>
                  </w:divBdr>
                </w:div>
                <w:div w:id="1973097745">
                  <w:marLeft w:val="0"/>
                  <w:marRight w:val="0"/>
                  <w:marTop w:val="0"/>
                  <w:marBottom w:val="0"/>
                  <w:divBdr>
                    <w:top w:val="none" w:sz="0" w:space="0" w:color="auto"/>
                    <w:left w:val="none" w:sz="0" w:space="0" w:color="auto"/>
                    <w:bottom w:val="none" w:sz="0" w:space="0" w:color="auto"/>
                    <w:right w:val="none" w:sz="0" w:space="0" w:color="auto"/>
                  </w:divBdr>
                </w:div>
              </w:divsChild>
            </w:div>
            <w:div w:id="175001326">
              <w:marLeft w:val="0"/>
              <w:marRight w:val="0"/>
              <w:marTop w:val="0"/>
              <w:marBottom w:val="0"/>
              <w:divBdr>
                <w:top w:val="none" w:sz="0" w:space="0" w:color="auto"/>
                <w:left w:val="none" w:sz="0" w:space="0" w:color="auto"/>
                <w:bottom w:val="none" w:sz="0" w:space="0" w:color="auto"/>
                <w:right w:val="none" w:sz="0" w:space="0" w:color="auto"/>
              </w:divBdr>
            </w:div>
            <w:div w:id="485510195">
              <w:marLeft w:val="240"/>
              <w:marRight w:val="0"/>
              <w:marTop w:val="0"/>
              <w:marBottom w:val="336"/>
              <w:divBdr>
                <w:top w:val="none" w:sz="0" w:space="0" w:color="auto"/>
                <w:left w:val="none" w:sz="0" w:space="0" w:color="auto"/>
                <w:bottom w:val="none" w:sz="0" w:space="0" w:color="auto"/>
                <w:right w:val="none" w:sz="0" w:space="0" w:color="auto"/>
              </w:divBdr>
            </w:div>
          </w:divsChild>
        </w:div>
      </w:divsChild>
    </w:div>
    <w:div w:id="2096970562">
      <w:bodyDiv w:val="1"/>
      <w:marLeft w:val="0"/>
      <w:marRight w:val="0"/>
      <w:marTop w:val="0"/>
      <w:marBottom w:val="0"/>
      <w:divBdr>
        <w:top w:val="none" w:sz="0" w:space="0" w:color="auto"/>
        <w:left w:val="none" w:sz="0" w:space="0" w:color="auto"/>
        <w:bottom w:val="none" w:sz="0" w:space="0" w:color="auto"/>
        <w:right w:val="none" w:sz="0" w:space="0" w:color="auto"/>
      </w:divBdr>
      <w:divsChild>
        <w:div w:id="501627751">
          <w:marLeft w:val="0"/>
          <w:marRight w:val="0"/>
          <w:marTop w:val="0"/>
          <w:marBottom w:val="0"/>
          <w:divBdr>
            <w:top w:val="none" w:sz="0" w:space="0" w:color="auto"/>
            <w:left w:val="none" w:sz="0" w:space="0" w:color="auto"/>
            <w:bottom w:val="none" w:sz="0" w:space="0" w:color="auto"/>
            <w:right w:val="none" w:sz="0" w:space="0" w:color="auto"/>
          </w:divBdr>
          <w:divsChild>
            <w:div w:id="395206613">
              <w:marLeft w:val="0"/>
              <w:marRight w:val="0"/>
              <w:marTop w:val="0"/>
              <w:marBottom w:val="0"/>
              <w:divBdr>
                <w:top w:val="none" w:sz="0" w:space="0" w:color="auto"/>
                <w:left w:val="none" w:sz="0" w:space="0" w:color="auto"/>
                <w:bottom w:val="none" w:sz="0" w:space="0" w:color="auto"/>
                <w:right w:val="none" w:sz="0" w:space="0" w:color="auto"/>
              </w:divBdr>
              <w:divsChild>
                <w:div w:id="916594426">
                  <w:marLeft w:val="336"/>
                  <w:marRight w:val="0"/>
                  <w:marTop w:val="120"/>
                  <w:marBottom w:val="312"/>
                  <w:divBdr>
                    <w:top w:val="none" w:sz="0" w:space="0" w:color="auto"/>
                    <w:left w:val="none" w:sz="0" w:space="0" w:color="auto"/>
                    <w:bottom w:val="none" w:sz="0" w:space="0" w:color="auto"/>
                    <w:right w:val="none" w:sz="0" w:space="0" w:color="auto"/>
                  </w:divBdr>
                  <w:divsChild>
                    <w:div w:id="890120329">
                      <w:marLeft w:val="0"/>
                      <w:marRight w:val="0"/>
                      <w:marTop w:val="0"/>
                      <w:marBottom w:val="0"/>
                      <w:divBdr>
                        <w:top w:val="single" w:sz="6" w:space="0" w:color="CCCCCC"/>
                        <w:left w:val="single" w:sz="6" w:space="0" w:color="CCCCCC"/>
                        <w:bottom w:val="single" w:sz="6" w:space="0" w:color="CCCCCC"/>
                        <w:right w:val="single" w:sz="6" w:space="0" w:color="CCCCCC"/>
                      </w:divBdr>
                      <w:divsChild>
                        <w:div w:id="32690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332">
                  <w:marLeft w:val="336"/>
                  <w:marRight w:val="0"/>
                  <w:marTop w:val="120"/>
                  <w:marBottom w:val="312"/>
                  <w:divBdr>
                    <w:top w:val="none" w:sz="0" w:space="0" w:color="auto"/>
                    <w:left w:val="none" w:sz="0" w:space="0" w:color="auto"/>
                    <w:bottom w:val="none" w:sz="0" w:space="0" w:color="auto"/>
                    <w:right w:val="none" w:sz="0" w:space="0" w:color="auto"/>
                  </w:divBdr>
                  <w:divsChild>
                    <w:div w:id="1963267529">
                      <w:marLeft w:val="0"/>
                      <w:marRight w:val="0"/>
                      <w:marTop w:val="0"/>
                      <w:marBottom w:val="0"/>
                      <w:divBdr>
                        <w:top w:val="single" w:sz="6" w:space="0" w:color="CCCCCC"/>
                        <w:left w:val="single" w:sz="6" w:space="0" w:color="CCCCCC"/>
                        <w:bottom w:val="single" w:sz="6" w:space="0" w:color="CCCCCC"/>
                        <w:right w:val="single" w:sz="6" w:space="0" w:color="CCCCCC"/>
                      </w:divBdr>
                      <w:divsChild>
                        <w:div w:id="15637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8762">
                  <w:marLeft w:val="336"/>
                  <w:marRight w:val="0"/>
                  <w:marTop w:val="120"/>
                  <w:marBottom w:val="312"/>
                  <w:divBdr>
                    <w:top w:val="none" w:sz="0" w:space="0" w:color="auto"/>
                    <w:left w:val="none" w:sz="0" w:space="0" w:color="auto"/>
                    <w:bottom w:val="none" w:sz="0" w:space="0" w:color="auto"/>
                    <w:right w:val="none" w:sz="0" w:space="0" w:color="auto"/>
                  </w:divBdr>
                  <w:divsChild>
                    <w:div w:id="27797920">
                      <w:marLeft w:val="0"/>
                      <w:marRight w:val="0"/>
                      <w:marTop w:val="0"/>
                      <w:marBottom w:val="0"/>
                      <w:divBdr>
                        <w:top w:val="single" w:sz="6" w:space="0" w:color="CCCCCC"/>
                        <w:left w:val="single" w:sz="6" w:space="0" w:color="CCCCCC"/>
                        <w:bottom w:val="single" w:sz="6" w:space="0" w:color="CCCCCC"/>
                        <w:right w:val="single" w:sz="6" w:space="0" w:color="CCCCCC"/>
                      </w:divBdr>
                      <w:divsChild>
                        <w:div w:id="195182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94325">
                  <w:marLeft w:val="336"/>
                  <w:marRight w:val="0"/>
                  <w:marTop w:val="120"/>
                  <w:marBottom w:val="312"/>
                  <w:divBdr>
                    <w:top w:val="none" w:sz="0" w:space="0" w:color="auto"/>
                    <w:left w:val="none" w:sz="0" w:space="0" w:color="auto"/>
                    <w:bottom w:val="none" w:sz="0" w:space="0" w:color="auto"/>
                    <w:right w:val="none" w:sz="0" w:space="0" w:color="auto"/>
                  </w:divBdr>
                  <w:divsChild>
                    <w:div w:id="489516556">
                      <w:marLeft w:val="0"/>
                      <w:marRight w:val="0"/>
                      <w:marTop w:val="0"/>
                      <w:marBottom w:val="0"/>
                      <w:divBdr>
                        <w:top w:val="single" w:sz="6" w:space="0" w:color="CCCCCC"/>
                        <w:left w:val="single" w:sz="6" w:space="0" w:color="CCCCCC"/>
                        <w:bottom w:val="single" w:sz="6" w:space="0" w:color="CCCCCC"/>
                        <w:right w:val="single" w:sz="6" w:space="0" w:color="CCCCCC"/>
                      </w:divBdr>
                      <w:divsChild>
                        <w:div w:id="6423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5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05266">
      <w:bodyDiv w:val="1"/>
      <w:marLeft w:val="0"/>
      <w:marRight w:val="0"/>
      <w:marTop w:val="0"/>
      <w:marBottom w:val="0"/>
      <w:divBdr>
        <w:top w:val="none" w:sz="0" w:space="0" w:color="auto"/>
        <w:left w:val="none" w:sz="0" w:space="0" w:color="auto"/>
        <w:bottom w:val="none" w:sz="0" w:space="0" w:color="auto"/>
        <w:right w:val="none" w:sz="0" w:space="0" w:color="auto"/>
      </w:divBdr>
      <w:divsChild>
        <w:div w:id="1060010469">
          <w:marLeft w:val="0"/>
          <w:marRight w:val="0"/>
          <w:marTop w:val="0"/>
          <w:marBottom w:val="0"/>
          <w:divBdr>
            <w:top w:val="none" w:sz="0" w:space="0" w:color="auto"/>
            <w:left w:val="none" w:sz="0" w:space="0" w:color="auto"/>
            <w:bottom w:val="none" w:sz="0" w:space="0" w:color="auto"/>
            <w:right w:val="none" w:sz="0" w:space="0" w:color="auto"/>
          </w:divBdr>
          <w:divsChild>
            <w:div w:id="1109007096">
              <w:marLeft w:val="0"/>
              <w:marRight w:val="0"/>
              <w:marTop w:val="0"/>
              <w:marBottom w:val="0"/>
              <w:divBdr>
                <w:top w:val="none" w:sz="0" w:space="0" w:color="auto"/>
                <w:left w:val="none" w:sz="0" w:space="0" w:color="auto"/>
                <w:bottom w:val="none" w:sz="0" w:space="0" w:color="auto"/>
                <w:right w:val="none" w:sz="0" w:space="0" w:color="auto"/>
              </w:divBdr>
            </w:div>
            <w:div w:id="1669019443">
              <w:marLeft w:val="0"/>
              <w:marRight w:val="0"/>
              <w:marTop w:val="0"/>
              <w:marBottom w:val="0"/>
              <w:divBdr>
                <w:top w:val="none" w:sz="0" w:space="0" w:color="auto"/>
                <w:left w:val="none" w:sz="0" w:space="0" w:color="auto"/>
                <w:bottom w:val="none" w:sz="0" w:space="0" w:color="auto"/>
                <w:right w:val="none" w:sz="0" w:space="0" w:color="auto"/>
              </w:divBdr>
              <w:divsChild>
                <w:div w:id="744649391">
                  <w:marLeft w:val="0"/>
                  <w:marRight w:val="0"/>
                  <w:marTop w:val="0"/>
                  <w:marBottom w:val="0"/>
                  <w:divBdr>
                    <w:top w:val="none" w:sz="0" w:space="0" w:color="auto"/>
                    <w:left w:val="none" w:sz="0" w:space="0" w:color="auto"/>
                    <w:bottom w:val="none" w:sz="0" w:space="0" w:color="auto"/>
                    <w:right w:val="none" w:sz="0" w:space="0" w:color="auto"/>
                  </w:divBdr>
                </w:div>
                <w:div w:id="168246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47816">
      <w:bodyDiv w:val="1"/>
      <w:marLeft w:val="0"/>
      <w:marRight w:val="0"/>
      <w:marTop w:val="0"/>
      <w:marBottom w:val="0"/>
      <w:divBdr>
        <w:top w:val="none" w:sz="0" w:space="0" w:color="auto"/>
        <w:left w:val="none" w:sz="0" w:space="0" w:color="auto"/>
        <w:bottom w:val="none" w:sz="0" w:space="0" w:color="auto"/>
        <w:right w:val="none" w:sz="0" w:space="0" w:color="auto"/>
      </w:divBdr>
      <w:divsChild>
        <w:div w:id="388575565">
          <w:marLeft w:val="0"/>
          <w:marRight w:val="0"/>
          <w:marTop w:val="0"/>
          <w:marBottom w:val="0"/>
          <w:divBdr>
            <w:top w:val="none" w:sz="0" w:space="0" w:color="auto"/>
            <w:left w:val="none" w:sz="0" w:space="0" w:color="auto"/>
            <w:bottom w:val="none" w:sz="0" w:space="0" w:color="auto"/>
            <w:right w:val="none" w:sz="0" w:space="0" w:color="auto"/>
          </w:divBdr>
          <w:divsChild>
            <w:div w:id="676076844">
              <w:marLeft w:val="0"/>
              <w:marRight w:val="0"/>
              <w:marTop w:val="0"/>
              <w:marBottom w:val="0"/>
              <w:divBdr>
                <w:top w:val="none" w:sz="0" w:space="0" w:color="auto"/>
                <w:left w:val="none" w:sz="0" w:space="0" w:color="auto"/>
                <w:bottom w:val="none" w:sz="0" w:space="0" w:color="auto"/>
                <w:right w:val="none" w:sz="0" w:space="0" w:color="auto"/>
              </w:divBdr>
            </w:div>
            <w:div w:id="20295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5398">
      <w:bodyDiv w:val="1"/>
      <w:marLeft w:val="0"/>
      <w:marRight w:val="0"/>
      <w:marTop w:val="0"/>
      <w:marBottom w:val="0"/>
      <w:divBdr>
        <w:top w:val="none" w:sz="0" w:space="0" w:color="auto"/>
        <w:left w:val="none" w:sz="0" w:space="0" w:color="auto"/>
        <w:bottom w:val="none" w:sz="0" w:space="0" w:color="auto"/>
        <w:right w:val="none" w:sz="0" w:space="0" w:color="auto"/>
      </w:divBdr>
      <w:divsChild>
        <w:div w:id="78782058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41612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02277">
      <w:bodyDiv w:val="1"/>
      <w:marLeft w:val="0"/>
      <w:marRight w:val="0"/>
      <w:marTop w:val="0"/>
      <w:marBottom w:val="0"/>
      <w:divBdr>
        <w:top w:val="none" w:sz="0" w:space="0" w:color="auto"/>
        <w:left w:val="none" w:sz="0" w:space="0" w:color="auto"/>
        <w:bottom w:val="none" w:sz="0" w:space="0" w:color="auto"/>
        <w:right w:val="none" w:sz="0" w:space="0" w:color="auto"/>
      </w:divBdr>
    </w:div>
    <w:div w:id="2124415303">
      <w:bodyDiv w:val="1"/>
      <w:marLeft w:val="0"/>
      <w:marRight w:val="0"/>
      <w:marTop w:val="0"/>
      <w:marBottom w:val="0"/>
      <w:divBdr>
        <w:top w:val="none" w:sz="0" w:space="0" w:color="auto"/>
        <w:left w:val="none" w:sz="0" w:space="0" w:color="auto"/>
        <w:bottom w:val="none" w:sz="0" w:space="0" w:color="auto"/>
        <w:right w:val="none" w:sz="0" w:space="0" w:color="auto"/>
      </w:divBdr>
      <w:divsChild>
        <w:div w:id="644358960">
          <w:marLeft w:val="0"/>
          <w:marRight w:val="0"/>
          <w:marTop w:val="0"/>
          <w:marBottom w:val="0"/>
          <w:divBdr>
            <w:top w:val="none" w:sz="0" w:space="0" w:color="auto"/>
            <w:left w:val="none" w:sz="0" w:space="0" w:color="auto"/>
            <w:bottom w:val="none" w:sz="0" w:space="0" w:color="auto"/>
            <w:right w:val="none" w:sz="0" w:space="0" w:color="auto"/>
          </w:divBdr>
          <w:divsChild>
            <w:div w:id="71971411">
              <w:marLeft w:val="240"/>
              <w:marRight w:val="0"/>
              <w:marTop w:val="0"/>
              <w:marBottom w:val="336"/>
              <w:divBdr>
                <w:top w:val="none" w:sz="0" w:space="0" w:color="auto"/>
                <w:left w:val="none" w:sz="0" w:space="0" w:color="auto"/>
                <w:bottom w:val="none" w:sz="0" w:space="0" w:color="auto"/>
                <w:right w:val="none" w:sz="0" w:space="0" w:color="auto"/>
              </w:divBdr>
            </w:div>
            <w:div w:id="531846794">
              <w:marLeft w:val="0"/>
              <w:marRight w:val="0"/>
              <w:marTop w:val="0"/>
              <w:marBottom w:val="0"/>
              <w:divBdr>
                <w:top w:val="none" w:sz="0" w:space="0" w:color="auto"/>
                <w:left w:val="none" w:sz="0" w:space="0" w:color="auto"/>
                <w:bottom w:val="none" w:sz="0" w:space="0" w:color="auto"/>
                <w:right w:val="none" w:sz="0" w:space="0" w:color="auto"/>
              </w:divBdr>
            </w:div>
            <w:div w:id="1663269794">
              <w:marLeft w:val="0"/>
              <w:marRight w:val="0"/>
              <w:marTop w:val="0"/>
              <w:marBottom w:val="0"/>
              <w:divBdr>
                <w:top w:val="none" w:sz="0" w:space="0" w:color="auto"/>
                <w:left w:val="none" w:sz="0" w:space="0" w:color="auto"/>
                <w:bottom w:val="none" w:sz="0" w:space="0" w:color="auto"/>
                <w:right w:val="none" w:sz="0" w:space="0" w:color="auto"/>
              </w:divBdr>
              <w:divsChild>
                <w:div w:id="353768605">
                  <w:marLeft w:val="336"/>
                  <w:marRight w:val="0"/>
                  <w:marTop w:val="120"/>
                  <w:marBottom w:val="312"/>
                  <w:divBdr>
                    <w:top w:val="none" w:sz="0" w:space="0" w:color="auto"/>
                    <w:left w:val="none" w:sz="0" w:space="0" w:color="auto"/>
                    <w:bottom w:val="none" w:sz="0" w:space="0" w:color="auto"/>
                    <w:right w:val="none" w:sz="0" w:space="0" w:color="auto"/>
                  </w:divBdr>
                  <w:divsChild>
                    <w:div w:id="530799943">
                      <w:marLeft w:val="0"/>
                      <w:marRight w:val="0"/>
                      <w:marTop w:val="0"/>
                      <w:marBottom w:val="0"/>
                      <w:divBdr>
                        <w:top w:val="single" w:sz="4" w:space="0" w:color="CCCCCC"/>
                        <w:left w:val="single" w:sz="4" w:space="0" w:color="CCCCCC"/>
                        <w:bottom w:val="single" w:sz="4" w:space="0" w:color="CCCCCC"/>
                        <w:right w:val="single" w:sz="4" w:space="0" w:color="CCCCCC"/>
                      </w:divBdr>
                      <w:divsChild>
                        <w:div w:id="11080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11009">
      <w:bodyDiv w:val="1"/>
      <w:marLeft w:val="0"/>
      <w:marRight w:val="0"/>
      <w:marTop w:val="0"/>
      <w:marBottom w:val="0"/>
      <w:divBdr>
        <w:top w:val="none" w:sz="0" w:space="0" w:color="auto"/>
        <w:left w:val="none" w:sz="0" w:space="0" w:color="auto"/>
        <w:bottom w:val="none" w:sz="0" w:space="0" w:color="auto"/>
        <w:right w:val="none" w:sz="0" w:space="0" w:color="auto"/>
      </w:divBdr>
      <w:divsChild>
        <w:div w:id="1451247037">
          <w:marLeft w:val="0"/>
          <w:marRight w:val="0"/>
          <w:marTop w:val="0"/>
          <w:marBottom w:val="0"/>
          <w:divBdr>
            <w:top w:val="none" w:sz="0" w:space="0" w:color="auto"/>
            <w:left w:val="none" w:sz="0" w:space="0" w:color="auto"/>
            <w:bottom w:val="none" w:sz="0" w:space="0" w:color="auto"/>
            <w:right w:val="none" w:sz="0" w:space="0" w:color="auto"/>
          </w:divBdr>
          <w:divsChild>
            <w:div w:id="325329791">
              <w:marLeft w:val="0"/>
              <w:marRight w:val="0"/>
              <w:marTop w:val="0"/>
              <w:marBottom w:val="0"/>
              <w:divBdr>
                <w:top w:val="none" w:sz="0" w:space="0" w:color="auto"/>
                <w:left w:val="none" w:sz="0" w:space="0" w:color="auto"/>
                <w:bottom w:val="none" w:sz="0" w:space="0" w:color="auto"/>
                <w:right w:val="none" w:sz="0" w:space="0" w:color="auto"/>
              </w:divBdr>
              <w:divsChild>
                <w:div w:id="333994628">
                  <w:marLeft w:val="336"/>
                  <w:marRight w:val="0"/>
                  <w:marTop w:val="120"/>
                  <w:marBottom w:val="312"/>
                  <w:divBdr>
                    <w:top w:val="none" w:sz="0" w:space="0" w:color="auto"/>
                    <w:left w:val="none" w:sz="0" w:space="0" w:color="auto"/>
                    <w:bottom w:val="none" w:sz="0" w:space="0" w:color="auto"/>
                    <w:right w:val="none" w:sz="0" w:space="0" w:color="auto"/>
                  </w:divBdr>
                  <w:divsChild>
                    <w:div w:id="992102022">
                      <w:marLeft w:val="0"/>
                      <w:marRight w:val="0"/>
                      <w:marTop w:val="0"/>
                      <w:marBottom w:val="0"/>
                      <w:divBdr>
                        <w:top w:val="single" w:sz="6" w:space="0" w:color="CCCCCC"/>
                        <w:left w:val="single" w:sz="6" w:space="0" w:color="CCCCCC"/>
                        <w:bottom w:val="single" w:sz="6" w:space="0" w:color="CCCCCC"/>
                        <w:right w:val="single" w:sz="6" w:space="0" w:color="CCCCCC"/>
                      </w:divBdr>
                      <w:divsChild>
                        <w:div w:id="156475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14649">
                  <w:marLeft w:val="336"/>
                  <w:marRight w:val="0"/>
                  <w:marTop w:val="120"/>
                  <w:marBottom w:val="312"/>
                  <w:divBdr>
                    <w:top w:val="none" w:sz="0" w:space="0" w:color="auto"/>
                    <w:left w:val="none" w:sz="0" w:space="0" w:color="auto"/>
                    <w:bottom w:val="none" w:sz="0" w:space="0" w:color="auto"/>
                    <w:right w:val="none" w:sz="0" w:space="0" w:color="auto"/>
                  </w:divBdr>
                  <w:divsChild>
                    <w:div w:id="1259405727">
                      <w:marLeft w:val="0"/>
                      <w:marRight w:val="0"/>
                      <w:marTop w:val="0"/>
                      <w:marBottom w:val="0"/>
                      <w:divBdr>
                        <w:top w:val="single" w:sz="6" w:space="0" w:color="CCCCCC"/>
                        <w:left w:val="single" w:sz="6" w:space="0" w:color="CCCCCC"/>
                        <w:bottom w:val="single" w:sz="6" w:space="0" w:color="CCCCCC"/>
                        <w:right w:val="single" w:sz="6" w:space="0" w:color="CCCCCC"/>
                      </w:divBdr>
                      <w:divsChild>
                        <w:div w:id="247809716">
                          <w:marLeft w:val="0"/>
                          <w:marRight w:val="0"/>
                          <w:marTop w:val="0"/>
                          <w:marBottom w:val="0"/>
                          <w:divBdr>
                            <w:top w:val="none" w:sz="0" w:space="0" w:color="auto"/>
                            <w:left w:val="none" w:sz="0" w:space="0" w:color="auto"/>
                            <w:bottom w:val="none" w:sz="0" w:space="0" w:color="auto"/>
                            <w:right w:val="none" w:sz="0" w:space="0" w:color="auto"/>
                          </w:divBdr>
                        </w:div>
                        <w:div w:id="964850163">
                          <w:marLeft w:val="0"/>
                          <w:marRight w:val="0"/>
                          <w:marTop w:val="0"/>
                          <w:marBottom w:val="0"/>
                          <w:divBdr>
                            <w:top w:val="none" w:sz="0" w:space="0" w:color="auto"/>
                            <w:left w:val="none" w:sz="0" w:space="0" w:color="auto"/>
                            <w:bottom w:val="none" w:sz="0" w:space="0" w:color="auto"/>
                            <w:right w:val="none" w:sz="0" w:space="0" w:color="auto"/>
                          </w:divBdr>
                        </w:div>
                        <w:div w:id="21217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4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en.wikipedia.org/wiki/Requirements_contract" TargetMode="External"/><Relationship Id="rId1827" Type="http://schemas.openxmlformats.org/officeDocument/2006/relationships/hyperlink" Target="http://en.wikipedia.org/wiki/Federal_government_of_the_United_States" TargetMode="External"/><Relationship Id="rId21" Type="http://schemas.openxmlformats.org/officeDocument/2006/relationships/hyperlink" Target="http://en.wikipedia.org/wiki/Precedent" TargetMode="External"/><Relationship Id="rId2089" Type="http://schemas.openxmlformats.org/officeDocument/2006/relationships/hyperlink" Target="http://en.wikipedia.org/wiki/New_Zealand" TargetMode="External"/><Relationship Id="rId170" Type="http://schemas.openxmlformats.org/officeDocument/2006/relationships/hyperlink" Target="http://en.wikipedia.org/wiki/Jurisdiction_(area)" TargetMode="External"/><Relationship Id="rId2296" Type="http://schemas.openxmlformats.org/officeDocument/2006/relationships/hyperlink" Target="http://en.wikipedia.org/wiki/Limited_liability" TargetMode="External"/><Relationship Id="rId268" Type="http://schemas.openxmlformats.org/officeDocument/2006/relationships/hyperlink" Target="http://en.wikipedia.org/wiki/Secret_treaty" TargetMode="External"/><Relationship Id="rId475" Type="http://schemas.openxmlformats.org/officeDocument/2006/relationships/hyperlink" Target="http://en.wikipedia.org/wiki/World_Trade_Organization" TargetMode="External"/><Relationship Id="rId682" Type="http://schemas.openxmlformats.org/officeDocument/2006/relationships/hyperlink" Target="http://en.wikipedia.org/wiki/Association_of_Southeast_Asian_Nations" TargetMode="External"/><Relationship Id="rId2156" Type="http://schemas.openxmlformats.org/officeDocument/2006/relationships/hyperlink" Target="http://en.wikipedia.org/wiki/Shareholder" TargetMode="External"/><Relationship Id="rId2363" Type="http://schemas.openxmlformats.org/officeDocument/2006/relationships/hyperlink" Target="http://en.wikipedia.org/wiki/Credit_rating" TargetMode="External"/><Relationship Id="rId2570" Type="http://schemas.openxmlformats.org/officeDocument/2006/relationships/hyperlink" Target="http://en.wikipedia.org/wiki/Business_judgment_rule" TargetMode="External"/><Relationship Id="rId128" Type="http://schemas.openxmlformats.org/officeDocument/2006/relationships/hyperlink" Target="http://en.wikipedia.org/wiki/International_law" TargetMode="External"/><Relationship Id="rId335" Type="http://schemas.openxmlformats.org/officeDocument/2006/relationships/hyperlink" Target="http://en.wikipedia.org/wiki/International_trade" TargetMode="External"/><Relationship Id="rId542" Type="http://schemas.openxmlformats.org/officeDocument/2006/relationships/hyperlink" Target="http://en.wikipedia.org/wiki/Economic_fluctuations" TargetMode="External"/><Relationship Id="rId987" Type="http://schemas.openxmlformats.org/officeDocument/2006/relationships/hyperlink" Target="http://en.wikipedia.org/wiki/Customs_territory" TargetMode="External"/><Relationship Id="rId1172" Type="http://schemas.openxmlformats.org/officeDocument/2006/relationships/hyperlink" Target="http://en.wikipedia.org/wiki/Special_economic_zone" TargetMode="External"/><Relationship Id="rId2016" Type="http://schemas.openxmlformats.org/officeDocument/2006/relationships/hyperlink" Target="http://en.wikipedia.org/wiki/Community_interest_company" TargetMode="External"/><Relationship Id="rId2223" Type="http://schemas.openxmlformats.org/officeDocument/2006/relationships/hyperlink" Target="http://en.wikipedia.org/wiki/RAO_UES" TargetMode="External"/><Relationship Id="rId2430" Type="http://schemas.openxmlformats.org/officeDocument/2006/relationships/hyperlink" Target="http://en.wikipedia.org/wiki/Baltimore_and_Ohio_Railroad" TargetMode="External"/><Relationship Id="rId2668" Type="http://schemas.openxmlformats.org/officeDocument/2006/relationships/hyperlink" Target="http://en.wikipedia.org/wiki/Nationalization" TargetMode="External"/><Relationship Id="rId2875" Type="http://schemas.openxmlformats.org/officeDocument/2006/relationships/hyperlink" Target="http://en.wikipedia.org/wiki/Joule_heating" TargetMode="External"/><Relationship Id="rId402" Type="http://schemas.openxmlformats.org/officeDocument/2006/relationships/hyperlink" Target="http://en.wikipedia.org/wiki/United_Nations_Convention_on_Contracts_for_the_International_Sale_of_Goods" TargetMode="External"/><Relationship Id="rId847" Type="http://schemas.openxmlformats.org/officeDocument/2006/relationships/hyperlink" Target="http://en.wikipedia.org/wiki/European_Commission" TargetMode="External"/><Relationship Id="rId1032" Type="http://schemas.openxmlformats.org/officeDocument/2006/relationships/hyperlink" Target="http://en.wikipedia.org/wiki/Internal_Market" TargetMode="External"/><Relationship Id="rId1477" Type="http://schemas.openxmlformats.org/officeDocument/2006/relationships/hyperlink" Target="http://en.wikipedia.org/wiki/Consumer" TargetMode="External"/><Relationship Id="rId1684" Type="http://schemas.openxmlformats.org/officeDocument/2006/relationships/hyperlink" Target="http://en.wikipedia.org/wiki/Tuvalu" TargetMode="External"/><Relationship Id="rId1891" Type="http://schemas.openxmlformats.org/officeDocument/2006/relationships/hyperlink" Target="http://en.wikipedia.org/wiki/Ombudsman" TargetMode="External"/><Relationship Id="rId2528" Type="http://schemas.openxmlformats.org/officeDocument/2006/relationships/hyperlink" Target="http://en.wikipedia.org/wiki/Corporate_governance" TargetMode="External"/><Relationship Id="rId2735" Type="http://schemas.openxmlformats.org/officeDocument/2006/relationships/hyperlink" Target="http://en.wikipedia.org/wiki/Bermuda" TargetMode="External"/><Relationship Id="rId2942" Type="http://schemas.openxmlformats.org/officeDocument/2006/relationships/hyperlink" Target="http://en.wikipedia.org/wiki/Harmonised_code" TargetMode="External"/><Relationship Id="rId707" Type="http://schemas.openxmlformats.org/officeDocument/2006/relationships/hyperlink" Target="http://en.wikipedia.org/wiki/North_American_Free_Trade_Agreement" TargetMode="External"/><Relationship Id="rId914" Type="http://schemas.openxmlformats.org/officeDocument/2006/relationships/hyperlink" Target="http://en.wikipedia.org/wiki/Council_of_the_European_Union" TargetMode="External"/><Relationship Id="rId1337" Type="http://schemas.openxmlformats.org/officeDocument/2006/relationships/hyperlink" Target="http://en.wikipedia.org/wiki/People%27s_Bank_of_China" TargetMode="External"/><Relationship Id="rId1544" Type="http://schemas.openxmlformats.org/officeDocument/2006/relationships/hyperlink" Target="http://en.wikipedia.org/wiki/Binding_agreement" TargetMode="External"/><Relationship Id="rId1751" Type="http://schemas.openxmlformats.org/officeDocument/2006/relationships/hyperlink" Target="http://en.wikipedia.org/wiki/Globalization" TargetMode="External"/><Relationship Id="rId1989" Type="http://schemas.openxmlformats.org/officeDocument/2006/relationships/hyperlink" Target="http://en.wikipedia.org/wiki/Legal_liability" TargetMode="External"/><Relationship Id="rId2802" Type="http://schemas.openxmlformats.org/officeDocument/2006/relationships/hyperlink" Target="http://en.wikipedia.org/wiki/Consumer" TargetMode="External"/><Relationship Id="rId43" Type="http://schemas.openxmlformats.org/officeDocument/2006/relationships/hyperlink" Target="http://en.wikipedia.org/wiki/Ghana" TargetMode="External"/><Relationship Id="rId1404" Type="http://schemas.openxmlformats.org/officeDocument/2006/relationships/hyperlink" Target="http://en.wikipedia.org/wiki/Consideration" TargetMode="External"/><Relationship Id="rId1611" Type="http://schemas.openxmlformats.org/officeDocument/2006/relationships/hyperlink" Target="http://en.wikipedia.org/wiki/Movies" TargetMode="External"/><Relationship Id="rId1849" Type="http://schemas.openxmlformats.org/officeDocument/2006/relationships/hyperlink" Target="http://en.wikipedia.org/wiki/Real_wage" TargetMode="External"/><Relationship Id="rId192" Type="http://schemas.openxmlformats.org/officeDocument/2006/relationships/hyperlink" Target="http://en.wikipedia.org/wiki/Car_accident" TargetMode="External"/><Relationship Id="rId1709" Type="http://schemas.openxmlformats.org/officeDocument/2006/relationships/hyperlink" Target="http://en.wikipedia.org/wiki/Tokyo_High_Court" TargetMode="External"/><Relationship Id="rId1916" Type="http://schemas.openxmlformats.org/officeDocument/2006/relationships/hyperlink" Target="http://en.wikipedia.org/wiki/Unfair_Commercial_Practices_Directive" TargetMode="External"/><Relationship Id="rId497" Type="http://schemas.openxmlformats.org/officeDocument/2006/relationships/hyperlink" Target="http://en.wikipedia.org/wiki/World_Trade_Organization_accession_and_membership" TargetMode="External"/><Relationship Id="rId2080" Type="http://schemas.openxmlformats.org/officeDocument/2006/relationships/hyperlink" Target="http://en.wikipedia.org/wiki/Limited_liability" TargetMode="External"/><Relationship Id="rId2178" Type="http://schemas.openxmlformats.org/officeDocument/2006/relationships/hyperlink" Target="http://en.wikipedia.org/wiki/Shares" TargetMode="External"/><Relationship Id="rId2385" Type="http://schemas.openxmlformats.org/officeDocument/2006/relationships/hyperlink" Target="http://en.wikipedia.org/wiki/Company_(law)" TargetMode="External"/><Relationship Id="rId357" Type="http://schemas.openxmlformats.org/officeDocument/2006/relationships/hyperlink" Target="http://en.wikipedia.org/wiki/Nordic_countries" TargetMode="External"/><Relationship Id="rId1194" Type="http://schemas.openxmlformats.org/officeDocument/2006/relationships/hyperlink" Target="http://en.wikipedia.org/wiki/Krasnodar_Krai" TargetMode="External"/><Relationship Id="rId2038" Type="http://schemas.openxmlformats.org/officeDocument/2006/relationships/hyperlink" Target="http://en.wikipedia.org/wiki/Partnership" TargetMode="External"/><Relationship Id="rId2592" Type="http://schemas.openxmlformats.org/officeDocument/2006/relationships/hyperlink" Target="http://en.wikipedia.org/wiki/File:Cane_Garden_Bay,_Tortola.JPG" TargetMode="External"/><Relationship Id="rId2897" Type="http://schemas.openxmlformats.org/officeDocument/2006/relationships/hyperlink" Target="http://en.wikipedia.org/wiki/Bank_account_number" TargetMode="External"/><Relationship Id="rId217" Type="http://schemas.openxmlformats.org/officeDocument/2006/relationships/hyperlink" Target="http://en.wikipedia.org/wiki/Chinese_law" TargetMode="External"/><Relationship Id="rId564" Type="http://schemas.openxmlformats.org/officeDocument/2006/relationships/hyperlink" Target="http://en.wikipedia.org/wiki/Collateral_(finance)" TargetMode="External"/><Relationship Id="rId771" Type="http://schemas.openxmlformats.org/officeDocument/2006/relationships/hyperlink" Target="http://en.wikipedia.org/wiki/Single_European_Act_1986" TargetMode="External"/><Relationship Id="rId869" Type="http://schemas.openxmlformats.org/officeDocument/2006/relationships/hyperlink" Target="http://en.wikipedia.org/wiki/Treaty" TargetMode="External"/><Relationship Id="rId1499" Type="http://schemas.openxmlformats.org/officeDocument/2006/relationships/hyperlink" Target="http://en.wikipedia.org/wiki/Force_majeure" TargetMode="External"/><Relationship Id="rId2245" Type="http://schemas.openxmlformats.org/officeDocument/2006/relationships/hyperlink" Target="http://en.wikipedia.org/wiki/European_Company_Regulation" TargetMode="External"/><Relationship Id="rId2452" Type="http://schemas.openxmlformats.org/officeDocument/2006/relationships/hyperlink" Target="http://en.wikipedia.org/wiki/Common_stock" TargetMode="External"/><Relationship Id="rId424" Type="http://schemas.openxmlformats.org/officeDocument/2006/relationships/hyperlink" Target="http://en.wikipedia.org/wiki/New_York_City" TargetMode="External"/><Relationship Id="rId631" Type="http://schemas.openxmlformats.org/officeDocument/2006/relationships/hyperlink" Target="http://en.wikipedia.org/wiki/Political_corruption" TargetMode="External"/><Relationship Id="rId729" Type="http://schemas.openxmlformats.org/officeDocument/2006/relationships/hyperlink" Target="http://en.wikipedia.org/wiki/Free_on_Board" TargetMode="External"/><Relationship Id="rId1054" Type="http://schemas.openxmlformats.org/officeDocument/2006/relationships/hyperlink" Target="http://en.wikipedia.org/wiki/International_Institute_for_the_Unification_of_Private_Law" TargetMode="External"/><Relationship Id="rId1261" Type="http://schemas.openxmlformats.org/officeDocument/2006/relationships/hyperlink" Target="http://en.wikipedia.org/wiki/Italy" TargetMode="External"/><Relationship Id="rId1359" Type="http://schemas.openxmlformats.org/officeDocument/2006/relationships/hyperlink" Target="http://en.wikipedia.org/wiki/International_commerce" TargetMode="External"/><Relationship Id="rId2105" Type="http://schemas.openxmlformats.org/officeDocument/2006/relationships/hyperlink" Target="http://en.wikipedia.org/wiki/Disintermediation" TargetMode="External"/><Relationship Id="rId2312" Type="http://schemas.openxmlformats.org/officeDocument/2006/relationships/hyperlink" Target="http://en.wikipedia.org/wiki/BM%26F_Bovespa" TargetMode="External"/><Relationship Id="rId2757" Type="http://schemas.openxmlformats.org/officeDocument/2006/relationships/hyperlink" Target="http://en.wikipedia.org/wiki/Netherlands_Antilles" TargetMode="External"/><Relationship Id="rId2964" Type="http://schemas.openxmlformats.org/officeDocument/2006/relationships/hyperlink" Target="http://en.wikipedia.org/wiki/Guangzhou" TargetMode="External"/><Relationship Id="rId936" Type="http://schemas.openxmlformats.org/officeDocument/2006/relationships/hyperlink" Target="http://en.wikipedia.org/wiki/European_Union_law" TargetMode="External"/><Relationship Id="rId1121" Type="http://schemas.openxmlformats.org/officeDocument/2006/relationships/hyperlink" Target="http://en.wikipedia.org/wiki/Hainan" TargetMode="External"/><Relationship Id="rId1219" Type="http://schemas.openxmlformats.org/officeDocument/2006/relationships/hyperlink" Target="http://en.wikipedia.org/wiki/Foreign_direct_investment" TargetMode="External"/><Relationship Id="rId1566" Type="http://schemas.openxmlformats.org/officeDocument/2006/relationships/hyperlink" Target="http://en.wikipedia.org/wiki/Forum_selection_clause" TargetMode="External"/><Relationship Id="rId1773" Type="http://schemas.openxmlformats.org/officeDocument/2006/relationships/hyperlink" Target="http://en.wikipedia.org/wiki/International_Labour_Organization" TargetMode="External"/><Relationship Id="rId1980" Type="http://schemas.openxmlformats.org/officeDocument/2006/relationships/hyperlink" Target="http://en.wikipedia.org/wiki/Sole_Proprietorship" TargetMode="External"/><Relationship Id="rId2617" Type="http://schemas.openxmlformats.org/officeDocument/2006/relationships/hyperlink" Target="http://en.wikipedia.org/wiki/Eurobond" TargetMode="External"/><Relationship Id="rId2824" Type="http://schemas.openxmlformats.org/officeDocument/2006/relationships/hyperlink" Target="http://en.wikipedia.org/wiki/Consumer" TargetMode="External"/><Relationship Id="rId65" Type="http://schemas.openxmlformats.org/officeDocument/2006/relationships/hyperlink" Target="http://en.wikipedia.org/wiki/Damages" TargetMode="External"/><Relationship Id="rId1426" Type="http://schemas.openxmlformats.org/officeDocument/2006/relationships/hyperlink" Target="http://en.wikipedia.org/wiki/Contract" TargetMode="External"/><Relationship Id="rId1633" Type="http://schemas.openxmlformats.org/officeDocument/2006/relationships/hyperlink" Target="http://en.wikipedia.org/wiki/Research_and_development" TargetMode="External"/><Relationship Id="rId1840" Type="http://schemas.openxmlformats.org/officeDocument/2006/relationships/hyperlink" Target="http://en.wikipedia.org/wiki/Nationality" TargetMode="External"/><Relationship Id="rId1700" Type="http://schemas.openxmlformats.org/officeDocument/2006/relationships/hyperlink" Target="http://en.wikipedia.org/wiki/Patent_application" TargetMode="External"/><Relationship Id="rId1938" Type="http://schemas.openxmlformats.org/officeDocument/2006/relationships/hyperlink" Target="http://en.wikipedia.org/wiki/Not-for-profit_corporation" TargetMode="External"/><Relationship Id="rId281" Type="http://schemas.openxmlformats.org/officeDocument/2006/relationships/hyperlink" Target="http://en.wikipedia.org/wiki/Law" TargetMode="External"/><Relationship Id="rId3013" Type="http://schemas.openxmlformats.org/officeDocument/2006/relationships/hyperlink" Target="http://en.wikipedia.org/wiki/International_trade" TargetMode="External"/><Relationship Id="rId141" Type="http://schemas.openxmlformats.org/officeDocument/2006/relationships/hyperlink" Target="http://en.wikipedia.org/wiki/International_criminal_law" TargetMode="External"/><Relationship Id="rId379" Type="http://schemas.openxmlformats.org/officeDocument/2006/relationships/hyperlink" Target="http://en.wikipedia.org/wiki/United_Nations_Convention_on_Contracts_for_the_International_Sale_of_Goods" TargetMode="External"/><Relationship Id="rId586" Type="http://schemas.openxmlformats.org/officeDocument/2006/relationships/hyperlink" Target="http://en.wikipedia.org/wiki/Conditionalities" TargetMode="External"/><Relationship Id="rId793" Type="http://schemas.openxmlformats.org/officeDocument/2006/relationships/hyperlink" Target="http://en.wikipedia.org/wiki/Poland" TargetMode="External"/><Relationship Id="rId2267" Type="http://schemas.openxmlformats.org/officeDocument/2006/relationships/hyperlink" Target="http://en.wikipedia.org/wiki/European_Economic_Area" TargetMode="External"/><Relationship Id="rId2474" Type="http://schemas.openxmlformats.org/officeDocument/2006/relationships/hyperlink" Target="http://en.wikipedia.org/wiki/Swap_(finance)" TargetMode="External"/><Relationship Id="rId2681" Type="http://schemas.openxmlformats.org/officeDocument/2006/relationships/hyperlink" Target="http://en.wikipedia.org/wiki/Exchange_control" TargetMode="External"/><Relationship Id="rId7" Type="http://schemas.openxmlformats.org/officeDocument/2006/relationships/endnotes" Target="endnotes.xml"/><Relationship Id="rId239" Type="http://schemas.openxmlformats.org/officeDocument/2006/relationships/hyperlink" Target="http://en.wikipedia.org/wiki/Non_liquet" TargetMode="External"/><Relationship Id="rId446" Type="http://schemas.openxmlformats.org/officeDocument/2006/relationships/hyperlink" Target="http://en.wikipedia.org/wiki/European_Commission" TargetMode="External"/><Relationship Id="rId653" Type="http://schemas.openxmlformats.org/officeDocument/2006/relationships/hyperlink" Target="http://en.wikipedia.org/wiki/Association_of_Southeast_Asian_Nations" TargetMode="External"/><Relationship Id="rId1076" Type="http://schemas.openxmlformats.org/officeDocument/2006/relationships/hyperlink" Target="http://en.wikipedia.org/wiki/Chinese_language" TargetMode="External"/><Relationship Id="rId1283" Type="http://schemas.openxmlformats.org/officeDocument/2006/relationships/hyperlink" Target="http://en.wikipedia.org/wiki/Basel_Accords" TargetMode="External"/><Relationship Id="rId1490" Type="http://schemas.openxmlformats.org/officeDocument/2006/relationships/hyperlink" Target="http://en.wikipedia.org/wiki/Act_of_God" TargetMode="External"/><Relationship Id="rId2127" Type="http://schemas.openxmlformats.org/officeDocument/2006/relationships/hyperlink" Target="http://en.wikipedia.org/wiki/Godo_kaisha" TargetMode="External"/><Relationship Id="rId2334" Type="http://schemas.openxmlformats.org/officeDocument/2006/relationships/hyperlink" Target="http://en.wikipedia.org/wiki/Fraud" TargetMode="External"/><Relationship Id="rId2779" Type="http://schemas.openxmlformats.org/officeDocument/2006/relationships/hyperlink" Target="http://en.wikipedia.org/wiki/Trade" TargetMode="External"/><Relationship Id="rId2986" Type="http://schemas.openxmlformats.org/officeDocument/2006/relationships/hyperlink" Target="http://en.wikipedia.org/wiki/Negotiable_instrument" TargetMode="External"/><Relationship Id="rId306" Type="http://schemas.openxmlformats.org/officeDocument/2006/relationships/hyperlink" Target="http://en.wikipedia.org/wiki/Romano_Prodi" TargetMode="External"/><Relationship Id="rId860" Type="http://schemas.openxmlformats.org/officeDocument/2006/relationships/hyperlink" Target="http://en.wikipedia.org/wiki/Common_Agricultural_Policy" TargetMode="External"/><Relationship Id="rId958" Type="http://schemas.openxmlformats.org/officeDocument/2006/relationships/hyperlink" Target="http://en.wikipedia.org/wiki/Currencies_of_the_European_Union" TargetMode="External"/><Relationship Id="rId1143" Type="http://schemas.openxmlformats.org/officeDocument/2006/relationships/hyperlink" Target="http://en.wikipedia.org/wiki/Xiamen" TargetMode="External"/><Relationship Id="rId1588" Type="http://schemas.openxmlformats.org/officeDocument/2006/relationships/hyperlink" Target="http://en.wikipedia.org/wiki/Strict_liability" TargetMode="External"/><Relationship Id="rId1795" Type="http://schemas.openxmlformats.org/officeDocument/2006/relationships/hyperlink" Target="http://en.wikipedia.org/wiki/Indian_labour_law" TargetMode="External"/><Relationship Id="rId2541" Type="http://schemas.openxmlformats.org/officeDocument/2006/relationships/hyperlink" Target="http://en.wikipedia.org/wiki/MCI_Inc." TargetMode="External"/><Relationship Id="rId2639" Type="http://schemas.openxmlformats.org/officeDocument/2006/relationships/hyperlink" Target="http://en.wikipedia.org/wiki/Financial_Action_Task_Force_on_Money_Laundering" TargetMode="External"/><Relationship Id="rId2846" Type="http://schemas.openxmlformats.org/officeDocument/2006/relationships/hyperlink" Target="http://en.wikipedia.org/wiki/Parliament_of_England" TargetMode="External"/><Relationship Id="rId87" Type="http://schemas.openxmlformats.org/officeDocument/2006/relationships/hyperlink" Target="http://en.wikipedia.org/wiki/O.J._Simpson" TargetMode="External"/><Relationship Id="rId513" Type="http://schemas.openxmlformats.org/officeDocument/2006/relationships/hyperlink" Target="http://en.wikipedia.org/wiki/World_Trade_Organization_accession_and_membership" TargetMode="External"/><Relationship Id="rId720" Type="http://schemas.openxmlformats.org/officeDocument/2006/relationships/hyperlink" Target="http://en.wikipedia.org/wiki/File:Incoterms_map.png" TargetMode="External"/><Relationship Id="rId818" Type="http://schemas.openxmlformats.org/officeDocument/2006/relationships/hyperlink" Target="http://en.wikipedia.org/wiki/International_law" TargetMode="External"/><Relationship Id="rId1350" Type="http://schemas.openxmlformats.org/officeDocument/2006/relationships/hyperlink" Target="http://en.wikipedia.org/wiki/Law" TargetMode="External"/><Relationship Id="rId1448" Type="http://schemas.openxmlformats.org/officeDocument/2006/relationships/hyperlink" Target="http://en.wikipedia.org/wiki/Waived" TargetMode="External"/><Relationship Id="rId1655" Type="http://schemas.openxmlformats.org/officeDocument/2006/relationships/hyperlink" Target="http://en.wikipedia.org/wiki/Patent" TargetMode="External"/><Relationship Id="rId2401" Type="http://schemas.openxmlformats.org/officeDocument/2006/relationships/hyperlink" Target="http://en.wikipedia.org/wiki/Limited_partnership" TargetMode="External"/><Relationship Id="rId2706" Type="http://schemas.openxmlformats.org/officeDocument/2006/relationships/hyperlink" Target="http://en.wikipedia.org/wiki/Tax" TargetMode="External"/><Relationship Id="rId1003" Type="http://schemas.openxmlformats.org/officeDocument/2006/relationships/hyperlink" Target="http://en.wikipedia.org/wiki/Internal_Market" TargetMode="External"/><Relationship Id="rId1210" Type="http://schemas.openxmlformats.org/officeDocument/2006/relationships/hyperlink" Target="http://en.wikipedia.org/wiki/International_commercial_law" TargetMode="External"/><Relationship Id="rId1308" Type="http://schemas.openxmlformats.org/officeDocument/2006/relationships/hyperlink" Target="http://en.wikipedia.org/wiki/Systemic_risk" TargetMode="External"/><Relationship Id="rId1862" Type="http://schemas.openxmlformats.org/officeDocument/2006/relationships/image" Target="media/image24.jpeg"/><Relationship Id="rId2913" Type="http://schemas.openxmlformats.org/officeDocument/2006/relationships/hyperlink" Target="http://en.wikipedia.org/wiki/Customs" TargetMode="External"/><Relationship Id="rId1515" Type="http://schemas.openxmlformats.org/officeDocument/2006/relationships/hyperlink" Target="http://en.wikipedia.org/wiki/Joint_venture" TargetMode="External"/><Relationship Id="rId1722" Type="http://schemas.openxmlformats.org/officeDocument/2006/relationships/hyperlink" Target="http://en.wikipedia.org/wiki/World_Trade_Organization" TargetMode="External"/><Relationship Id="rId14" Type="http://schemas.openxmlformats.org/officeDocument/2006/relationships/hyperlink" Target="http://en.wikipedia.org/wiki/Courts" TargetMode="External"/><Relationship Id="rId2191" Type="http://schemas.openxmlformats.org/officeDocument/2006/relationships/hyperlink" Target="http://en.wikipedia.org/wiki/Gesellschaft_mit_beschr%C3%A4nkter_Haftung" TargetMode="External"/><Relationship Id="rId163" Type="http://schemas.openxmlformats.org/officeDocument/2006/relationships/hyperlink" Target="http://en.wikipedia.org/wiki/Human_rights" TargetMode="External"/><Relationship Id="rId370" Type="http://schemas.openxmlformats.org/officeDocument/2006/relationships/hyperlink" Target="http://en.wikipedia.org/wiki/United_Nations_Convention_on_Contracts_for_the_International_Sale_of_Goods" TargetMode="External"/><Relationship Id="rId2051" Type="http://schemas.openxmlformats.org/officeDocument/2006/relationships/hyperlink" Target="http://en.wikipedia.org/wiki/Czech_language" TargetMode="External"/><Relationship Id="rId2289" Type="http://schemas.openxmlformats.org/officeDocument/2006/relationships/hyperlink" Target="http://en.wikipedia.org/wiki/Consumer" TargetMode="External"/><Relationship Id="rId2496" Type="http://schemas.openxmlformats.org/officeDocument/2006/relationships/hyperlink" Target="http://en.wikipedia.org/wiki/Shareholders%27_equity" TargetMode="External"/><Relationship Id="rId230" Type="http://schemas.openxmlformats.org/officeDocument/2006/relationships/hyperlink" Target="http://en.wikipedia.org/wiki/Political_theory" TargetMode="External"/><Relationship Id="rId468" Type="http://schemas.openxmlformats.org/officeDocument/2006/relationships/hyperlink" Target="http://en.wikipedia.org/wiki/World_Trade_Organization" TargetMode="External"/><Relationship Id="rId675" Type="http://schemas.openxmlformats.org/officeDocument/2006/relationships/hyperlink" Target="http://en.wikipedia.org/wiki/Association_of_Southeast_Asian_Nations" TargetMode="External"/><Relationship Id="rId882" Type="http://schemas.openxmlformats.org/officeDocument/2006/relationships/hyperlink" Target="http://en.wikipedia.org/wiki/President_of_the_European_Council" TargetMode="External"/><Relationship Id="rId1098" Type="http://schemas.openxmlformats.org/officeDocument/2006/relationships/hyperlink" Target="http://en.wikipedia.org/wiki/National_People%27s_Congress" TargetMode="External"/><Relationship Id="rId2149" Type="http://schemas.openxmlformats.org/officeDocument/2006/relationships/hyperlink" Target="http://en.wikipedia.org/wiki/Commercial_bank" TargetMode="External"/><Relationship Id="rId2356" Type="http://schemas.openxmlformats.org/officeDocument/2006/relationships/hyperlink" Target="http://en.wikipedia.org/wiki/Chief_executive_officer" TargetMode="External"/><Relationship Id="rId2563" Type="http://schemas.openxmlformats.org/officeDocument/2006/relationships/hyperlink" Target="http://en.wikipedia.org/wiki/Corporate_governance" TargetMode="External"/><Relationship Id="rId2770" Type="http://schemas.openxmlformats.org/officeDocument/2006/relationships/hyperlink" Target="http://en.wikipedia.org/wiki/Silk_road" TargetMode="External"/><Relationship Id="rId328" Type="http://schemas.openxmlformats.org/officeDocument/2006/relationships/hyperlink" Target="http://en.wikipedia.org/wiki/Geneva_Securities_Convention" TargetMode="External"/><Relationship Id="rId535" Type="http://schemas.openxmlformats.org/officeDocument/2006/relationships/hyperlink" Target="http://en.wikipedia.org/wiki/Balance-of-payments" TargetMode="External"/><Relationship Id="rId742" Type="http://schemas.openxmlformats.org/officeDocument/2006/relationships/hyperlink" Target="http://en.wikipedia.org/wiki/International_law" TargetMode="External"/><Relationship Id="rId1165" Type="http://schemas.openxmlformats.org/officeDocument/2006/relationships/hyperlink" Target="http://en.wikipedia.org/wiki/Daegu-Gyeongbuk_Free_Economic_Zone" TargetMode="External"/><Relationship Id="rId1372" Type="http://schemas.openxmlformats.org/officeDocument/2006/relationships/hyperlink" Target="http://en.wikipedia.org/wiki/Expectation_damages" TargetMode="External"/><Relationship Id="rId2009" Type="http://schemas.openxmlformats.org/officeDocument/2006/relationships/hyperlink" Target="http://en.wikipedia.org/wiki/Public_limited_company" TargetMode="External"/><Relationship Id="rId2216" Type="http://schemas.openxmlformats.org/officeDocument/2006/relationships/hyperlink" Target="http://ru.wikipedia.org/wiki/%D0%97%D0%B0%D0%BA%D1%80%D1%8B%D1%82%D0%BE%D0%B5_%D0%B0%D0%BA%D1%86%D0%B8%D0%BE%D0%BD%D0%B5%D1%80%D0%BD%D0%BE%D0%B5_%D0%BE%D0%B1%D1%89%D0%B5%D1%81%D1%82%D0%B2%D0%BE" TargetMode="External"/><Relationship Id="rId2423" Type="http://schemas.openxmlformats.org/officeDocument/2006/relationships/hyperlink" Target="http://en.wikipedia.org/wiki/Shareholder_resolutions" TargetMode="External"/><Relationship Id="rId2630" Type="http://schemas.openxmlformats.org/officeDocument/2006/relationships/hyperlink" Target="http://en.wikipedia.org/wiki/Offshore_Financial_Centre" TargetMode="External"/><Relationship Id="rId2868" Type="http://schemas.openxmlformats.org/officeDocument/2006/relationships/hyperlink" Target="http://en.wikipedia.org/wiki/Tariff" TargetMode="External"/><Relationship Id="rId602" Type="http://schemas.openxmlformats.org/officeDocument/2006/relationships/hyperlink" Target="http://en.wikipedia.org/wiki/Imf" TargetMode="External"/><Relationship Id="rId1025" Type="http://schemas.openxmlformats.org/officeDocument/2006/relationships/hyperlink" Target="http://en.wikipedia.org/wiki/Schengen_Agreement" TargetMode="External"/><Relationship Id="rId1232" Type="http://schemas.openxmlformats.org/officeDocument/2006/relationships/hyperlink" Target="http://en.wikipedia.org/wiki/European_Union" TargetMode="External"/><Relationship Id="rId1677" Type="http://schemas.openxmlformats.org/officeDocument/2006/relationships/hyperlink" Target="http://en.wikipedia.org/wiki/Marshall_Islands" TargetMode="External"/><Relationship Id="rId1884" Type="http://schemas.openxmlformats.org/officeDocument/2006/relationships/hyperlink" Target="http://en.wikipedia.org/wiki/Double_jeopardy" TargetMode="External"/><Relationship Id="rId2728" Type="http://schemas.openxmlformats.org/officeDocument/2006/relationships/hyperlink" Target="http://en.wikipedia.org/wiki/Liechtenstein" TargetMode="External"/><Relationship Id="rId2935" Type="http://schemas.openxmlformats.org/officeDocument/2006/relationships/hyperlink" Target="http://en.wikipedia.org/wiki/Customs" TargetMode="External"/><Relationship Id="rId907" Type="http://schemas.openxmlformats.org/officeDocument/2006/relationships/hyperlink" Target="http://en.wikipedia.org/wiki/Treaty_of_Lisbon" TargetMode="External"/><Relationship Id="rId1537" Type="http://schemas.openxmlformats.org/officeDocument/2006/relationships/hyperlink" Target="http://en.wikipedia.org/wiki/Derivative_(finance)" TargetMode="External"/><Relationship Id="rId1744" Type="http://schemas.openxmlformats.org/officeDocument/2006/relationships/hyperlink" Target="http://en.wikipedia.org/wiki/Trade_unions" TargetMode="External"/><Relationship Id="rId1951" Type="http://schemas.openxmlformats.org/officeDocument/2006/relationships/hyperlink" Target="http://en.wikipedia.org/wiki/Private_limited_company_by_shares" TargetMode="External"/><Relationship Id="rId36" Type="http://schemas.openxmlformats.org/officeDocument/2006/relationships/hyperlink" Target="http://en.wikipedia.org/wiki/India" TargetMode="External"/><Relationship Id="rId1604" Type="http://schemas.openxmlformats.org/officeDocument/2006/relationships/hyperlink" Target="http://en.wikipedia.org/wiki/Stock_broker" TargetMode="External"/><Relationship Id="rId185" Type="http://schemas.openxmlformats.org/officeDocument/2006/relationships/hyperlink" Target="http://en.wikipedia.org/wiki/Australia" TargetMode="External"/><Relationship Id="rId1811" Type="http://schemas.openxmlformats.org/officeDocument/2006/relationships/hyperlink" Target="http://en.wikipedia.org/wiki/Cost_of_living" TargetMode="External"/><Relationship Id="rId1909" Type="http://schemas.openxmlformats.org/officeDocument/2006/relationships/hyperlink" Target="http://en.wikipedia.org/wiki/United_Nations_Guidelines_for_Consumer_Protection" TargetMode="External"/><Relationship Id="rId392" Type="http://schemas.openxmlformats.org/officeDocument/2006/relationships/hyperlink" Target="http://en.wikipedia.org/wiki/United_Nations_Convention_on_Contracts_for_the_International_Sale_of_Goods" TargetMode="External"/><Relationship Id="rId697" Type="http://schemas.openxmlformats.org/officeDocument/2006/relationships/hyperlink" Target="http://en.wikipedia.org/wiki/GDP" TargetMode="External"/><Relationship Id="rId2073" Type="http://schemas.openxmlformats.org/officeDocument/2006/relationships/hyperlink" Target="http://en.wikipedia.org/wiki/Piercing_the_corporate_veil" TargetMode="External"/><Relationship Id="rId2280" Type="http://schemas.openxmlformats.org/officeDocument/2006/relationships/hyperlink" Target="http://en.wikipedia.org/wiki/Social_insurance" TargetMode="External"/><Relationship Id="rId2378" Type="http://schemas.openxmlformats.org/officeDocument/2006/relationships/hyperlink" Target="http://en.wikipedia.org/wiki/Statutory" TargetMode="External"/><Relationship Id="rId252" Type="http://schemas.openxmlformats.org/officeDocument/2006/relationships/hyperlink" Target="http://en.wikipedia.org/wiki/International_law" TargetMode="External"/><Relationship Id="rId1187" Type="http://schemas.openxmlformats.org/officeDocument/2006/relationships/hyperlink" Target="http://en.wikipedia.org/wiki/Saint_Petersburg" TargetMode="External"/><Relationship Id="rId2140" Type="http://schemas.openxmlformats.org/officeDocument/2006/relationships/hyperlink" Target="http://en.wikipedia.org/wiki/Articles_of_incorporation" TargetMode="External"/><Relationship Id="rId2585" Type="http://schemas.openxmlformats.org/officeDocument/2006/relationships/hyperlink" Target="http://en.wikipedia.org/wiki/Business_judgment_rule" TargetMode="External"/><Relationship Id="rId2792" Type="http://schemas.openxmlformats.org/officeDocument/2006/relationships/hyperlink" Target="http://en.wikipedia.org/wiki/International_trade" TargetMode="External"/><Relationship Id="rId112" Type="http://schemas.openxmlformats.org/officeDocument/2006/relationships/hyperlink" Target="http://en.wikipedia.org/wiki/Anglicanism" TargetMode="External"/><Relationship Id="rId557" Type="http://schemas.openxmlformats.org/officeDocument/2006/relationships/hyperlink" Target="http://en.wikipedia.org/wiki/Global_economy" TargetMode="External"/><Relationship Id="rId764" Type="http://schemas.openxmlformats.org/officeDocument/2006/relationships/hyperlink" Target="http://en.wikipedia.org/wiki/Court_of_Justice_of_the_European_Union" TargetMode="External"/><Relationship Id="rId971" Type="http://schemas.openxmlformats.org/officeDocument/2006/relationships/hyperlink" Target="http://en.wikipedia.org/wiki/Economic_union" TargetMode="External"/><Relationship Id="rId1394" Type="http://schemas.openxmlformats.org/officeDocument/2006/relationships/hyperlink" Target="http://en.wikipedia.org/wiki/Breach_of_contract" TargetMode="External"/><Relationship Id="rId1699" Type="http://schemas.openxmlformats.org/officeDocument/2006/relationships/hyperlink" Target="http://en.wikipedia.org/wiki/European_Patent_Office" TargetMode="External"/><Relationship Id="rId2000" Type="http://schemas.openxmlformats.org/officeDocument/2006/relationships/hyperlink" Target="http://en.wikipedia.org/wiki/Company_Formation" TargetMode="External"/><Relationship Id="rId2238" Type="http://schemas.openxmlformats.org/officeDocument/2006/relationships/hyperlink" Target="http://en.wikipedia.org/wiki/GfK" TargetMode="External"/><Relationship Id="rId2445" Type="http://schemas.openxmlformats.org/officeDocument/2006/relationships/hyperlink" Target="http://en.wikipedia.org/wiki/South_Africa" TargetMode="External"/><Relationship Id="rId2652" Type="http://schemas.openxmlformats.org/officeDocument/2006/relationships/hyperlink" Target="http://en.wikipedia.org/wiki/Offshore_Financial_Centre" TargetMode="External"/><Relationship Id="rId417" Type="http://schemas.openxmlformats.org/officeDocument/2006/relationships/hyperlink" Target="http://en.wikipedia.org/wiki/United_Nations_Convention_on_Contracts_for_the_International_Sale_of_Goods" TargetMode="External"/><Relationship Id="rId624" Type="http://schemas.openxmlformats.org/officeDocument/2006/relationships/hyperlink" Target="http://en.wikipedia.org/wiki/UN_Headquarters" TargetMode="External"/><Relationship Id="rId831" Type="http://schemas.openxmlformats.org/officeDocument/2006/relationships/hyperlink" Target="http://en.wikipedia.org/wiki/European_Commission" TargetMode="External"/><Relationship Id="rId1047" Type="http://schemas.openxmlformats.org/officeDocument/2006/relationships/hyperlink" Target="http://en.wikipedia.org/wiki/Gross_National_Income" TargetMode="External"/><Relationship Id="rId1254" Type="http://schemas.openxmlformats.org/officeDocument/2006/relationships/hyperlink" Target="http://en.wikipedia.org/wiki/Canada" TargetMode="External"/><Relationship Id="rId1461" Type="http://schemas.openxmlformats.org/officeDocument/2006/relationships/hyperlink" Target="http://en.wikipedia.org/wiki/Contractual_Term" TargetMode="External"/><Relationship Id="rId2305" Type="http://schemas.openxmlformats.org/officeDocument/2006/relationships/hyperlink" Target="http://en.wikipedia.org/wiki/Share_(finance)" TargetMode="External"/><Relationship Id="rId2512" Type="http://schemas.openxmlformats.org/officeDocument/2006/relationships/hyperlink" Target="http://en.wikipedia.org/wiki/Corporation" TargetMode="External"/><Relationship Id="rId2957" Type="http://schemas.openxmlformats.org/officeDocument/2006/relationships/hyperlink" Target="http://en.wikipedia.org/wiki/Bank" TargetMode="External"/><Relationship Id="rId929" Type="http://schemas.openxmlformats.org/officeDocument/2006/relationships/hyperlink" Target="http://en.wikipedia.org/wiki/Member_of_the_European_Parliament" TargetMode="External"/><Relationship Id="rId1114" Type="http://schemas.openxmlformats.org/officeDocument/2006/relationships/hyperlink" Target="http://en.wikipedia.org/wiki/Special_economic_zone" TargetMode="External"/><Relationship Id="rId1321" Type="http://schemas.openxmlformats.org/officeDocument/2006/relationships/hyperlink" Target="http://en.wikipedia.org/wiki/Monetary_policy" TargetMode="External"/><Relationship Id="rId1559" Type="http://schemas.openxmlformats.org/officeDocument/2006/relationships/hyperlink" Target="http://en.wikipedia.org/wiki/Contract" TargetMode="External"/><Relationship Id="rId1766" Type="http://schemas.openxmlformats.org/officeDocument/2006/relationships/hyperlink" Target="http://en.wikipedia.org/wiki/International_labor_standards" TargetMode="External"/><Relationship Id="rId1973" Type="http://schemas.openxmlformats.org/officeDocument/2006/relationships/hyperlink" Target="http://en.wikipedia.org/wiki/Model_Articles" TargetMode="External"/><Relationship Id="rId2817" Type="http://schemas.openxmlformats.org/officeDocument/2006/relationships/hyperlink" Target="http://en.wikipedia.org/wiki/Import" TargetMode="External"/><Relationship Id="rId58" Type="http://schemas.openxmlformats.org/officeDocument/2006/relationships/hyperlink" Target="http://en.wikipedia.org/wiki/Botswana" TargetMode="External"/><Relationship Id="rId1419" Type="http://schemas.openxmlformats.org/officeDocument/2006/relationships/hyperlink" Target="http://en.wikipedia.org/wiki/Common_law_system" TargetMode="External"/><Relationship Id="rId1626" Type="http://schemas.openxmlformats.org/officeDocument/2006/relationships/hyperlink" Target="http://en.wikipedia.org/wiki/Intellectual_property" TargetMode="External"/><Relationship Id="rId1833" Type="http://schemas.openxmlformats.org/officeDocument/2006/relationships/hyperlink" Target="http://en.wikipedia.org/wiki/Minimum_wage" TargetMode="External"/><Relationship Id="rId1900" Type="http://schemas.openxmlformats.org/officeDocument/2006/relationships/hyperlink" Target="http://en.wikipedia.org/wiki/United_Nations_General_Assembly" TargetMode="External"/><Relationship Id="rId2095" Type="http://schemas.openxmlformats.org/officeDocument/2006/relationships/hyperlink" Target="http://en.wikipedia.org/wiki/Macao" TargetMode="External"/><Relationship Id="rId274" Type="http://schemas.openxmlformats.org/officeDocument/2006/relationships/hyperlink" Target="http://en.wikipedia.org/wiki/Latin" TargetMode="External"/><Relationship Id="rId481" Type="http://schemas.openxmlformats.org/officeDocument/2006/relationships/hyperlink" Target="http://en.wikipedia.org/wiki/World_Trade_Organization" TargetMode="External"/><Relationship Id="rId2162" Type="http://schemas.openxmlformats.org/officeDocument/2006/relationships/hyperlink" Target="http://en.wikipedia.org/wiki/Belgium" TargetMode="External"/><Relationship Id="rId3006" Type="http://schemas.openxmlformats.org/officeDocument/2006/relationships/hyperlink" Target="http://en.wikipedia.org/wiki/Cheque" TargetMode="External"/><Relationship Id="rId134" Type="http://schemas.openxmlformats.org/officeDocument/2006/relationships/hyperlink" Target="http://en.wikipedia.org/wiki/Geneva_Conventions" TargetMode="External"/><Relationship Id="rId579" Type="http://schemas.openxmlformats.org/officeDocument/2006/relationships/hyperlink" Target="http://en.wikipedia.org/wiki/Imf" TargetMode="External"/><Relationship Id="rId786" Type="http://schemas.openxmlformats.org/officeDocument/2006/relationships/hyperlink" Target="http://en.wikipedia.org/wiki/Czech_Republic" TargetMode="External"/><Relationship Id="rId993" Type="http://schemas.openxmlformats.org/officeDocument/2006/relationships/hyperlink" Target="http://en.wikipedia.org/wiki/Good_(economics)" TargetMode="External"/><Relationship Id="rId2467" Type="http://schemas.openxmlformats.org/officeDocument/2006/relationships/hyperlink" Target="http://en.wikipedia.org/wiki/Debenture" TargetMode="External"/><Relationship Id="rId2674" Type="http://schemas.openxmlformats.org/officeDocument/2006/relationships/hyperlink" Target="http://en.wikipedia.org/wiki/Will_(law)" TargetMode="External"/><Relationship Id="rId341" Type="http://schemas.openxmlformats.org/officeDocument/2006/relationships/hyperlink" Target="http://en.wikipedia.org/wiki/United_Nations_Commission_on_International_Trade_Law" TargetMode="External"/><Relationship Id="rId439" Type="http://schemas.openxmlformats.org/officeDocument/2006/relationships/hyperlink" Target="http://en.wikipedia.org/wiki/World_Trade_Organization" TargetMode="External"/><Relationship Id="rId646" Type="http://schemas.openxmlformats.org/officeDocument/2006/relationships/hyperlink" Target="http://en.wikipedia.org/wiki/Geo-political" TargetMode="External"/><Relationship Id="rId1069" Type="http://schemas.openxmlformats.org/officeDocument/2006/relationships/hyperlink" Target="http://en.wikipedia.org/wiki/Headquarters" TargetMode="External"/><Relationship Id="rId1276" Type="http://schemas.openxmlformats.org/officeDocument/2006/relationships/hyperlink" Target="http://en.wikipedia.org/wiki/United_States" TargetMode="External"/><Relationship Id="rId1483" Type="http://schemas.openxmlformats.org/officeDocument/2006/relationships/hyperlink" Target="http://en.wikipedia.org/wiki/Vis_major" TargetMode="External"/><Relationship Id="rId2022" Type="http://schemas.openxmlformats.org/officeDocument/2006/relationships/hyperlink" Target="http://en.wikipedia.org/wiki/Debt" TargetMode="External"/><Relationship Id="rId2327" Type="http://schemas.openxmlformats.org/officeDocument/2006/relationships/hyperlink" Target="http://en.wikipedia.org/wiki/Incorporation_(business)" TargetMode="External"/><Relationship Id="rId2881" Type="http://schemas.openxmlformats.org/officeDocument/2006/relationships/hyperlink" Target="http://en.wikipedia.org/wiki/Tariff" TargetMode="External"/><Relationship Id="rId2979" Type="http://schemas.openxmlformats.org/officeDocument/2006/relationships/hyperlink" Target="http://en.wikipedia.org/wiki/Bill_of_lading" TargetMode="External"/><Relationship Id="rId201" Type="http://schemas.openxmlformats.org/officeDocument/2006/relationships/hyperlink" Target="http://en.wikipedia.org/wiki/Conflict_of_laws" TargetMode="External"/><Relationship Id="rId506" Type="http://schemas.openxmlformats.org/officeDocument/2006/relationships/hyperlink" Target="http://en.wikipedia.org/wiki/2008_South_Ossetia_war" TargetMode="External"/><Relationship Id="rId853" Type="http://schemas.openxmlformats.org/officeDocument/2006/relationships/hyperlink" Target="http://en.wikipedia.org/wiki/European_Union_competition_law" TargetMode="External"/><Relationship Id="rId1136" Type="http://schemas.openxmlformats.org/officeDocument/2006/relationships/hyperlink" Target="http://en.wikipedia.org/wiki/1985" TargetMode="External"/><Relationship Id="rId1690" Type="http://schemas.openxmlformats.org/officeDocument/2006/relationships/image" Target="media/image19.png"/><Relationship Id="rId1788" Type="http://schemas.openxmlformats.org/officeDocument/2006/relationships/hyperlink" Target="http://en.wikipedia.org/wiki/Competitiveness" TargetMode="External"/><Relationship Id="rId1995" Type="http://schemas.openxmlformats.org/officeDocument/2006/relationships/hyperlink" Target="http://en.wikipedia.org/wiki/Legal_judgment" TargetMode="External"/><Relationship Id="rId2534" Type="http://schemas.openxmlformats.org/officeDocument/2006/relationships/hyperlink" Target="http://en.wikipedia.org/wiki/Corporate_governance" TargetMode="External"/><Relationship Id="rId2741" Type="http://schemas.openxmlformats.org/officeDocument/2006/relationships/hyperlink" Target="http://en.wikipedia.org/wiki/Italy" TargetMode="External"/><Relationship Id="rId2839" Type="http://schemas.openxmlformats.org/officeDocument/2006/relationships/hyperlink" Target="http://en.wikipedia.org/wiki/Customs" TargetMode="External"/><Relationship Id="rId713" Type="http://schemas.openxmlformats.org/officeDocument/2006/relationships/hyperlink" Target="http://en.wikipedia.org/wiki/Wikipedia:Avoid_weasel_words" TargetMode="External"/><Relationship Id="rId920" Type="http://schemas.openxmlformats.org/officeDocument/2006/relationships/hyperlink" Target="http://en.wikipedia.org/wiki/European_Parliament" TargetMode="External"/><Relationship Id="rId1343" Type="http://schemas.openxmlformats.org/officeDocument/2006/relationships/hyperlink" Target="http://en.wikipedia.org/wiki/Spanish_language" TargetMode="External"/><Relationship Id="rId1550" Type="http://schemas.openxmlformats.org/officeDocument/2006/relationships/hyperlink" Target="http://en.wikipedia.org/wiki/Contract" TargetMode="External"/><Relationship Id="rId1648" Type="http://schemas.openxmlformats.org/officeDocument/2006/relationships/hyperlink" Target="http://en.wikipedia.org/wiki/Intellectual_property" TargetMode="External"/><Relationship Id="rId2601" Type="http://schemas.openxmlformats.org/officeDocument/2006/relationships/hyperlink" Target="http://en.wikipedia.org/wiki/Offshore_Financial_Centre" TargetMode="External"/><Relationship Id="rId1203" Type="http://schemas.openxmlformats.org/officeDocument/2006/relationships/hyperlink" Target="http://en.wikipedia.org/wiki/International_commercial_law" TargetMode="External"/><Relationship Id="rId1410" Type="http://schemas.openxmlformats.org/officeDocument/2006/relationships/hyperlink" Target="http://en.wikipedia.org/wiki/Contract" TargetMode="External"/><Relationship Id="rId1508" Type="http://schemas.openxmlformats.org/officeDocument/2006/relationships/image" Target="media/image17.png"/><Relationship Id="rId1855" Type="http://schemas.openxmlformats.org/officeDocument/2006/relationships/hyperlink" Target="http://en.wikipedia.org/wiki/Family_and_Medical_Leave_Act" TargetMode="External"/><Relationship Id="rId2906" Type="http://schemas.openxmlformats.org/officeDocument/2006/relationships/hyperlink" Target="http://en.wikipedia.org/wiki/Foreign_trade" TargetMode="External"/><Relationship Id="rId1715" Type="http://schemas.openxmlformats.org/officeDocument/2006/relationships/hyperlink" Target="http://en.wikipedia.org/wiki/Japan" TargetMode="External"/><Relationship Id="rId1922" Type="http://schemas.openxmlformats.org/officeDocument/2006/relationships/hyperlink" Target="http://en.wikipedia.org/wiki/Organization" TargetMode="External"/><Relationship Id="rId296" Type="http://schemas.openxmlformats.org/officeDocument/2006/relationships/hyperlink" Target="http://en.wikipedia.org/wiki/Council_of_the_European_Union" TargetMode="External"/><Relationship Id="rId2184" Type="http://schemas.openxmlformats.org/officeDocument/2006/relationships/hyperlink" Target="http://en.wikipedia.org/wiki/Aktiengesetz" TargetMode="External"/><Relationship Id="rId2391" Type="http://schemas.openxmlformats.org/officeDocument/2006/relationships/hyperlink" Target="http://en.wikipedia.org/wiki/Shareholder" TargetMode="External"/><Relationship Id="rId156" Type="http://schemas.openxmlformats.org/officeDocument/2006/relationships/hyperlink" Target="http://en.wikipedia.org/wiki/International_law" TargetMode="External"/><Relationship Id="rId363" Type="http://schemas.openxmlformats.org/officeDocument/2006/relationships/hyperlink" Target="http://en.wikipedia.org/wiki/United_Nations_Convention_on_Contracts_for_the_International_Sale_of_Goods" TargetMode="External"/><Relationship Id="rId570" Type="http://schemas.openxmlformats.org/officeDocument/2006/relationships/hyperlink" Target="http://en.wikipedia.org/wiki/Imf" TargetMode="External"/><Relationship Id="rId2044" Type="http://schemas.openxmlformats.org/officeDocument/2006/relationships/hyperlink" Target="http://en.wikipedia.org/wiki/Company" TargetMode="External"/><Relationship Id="rId2251" Type="http://schemas.openxmlformats.org/officeDocument/2006/relationships/hyperlink" Target="http://en.wikipedia.org/wiki/Money" TargetMode="External"/><Relationship Id="rId2489" Type="http://schemas.openxmlformats.org/officeDocument/2006/relationships/hyperlink" Target="http://en.wikipedia.org/wiki/Stock" TargetMode="External"/><Relationship Id="rId2696" Type="http://schemas.openxmlformats.org/officeDocument/2006/relationships/hyperlink" Target="http://en.wikipedia.org/wiki/Asset-backed_security" TargetMode="External"/><Relationship Id="rId223" Type="http://schemas.openxmlformats.org/officeDocument/2006/relationships/hyperlink" Target="http://en.wikipedia.org/wiki/Contract" TargetMode="External"/><Relationship Id="rId430" Type="http://schemas.openxmlformats.org/officeDocument/2006/relationships/hyperlink" Target="http://en.wikipedia.org/wiki/United_Nations_Convention_on_Contracts_for_the_International_Carriage_of_Goods_Wholly_or_Partly_by_Sea" TargetMode="External"/><Relationship Id="rId668" Type="http://schemas.openxmlformats.org/officeDocument/2006/relationships/hyperlink" Target="http://en.wikipedia.org/wiki/Brazil" TargetMode="External"/><Relationship Id="rId875" Type="http://schemas.openxmlformats.org/officeDocument/2006/relationships/hyperlink" Target="http://en.wikipedia.org/wiki/Voting_in_the_Council_of_the_European_Union" TargetMode="External"/><Relationship Id="rId1060" Type="http://schemas.openxmlformats.org/officeDocument/2006/relationships/hyperlink" Target="http://en.wikipedia.org/wiki/Real_property" TargetMode="External"/><Relationship Id="rId1298" Type="http://schemas.openxmlformats.org/officeDocument/2006/relationships/hyperlink" Target="http://en.wikipedia.org/wiki/Foundation_IRB" TargetMode="External"/><Relationship Id="rId2111" Type="http://schemas.openxmlformats.org/officeDocument/2006/relationships/hyperlink" Target="http://en.wikipedia.org/wiki/Corporate_tax_in_the_United_States" TargetMode="External"/><Relationship Id="rId2349" Type="http://schemas.openxmlformats.org/officeDocument/2006/relationships/hyperlink" Target="http://en.wikipedia.org/wiki/City" TargetMode="External"/><Relationship Id="rId2556" Type="http://schemas.openxmlformats.org/officeDocument/2006/relationships/hyperlink" Target="http://en.wikipedia.org/wiki/Corporate_governance" TargetMode="External"/><Relationship Id="rId2763" Type="http://schemas.openxmlformats.org/officeDocument/2006/relationships/hyperlink" Target="http://en.wikipedia.org/wiki/United_States_Virgin_Islands" TargetMode="External"/><Relationship Id="rId2970" Type="http://schemas.openxmlformats.org/officeDocument/2006/relationships/hyperlink" Target="http://en.wikipedia.org/wiki/Freight_forwarder" TargetMode="External"/><Relationship Id="rId528" Type="http://schemas.openxmlformats.org/officeDocument/2006/relationships/hyperlink" Target="http://en.wikipedia.org/wiki/Poverty_reduction" TargetMode="External"/><Relationship Id="rId735" Type="http://schemas.openxmlformats.org/officeDocument/2006/relationships/hyperlink" Target="http://en.wikipedia.org/wiki/Directive_(European_Union)" TargetMode="External"/><Relationship Id="rId942" Type="http://schemas.openxmlformats.org/officeDocument/2006/relationships/hyperlink" Target="http://en.wikipedia.org/wiki/Jos%C3%A9_Manuel_Barroso" TargetMode="External"/><Relationship Id="rId1158" Type="http://schemas.openxmlformats.org/officeDocument/2006/relationships/hyperlink" Target="http://en.wikipedia.org/wiki/North_Hamgyong" TargetMode="External"/><Relationship Id="rId1365" Type="http://schemas.openxmlformats.org/officeDocument/2006/relationships/hyperlink" Target="http://en.wikipedia.org/wiki/Expert_determination" TargetMode="External"/><Relationship Id="rId1572" Type="http://schemas.openxmlformats.org/officeDocument/2006/relationships/hyperlink" Target="http://en.wikipedia.org/wiki/Lex_loci_arbitri" TargetMode="External"/><Relationship Id="rId2209" Type="http://schemas.openxmlformats.org/officeDocument/2006/relationships/hyperlink" Target="http://en.wikipedia.org/wiki/Gesellschaft_mit_beschr%C3%A4nkter_Haftung" TargetMode="External"/><Relationship Id="rId2416" Type="http://schemas.openxmlformats.org/officeDocument/2006/relationships/hyperlink" Target="http://en.wikipedia.org/wiki/Investors" TargetMode="External"/><Relationship Id="rId2623" Type="http://schemas.openxmlformats.org/officeDocument/2006/relationships/hyperlink" Target="http://en.wikipedia.org/wiki/Offshore_Financial_Centre" TargetMode="External"/><Relationship Id="rId1018" Type="http://schemas.openxmlformats.org/officeDocument/2006/relationships/hyperlink" Target="http://en.wikipedia.org/wiki/Economic_and_Monetary_Union" TargetMode="External"/><Relationship Id="rId1225" Type="http://schemas.openxmlformats.org/officeDocument/2006/relationships/hyperlink" Target="http://en.wikipedia.org/wiki/Transfer_of_technology" TargetMode="External"/><Relationship Id="rId1432" Type="http://schemas.openxmlformats.org/officeDocument/2006/relationships/hyperlink" Target="http://en.wikipedia.org/wiki/Duress" TargetMode="External"/><Relationship Id="rId1877" Type="http://schemas.openxmlformats.org/officeDocument/2006/relationships/hyperlink" Target="http://en.wikipedia.org/wiki/European_Social_Charter" TargetMode="External"/><Relationship Id="rId2830" Type="http://schemas.openxmlformats.org/officeDocument/2006/relationships/hyperlink" Target="http://en.wikipedia.org/wiki/Exports" TargetMode="External"/><Relationship Id="rId2928" Type="http://schemas.openxmlformats.org/officeDocument/2006/relationships/hyperlink" Target="http://en.wikipedia.org/wiki/Airline" TargetMode="External"/><Relationship Id="rId71" Type="http://schemas.openxmlformats.org/officeDocument/2006/relationships/hyperlink" Target="http://en.wikipedia.org/wiki/Criminal_law" TargetMode="External"/><Relationship Id="rId802" Type="http://schemas.openxmlformats.org/officeDocument/2006/relationships/hyperlink" Target="http://en.wikipedia.org/wiki/European_Commission" TargetMode="External"/><Relationship Id="rId1737" Type="http://schemas.openxmlformats.org/officeDocument/2006/relationships/hyperlink" Target="http://en.wikipedia.org/wiki/Enforcement" TargetMode="External"/><Relationship Id="rId1944" Type="http://schemas.openxmlformats.org/officeDocument/2006/relationships/hyperlink" Target="http://en.wikipedia.org/wiki/Limited_liability_limited_partnership" TargetMode="External"/><Relationship Id="rId29" Type="http://schemas.openxmlformats.org/officeDocument/2006/relationships/hyperlink" Target="http://en.wikipedia.org/wiki/Appellate_courts" TargetMode="External"/><Relationship Id="rId178" Type="http://schemas.openxmlformats.org/officeDocument/2006/relationships/hyperlink" Target="http://en.wikipedia.org/wiki/Germany" TargetMode="External"/><Relationship Id="rId1804" Type="http://schemas.openxmlformats.org/officeDocument/2006/relationships/hyperlink" Target="http://en.wikipedia.org/wiki/Indian_labour_law" TargetMode="External"/><Relationship Id="rId385" Type="http://schemas.openxmlformats.org/officeDocument/2006/relationships/hyperlink" Target="http://en.wikipedia.org/wiki/United_Nations_Convention_on_Contracts_for_the_International_Sale_of_Goods" TargetMode="External"/><Relationship Id="rId592" Type="http://schemas.openxmlformats.org/officeDocument/2006/relationships/hyperlink" Target="http://en.wikipedia.org/wiki/World_Bank" TargetMode="External"/><Relationship Id="rId2066" Type="http://schemas.openxmlformats.org/officeDocument/2006/relationships/hyperlink" Target="http://en.wikipedia.org/wiki/Corporation" TargetMode="External"/><Relationship Id="rId2273" Type="http://schemas.openxmlformats.org/officeDocument/2006/relationships/hyperlink" Target="http://en.wikipedia.org/wiki/European_Community" TargetMode="External"/><Relationship Id="rId2480" Type="http://schemas.openxmlformats.org/officeDocument/2006/relationships/hyperlink" Target="http://en.wikipedia.org/wiki/Finance" TargetMode="External"/><Relationship Id="rId245" Type="http://schemas.openxmlformats.org/officeDocument/2006/relationships/hyperlink" Target="http://en.wikipedia.org/wiki/United_Nations_General_Assembly" TargetMode="External"/><Relationship Id="rId452" Type="http://schemas.openxmlformats.org/officeDocument/2006/relationships/hyperlink" Target="http://en.wikipedia.org/wiki/World_Trade_Organization" TargetMode="External"/><Relationship Id="rId897" Type="http://schemas.openxmlformats.org/officeDocument/2006/relationships/hyperlink" Target="http://en.wikipedia.org/wiki/President_of_the_European_Central_Bank" TargetMode="External"/><Relationship Id="rId1082" Type="http://schemas.openxmlformats.org/officeDocument/2006/relationships/hyperlink" Target="http://en.wikipedia.org/wiki/People%27s_Republic_of_China" TargetMode="External"/><Relationship Id="rId2133" Type="http://schemas.openxmlformats.org/officeDocument/2006/relationships/hyperlink" Target="http://en.wiktionary.org/wiki/%E6%A0%AA%E5%BC%8F%E4%BC%9A%E7%A4%BE" TargetMode="External"/><Relationship Id="rId2340" Type="http://schemas.openxmlformats.org/officeDocument/2006/relationships/hyperlink" Target="http://en.wikipedia.org/wiki/Piercing_the_corporate_veil" TargetMode="External"/><Relationship Id="rId2578" Type="http://schemas.openxmlformats.org/officeDocument/2006/relationships/hyperlink" Target="http://en.wikipedia.org/wiki/Good_faith" TargetMode="External"/><Relationship Id="rId2785" Type="http://schemas.openxmlformats.org/officeDocument/2006/relationships/hyperlink" Target="http://en.wikipedia.org/wiki/Multinational_corporation" TargetMode="External"/><Relationship Id="rId2992" Type="http://schemas.openxmlformats.org/officeDocument/2006/relationships/hyperlink" Target="http://en.wikipedia.org/wiki/Banknotes" TargetMode="External"/><Relationship Id="rId105" Type="http://schemas.openxmlformats.org/officeDocument/2006/relationships/hyperlink" Target="http://en.wikipedia.org/wiki/Sharia" TargetMode="External"/><Relationship Id="rId312" Type="http://schemas.openxmlformats.org/officeDocument/2006/relationships/hyperlink" Target="http://en.wikipedia.org/wiki/Open_Method_of_Coordination" TargetMode="External"/><Relationship Id="rId757" Type="http://schemas.openxmlformats.org/officeDocument/2006/relationships/hyperlink" Target="http://en.wikipedia.org/wiki/Gibraltar" TargetMode="External"/><Relationship Id="rId964" Type="http://schemas.openxmlformats.org/officeDocument/2006/relationships/hyperlink" Target="http://en.wikipedia.org/wiki/Capital_(economics)" TargetMode="External"/><Relationship Id="rId1387" Type="http://schemas.openxmlformats.org/officeDocument/2006/relationships/hyperlink" Target="http://en.wikipedia.org/wiki/Objectivity_(philosophy)" TargetMode="External"/><Relationship Id="rId1594" Type="http://schemas.openxmlformats.org/officeDocument/2006/relationships/hyperlink" Target="http://en.wiktionary.org/wiki/mandate" TargetMode="External"/><Relationship Id="rId2200" Type="http://schemas.openxmlformats.org/officeDocument/2006/relationships/hyperlink" Target="http://en.wikipedia.org/wiki/Supervisory_board" TargetMode="External"/><Relationship Id="rId2438" Type="http://schemas.openxmlformats.org/officeDocument/2006/relationships/hyperlink" Target="http://en.wikipedia.org/wiki/Ownership" TargetMode="External"/><Relationship Id="rId2645" Type="http://schemas.openxmlformats.org/officeDocument/2006/relationships/hyperlink" Target="http://en.wikipedia.org/wiki/Global_Witness" TargetMode="External"/><Relationship Id="rId2852" Type="http://schemas.openxmlformats.org/officeDocument/2006/relationships/hyperlink" Target="http://en.wikipedia.org/wiki/Rail_transport" TargetMode="External"/><Relationship Id="rId93" Type="http://schemas.openxmlformats.org/officeDocument/2006/relationships/hyperlink" Target="http://en.wikipedia.org/wiki/UK" TargetMode="External"/><Relationship Id="rId617" Type="http://schemas.openxmlformats.org/officeDocument/2006/relationships/hyperlink" Target="http://en.wikipedia.org/wiki/Anti-corruption" TargetMode="External"/><Relationship Id="rId824" Type="http://schemas.openxmlformats.org/officeDocument/2006/relationships/hyperlink" Target="http://en.wikipedia.org/wiki/Antitrust" TargetMode="External"/><Relationship Id="rId1247" Type="http://schemas.openxmlformats.org/officeDocument/2006/relationships/hyperlink" Target="http://en.wikipedia.org/wiki/Group_of_Ten_(economic)" TargetMode="External"/><Relationship Id="rId1454" Type="http://schemas.openxmlformats.org/officeDocument/2006/relationships/hyperlink" Target="http://en.wikipedia.org/wiki/United_States" TargetMode="External"/><Relationship Id="rId1661" Type="http://schemas.openxmlformats.org/officeDocument/2006/relationships/hyperlink" Target="http://en.wikipedia.org/wiki/Intellectual_property" TargetMode="External"/><Relationship Id="rId1899" Type="http://schemas.openxmlformats.org/officeDocument/2006/relationships/hyperlink" Target="http://en.wikipedia.org/wiki/United_Nations_Guidelines_for_Consumer_Protection" TargetMode="External"/><Relationship Id="rId2505" Type="http://schemas.openxmlformats.org/officeDocument/2006/relationships/hyperlink" Target="http://en.wikipedia.org/wiki/Shareholder" TargetMode="External"/><Relationship Id="rId2712" Type="http://schemas.openxmlformats.org/officeDocument/2006/relationships/hyperlink" Target="http://en.wikipedia.org/wiki/Jurisdiction" TargetMode="External"/><Relationship Id="rId1107" Type="http://schemas.openxmlformats.org/officeDocument/2006/relationships/hyperlink" Target="http://en.wikipedia.org/wiki/Foreign_direct_investment" TargetMode="External"/><Relationship Id="rId1314" Type="http://schemas.openxmlformats.org/officeDocument/2006/relationships/hyperlink" Target="http://en.wikipedia.org/wiki/File:BIS_members.svg" TargetMode="External"/><Relationship Id="rId1521" Type="http://schemas.openxmlformats.org/officeDocument/2006/relationships/hyperlink" Target="http://en.wikipedia.org/wiki/Contract" TargetMode="External"/><Relationship Id="rId1759" Type="http://schemas.openxmlformats.org/officeDocument/2006/relationships/hyperlink" Target="http://en.wikipedia.org/wiki/Competition" TargetMode="External"/><Relationship Id="rId1966" Type="http://schemas.openxmlformats.org/officeDocument/2006/relationships/hyperlink" Target="http://en.wikipedia.org/wiki/Table_A" TargetMode="External"/><Relationship Id="rId1619" Type="http://schemas.openxmlformats.org/officeDocument/2006/relationships/hyperlink" Target="http://en.wikipedia.org/wiki/Intellectual_property" TargetMode="External"/><Relationship Id="rId1826" Type="http://schemas.openxmlformats.org/officeDocument/2006/relationships/hyperlink" Target="http://en.wikipedia.org/wiki/State_law" TargetMode="External"/><Relationship Id="rId20" Type="http://schemas.openxmlformats.org/officeDocument/2006/relationships/hyperlink" Target="http://en.wikipedia.org/wiki/Common_law" TargetMode="External"/><Relationship Id="rId2088" Type="http://schemas.openxmlformats.org/officeDocument/2006/relationships/hyperlink" Target="http://en.wikipedia.org/wiki/Australia" TargetMode="External"/><Relationship Id="rId2295" Type="http://schemas.openxmlformats.org/officeDocument/2006/relationships/hyperlink" Target="http://en.wikipedia.org/wiki/Separate_legal_personality" TargetMode="External"/><Relationship Id="rId267" Type="http://schemas.openxmlformats.org/officeDocument/2006/relationships/hyperlink" Target="http://en.wikipedia.org/wiki/International_Court_of_Justice" TargetMode="External"/><Relationship Id="rId474" Type="http://schemas.openxmlformats.org/officeDocument/2006/relationships/hyperlink" Target="http://en.wikipedia.org/wiki/Trade_restriction" TargetMode="External"/><Relationship Id="rId2155" Type="http://schemas.openxmlformats.org/officeDocument/2006/relationships/hyperlink" Target="http://en.wikipedia.org/wiki/Share_(finance)" TargetMode="External"/><Relationship Id="rId127" Type="http://schemas.openxmlformats.org/officeDocument/2006/relationships/hyperlink" Target="http://en.wikipedia.org/wiki/International_law" TargetMode="External"/><Relationship Id="rId681" Type="http://schemas.openxmlformats.org/officeDocument/2006/relationships/hyperlink" Target="http://en.wikipedia.org/wiki/Lowest_common_denominator" TargetMode="External"/><Relationship Id="rId779" Type="http://schemas.openxmlformats.org/officeDocument/2006/relationships/hyperlink" Target="http://en.wikipedia.org/wiki/Greece" TargetMode="External"/><Relationship Id="rId986" Type="http://schemas.openxmlformats.org/officeDocument/2006/relationships/hyperlink" Target="http://en.wikipedia.org/wiki/Special_Member_State_territories_and_the_European_Union" TargetMode="External"/><Relationship Id="rId2362" Type="http://schemas.openxmlformats.org/officeDocument/2006/relationships/hyperlink" Target="http://en.wikipedia.org/wiki/Credit_score" TargetMode="External"/><Relationship Id="rId2667" Type="http://schemas.openxmlformats.org/officeDocument/2006/relationships/hyperlink" Target="http://en.wikipedia.org/wiki/Adams_v_Cape_Industries" TargetMode="External"/><Relationship Id="rId334" Type="http://schemas.openxmlformats.org/officeDocument/2006/relationships/hyperlink" Target="http://en.wikipedia.org/wiki/Law" TargetMode="External"/><Relationship Id="rId541" Type="http://schemas.openxmlformats.org/officeDocument/2006/relationships/hyperlink" Target="http://en.wikipedia.org/wiki/Floating_exchange_rates" TargetMode="External"/><Relationship Id="rId639" Type="http://schemas.openxmlformats.org/officeDocument/2006/relationships/hyperlink" Target="http://en.wikipedia.org/wiki/Precautionary_approach" TargetMode="External"/><Relationship Id="rId1171" Type="http://schemas.openxmlformats.org/officeDocument/2006/relationships/hyperlink" Target="http://en.wikipedia.org/wiki/Special_economic_zone" TargetMode="External"/><Relationship Id="rId1269" Type="http://schemas.openxmlformats.org/officeDocument/2006/relationships/hyperlink" Target="http://en.wikipedia.org/wiki/Singapore" TargetMode="External"/><Relationship Id="rId1476" Type="http://schemas.openxmlformats.org/officeDocument/2006/relationships/hyperlink" Target="http://en.wikipedia.org/wiki/Law" TargetMode="External"/><Relationship Id="rId2015" Type="http://schemas.openxmlformats.org/officeDocument/2006/relationships/hyperlink" Target="http://en.wikipedia.org/wiki/Societas_Europaea" TargetMode="External"/><Relationship Id="rId2222" Type="http://schemas.openxmlformats.org/officeDocument/2006/relationships/hyperlink" Target="http://en.wikipedia.org/wiki/Government_of_Russia" TargetMode="External"/><Relationship Id="rId2874" Type="http://schemas.openxmlformats.org/officeDocument/2006/relationships/hyperlink" Target="http://en.wikipedia.org/wiki/Product_(business)" TargetMode="External"/><Relationship Id="rId401" Type="http://schemas.openxmlformats.org/officeDocument/2006/relationships/hyperlink" Target="http://en.wikipedia.org/wiki/United_Nations_Convention_on_Contracts_for_the_International_Sale_of_Goods" TargetMode="External"/><Relationship Id="rId846" Type="http://schemas.openxmlformats.org/officeDocument/2006/relationships/hyperlink" Target="http://en.wikipedia.org/wiki/European_Union_competition_law" TargetMode="External"/><Relationship Id="rId1031" Type="http://schemas.openxmlformats.org/officeDocument/2006/relationships/hyperlink" Target="http://en.wikipedia.org/wiki/Euro" TargetMode="External"/><Relationship Id="rId1129" Type="http://schemas.openxmlformats.org/officeDocument/2006/relationships/hyperlink" Target="http://en.wikipedia.org/wiki/Shanghai" TargetMode="External"/><Relationship Id="rId1683" Type="http://schemas.openxmlformats.org/officeDocument/2006/relationships/hyperlink" Target="http://en.wikipedia.org/wiki/East_Timor" TargetMode="External"/><Relationship Id="rId1890" Type="http://schemas.openxmlformats.org/officeDocument/2006/relationships/hyperlink" Target="http://en.wikipedia.org/wiki/Federal_Trade_Commission" TargetMode="External"/><Relationship Id="rId1988" Type="http://schemas.openxmlformats.org/officeDocument/2006/relationships/hyperlink" Target="http://en.wikipedia.org/wiki/Estoppel" TargetMode="External"/><Relationship Id="rId2527" Type="http://schemas.openxmlformats.org/officeDocument/2006/relationships/hyperlink" Target="http://en.wikipedia.org/wiki/Corporate_governance" TargetMode="External"/><Relationship Id="rId2734" Type="http://schemas.openxmlformats.org/officeDocument/2006/relationships/hyperlink" Target="http://en.wikipedia.org/wiki/Switzerland" TargetMode="External"/><Relationship Id="rId2941" Type="http://schemas.openxmlformats.org/officeDocument/2006/relationships/hyperlink" Target="http://en.wikipedia.org/wiki/Commercial_invoice" TargetMode="External"/><Relationship Id="rId706" Type="http://schemas.openxmlformats.org/officeDocument/2006/relationships/hyperlink" Target="http://en.wikipedia.org/wiki/North_American_Free_Trade_Agreement" TargetMode="External"/><Relationship Id="rId913" Type="http://schemas.openxmlformats.org/officeDocument/2006/relationships/hyperlink" Target="http://en.wikipedia.org/wiki/European_Union" TargetMode="External"/><Relationship Id="rId1336" Type="http://schemas.openxmlformats.org/officeDocument/2006/relationships/hyperlink" Target="http://en.wikipedia.org/wiki/Developing_nation" TargetMode="External"/><Relationship Id="rId1543" Type="http://schemas.openxmlformats.org/officeDocument/2006/relationships/hyperlink" Target="http://en.wikipedia.org/wiki/Cause_of_action" TargetMode="External"/><Relationship Id="rId1750" Type="http://schemas.openxmlformats.org/officeDocument/2006/relationships/hyperlink" Target="http://en.wikipedia.org/wiki/Employment_Standards_Administration" TargetMode="External"/><Relationship Id="rId2801" Type="http://schemas.openxmlformats.org/officeDocument/2006/relationships/hyperlink" Target="http://en.wikipedia.org/wiki/Import" TargetMode="External"/><Relationship Id="rId42" Type="http://schemas.openxmlformats.org/officeDocument/2006/relationships/hyperlink" Target="http://en.wikipedia.org/wiki/Malaysia" TargetMode="External"/><Relationship Id="rId1403" Type="http://schemas.openxmlformats.org/officeDocument/2006/relationships/hyperlink" Target="http://en.wikipedia.org/wiki/Contract" TargetMode="External"/><Relationship Id="rId1610" Type="http://schemas.openxmlformats.org/officeDocument/2006/relationships/hyperlink" Target="http://en.wikipedia.org/wiki/Music" TargetMode="External"/><Relationship Id="rId1848" Type="http://schemas.openxmlformats.org/officeDocument/2006/relationships/image" Target="media/image23.png"/><Relationship Id="rId191" Type="http://schemas.openxmlformats.org/officeDocument/2006/relationships/hyperlink" Target="http://en.wikipedia.org/wiki/Ratio_decidendi" TargetMode="External"/><Relationship Id="rId1708" Type="http://schemas.openxmlformats.org/officeDocument/2006/relationships/hyperlink" Target="http://en.wikipedia.org/wiki/European_Patent_Convention" TargetMode="External"/><Relationship Id="rId1915" Type="http://schemas.openxmlformats.org/officeDocument/2006/relationships/hyperlink" Target="http://en.wikipedia.org/wiki/United_Nations_Guidelines_for_Consumer_Protection" TargetMode="External"/><Relationship Id="rId289" Type="http://schemas.openxmlformats.org/officeDocument/2006/relationships/hyperlink" Target="http://en.wikipedia.org/wiki/Clausula_rebus_sic_stantibus" TargetMode="External"/><Relationship Id="rId496" Type="http://schemas.openxmlformats.org/officeDocument/2006/relationships/hyperlink" Target="http://en.wikipedia.org/wiki/World_Trade_Organization_accession_and_membership" TargetMode="External"/><Relationship Id="rId2177" Type="http://schemas.openxmlformats.org/officeDocument/2006/relationships/hyperlink" Target="http://en.wikipedia.org/wiki/German_language" TargetMode="External"/><Relationship Id="rId2384" Type="http://schemas.openxmlformats.org/officeDocument/2006/relationships/hyperlink" Target="http://en.wikipedia.org/wiki/Punishment" TargetMode="External"/><Relationship Id="rId2591" Type="http://schemas.openxmlformats.org/officeDocument/2006/relationships/hyperlink" Target="http://en.wikipedia.org/wiki/Business_judgment_rule" TargetMode="External"/><Relationship Id="rId149" Type="http://schemas.openxmlformats.org/officeDocument/2006/relationships/hyperlink" Target="http://en.wikipedia.org/wiki/Collective" TargetMode="External"/><Relationship Id="rId356" Type="http://schemas.openxmlformats.org/officeDocument/2006/relationships/hyperlink" Target="http://en.wikipedia.org/wiki/Pace_University" TargetMode="External"/><Relationship Id="rId563" Type="http://schemas.openxmlformats.org/officeDocument/2006/relationships/hyperlink" Target="http://en.wikipedia.org/wiki/Imf" TargetMode="External"/><Relationship Id="rId770" Type="http://schemas.openxmlformats.org/officeDocument/2006/relationships/hyperlink" Target="http://en.wikipedia.org/wiki/European_Union_law" TargetMode="External"/><Relationship Id="rId1193" Type="http://schemas.openxmlformats.org/officeDocument/2006/relationships/hyperlink" Target="http://oeztogliatti.ru/en/" TargetMode="External"/><Relationship Id="rId2037" Type="http://schemas.openxmlformats.org/officeDocument/2006/relationships/hyperlink" Target="http://en.wikipedia.org/wiki/Limited_liability_partnership" TargetMode="External"/><Relationship Id="rId2244" Type="http://schemas.openxmlformats.org/officeDocument/2006/relationships/hyperlink" Target="http://en.wikipedia.org/wiki/National_law" TargetMode="External"/><Relationship Id="rId2451" Type="http://schemas.openxmlformats.org/officeDocument/2006/relationships/hyperlink" Target="http://en.wikipedia.org/wiki/Stock" TargetMode="External"/><Relationship Id="rId2689" Type="http://schemas.openxmlformats.org/officeDocument/2006/relationships/hyperlink" Target="http://en.wikipedia.org/wiki/Singapore_Exchange" TargetMode="External"/><Relationship Id="rId2896" Type="http://schemas.openxmlformats.org/officeDocument/2006/relationships/hyperlink" Target="http://en.wikipedia.org/wiki/Wire_transfer" TargetMode="External"/><Relationship Id="rId216" Type="http://schemas.openxmlformats.org/officeDocument/2006/relationships/hyperlink" Target="http://en.wikipedia.org/wiki/Hindu_law" TargetMode="External"/><Relationship Id="rId423" Type="http://schemas.openxmlformats.org/officeDocument/2006/relationships/hyperlink" Target="http://en.wikipedia.org/wiki/International_trade_law" TargetMode="External"/><Relationship Id="rId868" Type="http://schemas.openxmlformats.org/officeDocument/2006/relationships/image" Target="media/image11.png"/><Relationship Id="rId1053" Type="http://schemas.openxmlformats.org/officeDocument/2006/relationships/hyperlink" Target="http://en.wikipedia.org/wiki/Principles_of_European_Contract_Law" TargetMode="External"/><Relationship Id="rId1260" Type="http://schemas.openxmlformats.org/officeDocument/2006/relationships/hyperlink" Target="http://en.wikipedia.org/wiki/Indonesia" TargetMode="External"/><Relationship Id="rId1498" Type="http://schemas.openxmlformats.org/officeDocument/2006/relationships/hyperlink" Target="http://en.wikipedia.org/wiki/Malfeasance" TargetMode="External"/><Relationship Id="rId2104" Type="http://schemas.openxmlformats.org/officeDocument/2006/relationships/hyperlink" Target="http://en.wikipedia.org/wiki/Unlimited_company" TargetMode="External"/><Relationship Id="rId2549" Type="http://schemas.openxmlformats.org/officeDocument/2006/relationships/hyperlink" Target="http://en.wikipedia.org/wiki/Sarbanes-Oxley_Act" TargetMode="External"/><Relationship Id="rId2756" Type="http://schemas.openxmlformats.org/officeDocument/2006/relationships/hyperlink" Target="http://en.wikipedia.org/wiki/Borneo" TargetMode="External"/><Relationship Id="rId2963" Type="http://schemas.openxmlformats.org/officeDocument/2006/relationships/image" Target="media/image29.jpeg"/><Relationship Id="rId630" Type="http://schemas.openxmlformats.org/officeDocument/2006/relationships/hyperlink" Target="http://en.wikipedia.org/wiki/United_Nations_Office_on_Drugs_and_Crime" TargetMode="External"/><Relationship Id="rId728" Type="http://schemas.openxmlformats.org/officeDocument/2006/relationships/hyperlink" Target="http://en.wikipedia.org/wiki/Intermodal_container" TargetMode="External"/><Relationship Id="rId935" Type="http://schemas.openxmlformats.org/officeDocument/2006/relationships/hyperlink" Target="http://en.wikipedia.org/wiki/President_of_the_European_Commission" TargetMode="External"/><Relationship Id="rId1358" Type="http://schemas.openxmlformats.org/officeDocument/2006/relationships/hyperlink" Target="http://en.wikipedia.org/wiki/Commercial_law" TargetMode="External"/><Relationship Id="rId1565" Type="http://schemas.openxmlformats.org/officeDocument/2006/relationships/hyperlink" Target="http://en.wikipedia.org/wiki/Choice_of_law_clause" TargetMode="External"/><Relationship Id="rId1772" Type="http://schemas.openxmlformats.org/officeDocument/2006/relationships/hyperlink" Target="http://en.wikipedia.org/wiki/International_Labour_Organization" TargetMode="External"/><Relationship Id="rId2311" Type="http://schemas.openxmlformats.org/officeDocument/2006/relationships/hyperlink" Target="http://en.wikipedia.org/wiki/Paris" TargetMode="External"/><Relationship Id="rId2409" Type="http://schemas.openxmlformats.org/officeDocument/2006/relationships/hyperlink" Target="http://en.wikipedia.org/wiki/Legislation" TargetMode="External"/><Relationship Id="rId2616" Type="http://schemas.openxmlformats.org/officeDocument/2006/relationships/hyperlink" Target="http://en.wikipedia.org/wiki/Foreign_Sales_Corporation" TargetMode="External"/><Relationship Id="rId64" Type="http://schemas.openxmlformats.org/officeDocument/2006/relationships/hyperlink" Target="http://en.wikipedia.org/wiki/Organizations" TargetMode="External"/><Relationship Id="rId1120" Type="http://schemas.openxmlformats.org/officeDocument/2006/relationships/hyperlink" Target="http://en.wikipedia.org/wiki/Fujian" TargetMode="External"/><Relationship Id="rId1218" Type="http://schemas.openxmlformats.org/officeDocument/2006/relationships/hyperlink" Target="http://en.wikipedia.org/wiki/Foreign_direct_investment" TargetMode="External"/><Relationship Id="rId1425" Type="http://schemas.openxmlformats.org/officeDocument/2006/relationships/hyperlink" Target="http://en.wikipedia.org/wiki/Detriment_(law)" TargetMode="External"/><Relationship Id="rId2823" Type="http://schemas.openxmlformats.org/officeDocument/2006/relationships/hyperlink" Target="http://en.wikipedia.org/wiki/Trade" TargetMode="External"/><Relationship Id="rId1632" Type="http://schemas.openxmlformats.org/officeDocument/2006/relationships/hyperlink" Target="http://en.wikipedia.org/wiki/Intellectual_property" TargetMode="External"/><Relationship Id="rId1937" Type="http://schemas.openxmlformats.org/officeDocument/2006/relationships/hyperlink" Target="http://en.wikipedia.org/wiki/Limited_partnership" TargetMode="External"/><Relationship Id="rId2199" Type="http://schemas.openxmlformats.org/officeDocument/2006/relationships/hyperlink" Target="http://en.wikipedia.org/wiki/Share_capital" TargetMode="External"/><Relationship Id="rId280" Type="http://schemas.openxmlformats.org/officeDocument/2006/relationships/hyperlink" Target="http://en.wikipedia.org/wiki/Clause" TargetMode="External"/><Relationship Id="rId3012" Type="http://schemas.openxmlformats.org/officeDocument/2006/relationships/hyperlink" Target="http://en.wikipedia.org/wiki/Economics" TargetMode="External"/><Relationship Id="rId140" Type="http://schemas.openxmlformats.org/officeDocument/2006/relationships/hyperlink" Target="http://en.wikipedia.org/wiki/Law_of_sea" TargetMode="External"/><Relationship Id="rId378" Type="http://schemas.openxmlformats.org/officeDocument/2006/relationships/hyperlink" Target="http://en.wikipedia.org/wiki/United_Nations_Convention_on_Contracts_for_the_International_Sale_of_Goods" TargetMode="External"/><Relationship Id="rId585" Type="http://schemas.openxmlformats.org/officeDocument/2006/relationships/hyperlink" Target="http://en.wikipedia.org/wiki/Imf" TargetMode="External"/><Relationship Id="rId792" Type="http://schemas.openxmlformats.org/officeDocument/2006/relationships/hyperlink" Target="http://en.wikipedia.org/wiki/Malta" TargetMode="External"/><Relationship Id="rId2059" Type="http://schemas.openxmlformats.org/officeDocument/2006/relationships/hyperlink" Target="http://en.wikipedia.org/wiki/United_States" TargetMode="External"/><Relationship Id="rId2266" Type="http://schemas.openxmlformats.org/officeDocument/2006/relationships/hyperlink" Target="http://en.wikipedia.org/wiki/Legal_person" TargetMode="External"/><Relationship Id="rId2473" Type="http://schemas.openxmlformats.org/officeDocument/2006/relationships/hyperlink" Target="http://en.wikipedia.org/wiki/Option_(finance)" TargetMode="External"/><Relationship Id="rId2680" Type="http://schemas.openxmlformats.org/officeDocument/2006/relationships/hyperlink" Target="http://en.wikipedia.org/wiki/Derivative_(finance)" TargetMode="External"/><Relationship Id="rId6" Type="http://schemas.openxmlformats.org/officeDocument/2006/relationships/footnotes" Target="footnotes.xml"/><Relationship Id="rId238" Type="http://schemas.openxmlformats.org/officeDocument/2006/relationships/hyperlink" Target="http://en.wikipedia.org/wiki/Sources_of_international_law" TargetMode="External"/><Relationship Id="rId445" Type="http://schemas.openxmlformats.org/officeDocument/2006/relationships/hyperlink" Target="http://en.wikipedia.org/wiki/World_Trade_Organization" TargetMode="External"/><Relationship Id="rId652" Type="http://schemas.openxmlformats.org/officeDocument/2006/relationships/hyperlink" Target="http://en.wikipedia.org/wiki/Thailand" TargetMode="External"/><Relationship Id="rId1075" Type="http://schemas.openxmlformats.org/officeDocument/2006/relationships/hyperlink" Target="http://en.wikipedia.org/wiki/Great_Hall_of_the_People" TargetMode="External"/><Relationship Id="rId1282" Type="http://schemas.openxmlformats.org/officeDocument/2006/relationships/hyperlink" Target="http://en.wikipedia.org/wiki/Basel_Committee_on_Banking_Supervision" TargetMode="External"/><Relationship Id="rId2126" Type="http://schemas.openxmlformats.org/officeDocument/2006/relationships/hyperlink" Target="http://en.wikipedia.org/wiki/Corporation" TargetMode="External"/><Relationship Id="rId2333" Type="http://schemas.openxmlformats.org/officeDocument/2006/relationships/hyperlink" Target="http://en.wikipedia.org/wiki/Insolvency" TargetMode="External"/><Relationship Id="rId2540" Type="http://schemas.openxmlformats.org/officeDocument/2006/relationships/hyperlink" Target="http://en.wikipedia.org/wiki/Enron_Corporation" TargetMode="External"/><Relationship Id="rId2778" Type="http://schemas.openxmlformats.org/officeDocument/2006/relationships/hyperlink" Target="http://en.wikipedia.org/wiki/Gross_domestic_product" TargetMode="External"/><Relationship Id="rId2985" Type="http://schemas.openxmlformats.org/officeDocument/2006/relationships/hyperlink" Target="http://en.wikipedia.org/wiki/Promissory_note" TargetMode="External"/><Relationship Id="rId305" Type="http://schemas.openxmlformats.org/officeDocument/2006/relationships/hyperlink" Target="http://en.wikipedia.org/wiki/Stability_and_Growth_Pact" TargetMode="External"/><Relationship Id="rId512" Type="http://schemas.openxmlformats.org/officeDocument/2006/relationships/hyperlink" Target="http://en.wikipedia.org/wiki/World_Trade_Organization_accession_and_membership" TargetMode="External"/><Relationship Id="rId957" Type="http://schemas.openxmlformats.org/officeDocument/2006/relationships/hyperlink" Target="http://en.wikipedia.org/wiki/Eurozone" TargetMode="External"/><Relationship Id="rId1142" Type="http://schemas.openxmlformats.org/officeDocument/2006/relationships/hyperlink" Target="http://en.wikipedia.org/wiki/Yangtze_River_Delta" TargetMode="External"/><Relationship Id="rId1587" Type="http://schemas.openxmlformats.org/officeDocument/2006/relationships/hyperlink" Target="http://en.wikipedia.org/wiki/Vicarious_liability" TargetMode="External"/><Relationship Id="rId1794" Type="http://schemas.openxmlformats.org/officeDocument/2006/relationships/hyperlink" Target="http://en.wikipedia.org/wiki/World_Bank" TargetMode="External"/><Relationship Id="rId2400" Type="http://schemas.openxmlformats.org/officeDocument/2006/relationships/hyperlink" Target="http://en.wikipedia.org/wiki/General_partnership" TargetMode="External"/><Relationship Id="rId2638" Type="http://schemas.openxmlformats.org/officeDocument/2006/relationships/hyperlink" Target="http://en.wikipedia.org/wiki/Offshore_Financial_Centre" TargetMode="External"/><Relationship Id="rId2845" Type="http://schemas.openxmlformats.org/officeDocument/2006/relationships/hyperlink" Target="http://en.wikipedia.org/wiki/Monarch" TargetMode="External"/><Relationship Id="rId86" Type="http://schemas.openxmlformats.org/officeDocument/2006/relationships/hyperlink" Target="http://en.wikipedia.org/wiki/Doctrines_of_equity" TargetMode="External"/><Relationship Id="rId817" Type="http://schemas.openxmlformats.org/officeDocument/2006/relationships/hyperlink" Target="http://en.wikipedia.org/wiki/General_principles_of_European_Union_law" TargetMode="External"/><Relationship Id="rId1002" Type="http://schemas.openxmlformats.org/officeDocument/2006/relationships/hyperlink" Target="http://en.wikipedia.org/wiki/Factors_of_production" TargetMode="External"/><Relationship Id="rId1447" Type="http://schemas.openxmlformats.org/officeDocument/2006/relationships/hyperlink" Target="http://en.wikipedia.org/wiki/Offeree" TargetMode="External"/><Relationship Id="rId1654" Type="http://schemas.openxmlformats.org/officeDocument/2006/relationships/hyperlink" Target="http://en.wikipedia.org/wiki/Intellectual_property" TargetMode="External"/><Relationship Id="rId1861" Type="http://schemas.openxmlformats.org/officeDocument/2006/relationships/hyperlink" Target="http://en.wikipedia.org/wiki/File:01CFREU-Preamble-crop.jpg" TargetMode="External"/><Relationship Id="rId2705" Type="http://schemas.openxmlformats.org/officeDocument/2006/relationships/hyperlink" Target="http://en.wikipedia.org/wiki/Offshore_Financial_Centre" TargetMode="External"/><Relationship Id="rId2912" Type="http://schemas.openxmlformats.org/officeDocument/2006/relationships/hyperlink" Target="http://en.wikipedia.org/wiki/Commercial_invoice" TargetMode="External"/><Relationship Id="rId1307" Type="http://schemas.openxmlformats.org/officeDocument/2006/relationships/hyperlink" Target="http://en.wikipedia.org/wiki/Bank_regulation" TargetMode="External"/><Relationship Id="rId1514" Type="http://schemas.openxmlformats.org/officeDocument/2006/relationships/hyperlink" Target="http://en.wikipedia.org/wiki/Merger" TargetMode="External"/><Relationship Id="rId1721" Type="http://schemas.openxmlformats.org/officeDocument/2006/relationships/hyperlink" Target="http://en.wikipedia.org/wiki/International_agreement" TargetMode="External"/><Relationship Id="rId1959" Type="http://schemas.openxmlformats.org/officeDocument/2006/relationships/hyperlink" Target="http://en.wikipedia.org/wiki/Memorandum_of_association" TargetMode="External"/><Relationship Id="rId13" Type="http://schemas.openxmlformats.org/officeDocument/2006/relationships/hyperlink" Target="http://en.wikipedia.org/wiki/Legal_opinion" TargetMode="External"/><Relationship Id="rId1819" Type="http://schemas.openxmlformats.org/officeDocument/2006/relationships/hyperlink" Target="http://en.wikipedia.org/wiki/Discrimination" TargetMode="External"/><Relationship Id="rId2190" Type="http://schemas.openxmlformats.org/officeDocument/2006/relationships/hyperlink" Target="http://en.wikipedia.org/wiki/Central_Europe" TargetMode="External"/><Relationship Id="rId2288" Type="http://schemas.openxmlformats.org/officeDocument/2006/relationships/hyperlink" Target="http://en.wikipedia.org/wiki/Creditors" TargetMode="External"/><Relationship Id="rId2495" Type="http://schemas.openxmlformats.org/officeDocument/2006/relationships/hyperlink" Target="http://en.wikipedia.org/wiki/Balance_sheet" TargetMode="External"/><Relationship Id="rId162" Type="http://schemas.openxmlformats.org/officeDocument/2006/relationships/hyperlink" Target="http://en.wikipedia.org/wiki/International_trade" TargetMode="External"/><Relationship Id="rId467" Type="http://schemas.openxmlformats.org/officeDocument/2006/relationships/hyperlink" Target="http://en.wikipedia.org/wiki/Unilateralism" TargetMode="External"/><Relationship Id="rId1097" Type="http://schemas.openxmlformats.org/officeDocument/2006/relationships/hyperlink" Target="http://en.wikipedia.org/wiki/National_People%27s_Congress" TargetMode="External"/><Relationship Id="rId2050" Type="http://schemas.openxmlformats.org/officeDocument/2006/relationships/hyperlink" Target="http://en.wikipedia.org/wiki/Polish_language" TargetMode="External"/><Relationship Id="rId2148" Type="http://schemas.openxmlformats.org/officeDocument/2006/relationships/hyperlink" Target="http://en.wikipedia.org/wiki/Underwriter" TargetMode="External"/><Relationship Id="rId674" Type="http://schemas.openxmlformats.org/officeDocument/2006/relationships/hyperlink" Target="http://en.wikipedia.org/wiki/Multilateralism" TargetMode="External"/><Relationship Id="rId881" Type="http://schemas.openxmlformats.org/officeDocument/2006/relationships/hyperlink" Target="http://en.wikipedia.org/wiki/Legal_personality" TargetMode="External"/><Relationship Id="rId979" Type="http://schemas.openxmlformats.org/officeDocument/2006/relationships/hyperlink" Target="http://en.wikipedia.org/wiki/South_Asian_Free_Trade_Area" TargetMode="External"/><Relationship Id="rId2355" Type="http://schemas.openxmlformats.org/officeDocument/2006/relationships/hyperlink" Target="http://en.wikipedia.org/wiki/Board_of_directors" TargetMode="External"/><Relationship Id="rId2562" Type="http://schemas.openxmlformats.org/officeDocument/2006/relationships/hyperlink" Target="http://en.wikipedia.org/wiki/Corporate_law" TargetMode="External"/><Relationship Id="rId327" Type="http://schemas.openxmlformats.org/officeDocument/2006/relationships/hyperlink" Target="http://en.wikipedia.org/wiki/Factoring_(finance)" TargetMode="External"/><Relationship Id="rId534" Type="http://schemas.openxmlformats.org/officeDocument/2006/relationships/hyperlink" Target="http://en.wikipedia.org/wiki/Imf" TargetMode="External"/><Relationship Id="rId741" Type="http://schemas.openxmlformats.org/officeDocument/2006/relationships/hyperlink" Target="http://en.wikipedia.org/wiki/Case_law" TargetMode="External"/><Relationship Id="rId839" Type="http://schemas.openxmlformats.org/officeDocument/2006/relationships/hyperlink" Target="http://en.wikipedia.org/wiki/Single_market" TargetMode="External"/><Relationship Id="rId1164" Type="http://schemas.openxmlformats.org/officeDocument/2006/relationships/hyperlink" Target="http://en.wikipedia.org/w/index.php?title=Yellow_Sea_Free_Economic_Zone&amp;action=edit&amp;redlink=1" TargetMode="External"/><Relationship Id="rId1371" Type="http://schemas.openxmlformats.org/officeDocument/2006/relationships/hyperlink" Target="http://en.wikipedia.org/wiki/Specific_performance" TargetMode="External"/><Relationship Id="rId1469" Type="http://schemas.openxmlformats.org/officeDocument/2006/relationships/hyperlink" Target="http://en.wikipedia.org/wiki/Unfair_Terms_in_Consumer_Contracts_Regulations_1999" TargetMode="External"/><Relationship Id="rId2008" Type="http://schemas.openxmlformats.org/officeDocument/2006/relationships/hyperlink" Target="http://en.wikipedia.org/wiki/Company_Formation" TargetMode="External"/><Relationship Id="rId2215" Type="http://schemas.openxmlformats.org/officeDocument/2006/relationships/hyperlink" Target="http://en.wikipedia.org/wiki/Russian_language" TargetMode="External"/><Relationship Id="rId2422" Type="http://schemas.openxmlformats.org/officeDocument/2006/relationships/hyperlink" Target="http://en.wikipedia.org/wiki/Stock" TargetMode="External"/><Relationship Id="rId2867" Type="http://schemas.openxmlformats.org/officeDocument/2006/relationships/hyperlink" Target="http://en.wikipedia.org/wiki/Stamp_duty" TargetMode="External"/><Relationship Id="rId601" Type="http://schemas.openxmlformats.org/officeDocument/2006/relationships/hyperlink" Target="http://en.wikipedia.org/wiki/The_United_Nations_Development_Program" TargetMode="External"/><Relationship Id="rId1024" Type="http://schemas.openxmlformats.org/officeDocument/2006/relationships/hyperlink" Target="http://en.wikipedia.org/wiki/Schengen_Area" TargetMode="External"/><Relationship Id="rId1231" Type="http://schemas.openxmlformats.org/officeDocument/2006/relationships/hyperlink" Target="http://en.wikipedia.org/wiki/Service_(economics)" TargetMode="External"/><Relationship Id="rId1676" Type="http://schemas.openxmlformats.org/officeDocument/2006/relationships/hyperlink" Target="http://en.wikipedia.org/wiki/Kiribati" TargetMode="External"/><Relationship Id="rId1883" Type="http://schemas.openxmlformats.org/officeDocument/2006/relationships/hyperlink" Target="http://en.wikipedia.org/wiki/Principle_of_legality" TargetMode="External"/><Relationship Id="rId2727" Type="http://schemas.openxmlformats.org/officeDocument/2006/relationships/hyperlink" Target="http://en.wikipedia.org/wiki/Cyprus" TargetMode="External"/><Relationship Id="rId2934" Type="http://schemas.openxmlformats.org/officeDocument/2006/relationships/hyperlink" Target="http://en.wikipedia.org/wiki/Foreign_trade" TargetMode="External"/><Relationship Id="rId906" Type="http://schemas.openxmlformats.org/officeDocument/2006/relationships/hyperlink" Target="http://en.wikipedia.org/wiki/European_Union_Civil_Service_Tribunal" TargetMode="External"/><Relationship Id="rId1329" Type="http://schemas.openxmlformats.org/officeDocument/2006/relationships/hyperlink" Target="http://en.wikipedia.org/wiki/Reserve_requirement" TargetMode="External"/><Relationship Id="rId1536" Type="http://schemas.openxmlformats.org/officeDocument/2006/relationships/hyperlink" Target="http://en.wikipedia.org/wiki/Aleatory_contract" TargetMode="External"/><Relationship Id="rId1743" Type="http://schemas.openxmlformats.org/officeDocument/2006/relationships/hyperlink" Target="http://en.wikipedia.org/wiki/Working_people" TargetMode="External"/><Relationship Id="rId1950" Type="http://schemas.openxmlformats.org/officeDocument/2006/relationships/hyperlink" Target="http://en.wikipedia.org/wiki/Liquidation" TargetMode="External"/><Relationship Id="rId35" Type="http://schemas.openxmlformats.org/officeDocument/2006/relationships/hyperlink" Target="http://en.wikipedia.org/wiki/British_Empire" TargetMode="External"/><Relationship Id="rId1603" Type="http://schemas.openxmlformats.org/officeDocument/2006/relationships/hyperlink" Target="http://en.wikipedia.org/wiki/Financial_advisor" TargetMode="External"/><Relationship Id="rId1810" Type="http://schemas.openxmlformats.org/officeDocument/2006/relationships/hyperlink" Target="http://en.wikipedia.org/wiki/Minimum_wage" TargetMode="External"/><Relationship Id="rId184" Type="http://schemas.openxmlformats.org/officeDocument/2006/relationships/hyperlink" Target="http://en.wikipedia.org/wiki/United_States" TargetMode="External"/><Relationship Id="rId391" Type="http://schemas.openxmlformats.org/officeDocument/2006/relationships/hyperlink" Target="http://en.wikipedia.org/wiki/United_Nations_Convention_on_Contracts_for_the_International_Sale_of_Goods" TargetMode="External"/><Relationship Id="rId1908" Type="http://schemas.openxmlformats.org/officeDocument/2006/relationships/hyperlink" Target="http://en.wikipedia.org/wiki/Consumers_International" TargetMode="External"/><Relationship Id="rId2072" Type="http://schemas.openxmlformats.org/officeDocument/2006/relationships/hyperlink" Target="http://en.wikipedia.org/wiki/Taxation_in_the_United_States" TargetMode="External"/><Relationship Id="rId251" Type="http://schemas.openxmlformats.org/officeDocument/2006/relationships/hyperlink" Target="http://en.wikipedia.org/wiki/Treaty_of_Brest-Litovsk" TargetMode="External"/><Relationship Id="rId489" Type="http://schemas.openxmlformats.org/officeDocument/2006/relationships/hyperlink" Target="http://en.wikipedia.org/wiki/Sovereignty" TargetMode="External"/><Relationship Id="rId696" Type="http://schemas.openxmlformats.org/officeDocument/2006/relationships/hyperlink" Target="http://en.wikipedia.org/wiki/Canada_%E2%80%93_United_States_Free_Trade_Agreement" TargetMode="External"/><Relationship Id="rId2377" Type="http://schemas.openxmlformats.org/officeDocument/2006/relationships/hyperlink" Target="http://en.wikipedia.org/wiki/Vicarious_liability_(criminal)" TargetMode="External"/><Relationship Id="rId2584" Type="http://schemas.openxmlformats.org/officeDocument/2006/relationships/hyperlink" Target="http://en.wikipedia.org/wiki/Business_judgment_rule" TargetMode="External"/><Relationship Id="rId2791" Type="http://schemas.openxmlformats.org/officeDocument/2006/relationships/hyperlink" Target="http://en.wikipedia.org/wiki/Labor_economics" TargetMode="External"/><Relationship Id="rId349" Type="http://schemas.openxmlformats.org/officeDocument/2006/relationships/hyperlink" Target="http://en.wikipedia.org/wiki/United_Nations_Convention_on_Contracts_for_the_International_Sale_of_Goods" TargetMode="External"/><Relationship Id="rId556" Type="http://schemas.openxmlformats.org/officeDocument/2006/relationships/hyperlink" Target="http://en.wikipedia.org/wiki/Economic_growth" TargetMode="External"/><Relationship Id="rId763" Type="http://schemas.openxmlformats.org/officeDocument/2006/relationships/hyperlink" Target="http://en.wikipedia.org/wiki/Treaty_of_Rome" TargetMode="External"/><Relationship Id="rId1186" Type="http://schemas.openxmlformats.org/officeDocument/2006/relationships/hyperlink" Target="http://en.wikipedia.org/wiki/Moscow_Institute_of_Electronic_Technology" TargetMode="External"/><Relationship Id="rId1393" Type="http://schemas.openxmlformats.org/officeDocument/2006/relationships/hyperlink" Target="http://en.wikipedia.org/wiki/Patient" TargetMode="External"/><Relationship Id="rId2237" Type="http://schemas.openxmlformats.org/officeDocument/2006/relationships/hyperlink" Target="http://en.wikipedia.org/wiki/Strabag" TargetMode="External"/><Relationship Id="rId2444" Type="http://schemas.openxmlformats.org/officeDocument/2006/relationships/hyperlink" Target="http://en.wikipedia.org/wiki/Republic_of_Ireland" TargetMode="External"/><Relationship Id="rId2889" Type="http://schemas.openxmlformats.org/officeDocument/2006/relationships/hyperlink" Target="http://en.wikipedia.org/wiki/Product_(business)" TargetMode="External"/><Relationship Id="rId111" Type="http://schemas.openxmlformats.org/officeDocument/2006/relationships/hyperlink" Target="http://en.wikipedia.org/wiki/Roman_Catholic_Church" TargetMode="External"/><Relationship Id="rId209" Type="http://schemas.openxmlformats.org/officeDocument/2006/relationships/hyperlink" Target="http://en.wikipedia.org/wiki/UNIDROIT" TargetMode="External"/><Relationship Id="rId416" Type="http://schemas.openxmlformats.org/officeDocument/2006/relationships/hyperlink" Target="http://en.wikipedia.org/wiki/United_Nations_Convention_on_Contracts_for_the_International_Sale_of_Goods" TargetMode="External"/><Relationship Id="rId970" Type="http://schemas.openxmlformats.org/officeDocument/2006/relationships/hyperlink" Target="http://en.wikipedia.org/wiki/European_Economic_Community" TargetMode="External"/><Relationship Id="rId1046" Type="http://schemas.openxmlformats.org/officeDocument/2006/relationships/hyperlink" Target="http://en.wikipedia.org/wiki/Budget_of_the_European_Union" TargetMode="External"/><Relationship Id="rId1253" Type="http://schemas.openxmlformats.org/officeDocument/2006/relationships/hyperlink" Target="http://en.wikipedia.org/wiki/Brazil" TargetMode="External"/><Relationship Id="rId1698" Type="http://schemas.openxmlformats.org/officeDocument/2006/relationships/hyperlink" Target="http://en.wikipedia.org/wiki/European_Patent_Convention" TargetMode="External"/><Relationship Id="rId2651" Type="http://schemas.openxmlformats.org/officeDocument/2006/relationships/hyperlink" Target="http://en.wikipedia.org/wiki/Joint_ventures" TargetMode="External"/><Relationship Id="rId2749" Type="http://schemas.openxmlformats.org/officeDocument/2006/relationships/hyperlink" Target="http://en.wikipedia.org/wiki/United_States" TargetMode="External"/><Relationship Id="rId2956" Type="http://schemas.openxmlformats.org/officeDocument/2006/relationships/hyperlink" Target="http://en.wikipedia.org/wiki/Bankers%27_acceptance" TargetMode="External"/><Relationship Id="rId623" Type="http://schemas.openxmlformats.org/officeDocument/2006/relationships/hyperlink" Target="http://en.wikipedia.org/wiki/United_Nations_Global_Compact" TargetMode="External"/><Relationship Id="rId830" Type="http://schemas.openxmlformats.org/officeDocument/2006/relationships/hyperlink" Target="http://en.wikipedia.org/wiki/Monopoly" TargetMode="External"/><Relationship Id="rId928" Type="http://schemas.openxmlformats.org/officeDocument/2006/relationships/hyperlink" Target="http://en.wikipedia.org/wiki/Budget_of_the_European_Union" TargetMode="External"/><Relationship Id="rId1460" Type="http://schemas.openxmlformats.org/officeDocument/2006/relationships/hyperlink" Target="http://en.wikipedia.org/wiki/Arbitration_clause" TargetMode="External"/><Relationship Id="rId1558" Type="http://schemas.openxmlformats.org/officeDocument/2006/relationships/hyperlink" Target="http://en.wikipedia.org/wiki/Conflict_of_laws" TargetMode="External"/><Relationship Id="rId1765" Type="http://schemas.openxmlformats.org/officeDocument/2006/relationships/hyperlink" Target="http://en.wikipedia.org/wiki/Labour_(economics)" TargetMode="External"/><Relationship Id="rId2304" Type="http://schemas.openxmlformats.org/officeDocument/2006/relationships/hyperlink" Target="http://en.wikipedia.org/wiki/Limited_Liability" TargetMode="External"/><Relationship Id="rId2511" Type="http://schemas.openxmlformats.org/officeDocument/2006/relationships/hyperlink" Target="http://en.wikipedia.org/wiki/Director_(business)" TargetMode="External"/><Relationship Id="rId2609" Type="http://schemas.openxmlformats.org/officeDocument/2006/relationships/hyperlink" Target="http://en.wikipedia.org/wiki/Offshore_Financial_Centre" TargetMode="External"/><Relationship Id="rId57" Type="http://schemas.openxmlformats.org/officeDocument/2006/relationships/hyperlink" Target="http://en.wikipedia.org/wiki/Namibia" TargetMode="External"/><Relationship Id="rId1113" Type="http://schemas.openxmlformats.org/officeDocument/2006/relationships/hyperlink" Target="http://en.wikipedia.org/wiki/Free_market" TargetMode="External"/><Relationship Id="rId1320" Type="http://schemas.openxmlformats.org/officeDocument/2006/relationships/hyperlink" Target="http://en.wikipedia.org/wiki/Basel" TargetMode="External"/><Relationship Id="rId1418" Type="http://schemas.openxmlformats.org/officeDocument/2006/relationships/hyperlink" Target="http://en.wikipedia.org/wiki/Civil_law_(legal_system)" TargetMode="External"/><Relationship Id="rId1972" Type="http://schemas.openxmlformats.org/officeDocument/2006/relationships/hyperlink" Target="http://en.wikipedia.org/wiki/Royal_Assent" TargetMode="External"/><Relationship Id="rId2816" Type="http://schemas.openxmlformats.org/officeDocument/2006/relationships/hyperlink" Target="http://en.wikipedia.org/wiki/National_accounts" TargetMode="External"/><Relationship Id="rId1625" Type="http://schemas.openxmlformats.org/officeDocument/2006/relationships/hyperlink" Target="http://en.wikipedia.org/wiki/Trade_secret" TargetMode="External"/><Relationship Id="rId1832" Type="http://schemas.openxmlformats.org/officeDocument/2006/relationships/hyperlink" Target="http://en.wikipedia.org/wiki/Occupational_safety_and_health" TargetMode="External"/><Relationship Id="rId2094" Type="http://schemas.openxmlformats.org/officeDocument/2006/relationships/hyperlink" Target="http://en.wikipedia.org/wiki/France" TargetMode="External"/><Relationship Id="rId273" Type="http://schemas.openxmlformats.org/officeDocument/2006/relationships/hyperlink" Target="http://en.wikipedia.org/wiki/Articles_of_Confederation" TargetMode="External"/><Relationship Id="rId480" Type="http://schemas.openxmlformats.org/officeDocument/2006/relationships/hyperlink" Target="http://en.wikipedia.org/wiki/Customs_union" TargetMode="External"/><Relationship Id="rId2161" Type="http://schemas.openxmlformats.org/officeDocument/2006/relationships/hyperlink" Target="http://en.wikipedia.org/wiki/Luxembourg" TargetMode="External"/><Relationship Id="rId2399" Type="http://schemas.openxmlformats.org/officeDocument/2006/relationships/hyperlink" Target="http://en.wikipedia.org/wiki/Business_entity" TargetMode="External"/><Relationship Id="rId3005" Type="http://schemas.openxmlformats.org/officeDocument/2006/relationships/hyperlink" Target="http://en.wiktionary.org/wiki/payee" TargetMode="External"/><Relationship Id="rId133" Type="http://schemas.openxmlformats.org/officeDocument/2006/relationships/hyperlink" Target="http://en.wikipedia.org/wiki/International_Criminal_Court" TargetMode="External"/><Relationship Id="rId340" Type="http://schemas.openxmlformats.org/officeDocument/2006/relationships/hyperlink" Target="http://en.wikipedia.org/wiki/United_Nations_Commission_on_International_Trade_Law" TargetMode="External"/><Relationship Id="rId578" Type="http://schemas.openxmlformats.org/officeDocument/2006/relationships/hyperlink" Target="http://en.wikipedia.org/wiki/Imf" TargetMode="External"/><Relationship Id="rId785" Type="http://schemas.openxmlformats.org/officeDocument/2006/relationships/hyperlink" Target="http://en.wikipedia.org/wiki/Sweden" TargetMode="External"/><Relationship Id="rId992" Type="http://schemas.openxmlformats.org/officeDocument/2006/relationships/hyperlink" Target="http://en.wikipedia.org/wiki/European_Union" TargetMode="External"/><Relationship Id="rId2021" Type="http://schemas.openxmlformats.org/officeDocument/2006/relationships/hyperlink" Target="http://en.wikipedia.org/wiki/Joint_and_several_liability" TargetMode="External"/><Relationship Id="rId2259" Type="http://schemas.openxmlformats.org/officeDocument/2006/relationships/hyperlink" Target="http://en.wikipedia.org/wiki/European_Community" TargetMode="External"/><Relationship Id="rId2466" Type="http://schemas.openxmlformats.org/officeDocument/2006/relationships/hyperlink" Target="http://en.wikipedia.org/wiki/Bond_(finance)" TargetMode="External"/><Relationship Id="rId2673" Type="http://schemas.openxmlformats.org/officeDocument/2006/relationships/hyperlink" Target="http://en.wikipedia.org/wiki/Forced_heirship" TargetMode="External"/><Relationship Id="rId2880" Type="http://schemas.openxmlformats.org/officeDocument/2006/relationships/hyperlink" Target="http://en.wikipedia.org/wiki/World_Trade_Organization" TargetMode="External"/><Relationship Id="rId200" Type="http://schemas.openxmlformats.org/officeDocument/2006/relationships/hyperlink" Target="http://en.wikipedia.org/wiki/United_Kingdom" TargetMode="External"/><Relationship Id="rId438" Type="http://schemas.openxmlformats.org/officeDocument/2006/relationships/hyperlink" Target="http://en.wikipedia.org/wiki/General_Agreement_on_Tariffs_and_Trade" TargetMode="External"/><Relationship Id="rId645" Type="http://schemas.openxmlformats.org/officeDocument/2006/relationships/hyperlink" Target="http://en.wikipedia.org/wiki/Association_of_Southeast_Asian_Nations" TargetMode="External"/><Relationship Id="rId852" Type="http://schemas.openxmlformats.org/officeDocument/2006/relationships/hyperlink" Target="http://en.wikipedia.org/wiki/Treaty_of_the_European_Union" TargetMode="External"/><Relationship Id="rId1068" Type="http://schemas.openxmlformats.org/officeDocument/2006/relationships/hyperlink" Target="http://en.wikipedia.org/wiki/Law_school" TargetMode="External"/><Relationship Id="rId1275" Type="http://schemas.openxmlformats.org/officeDocument/2006/relationships/hyperlink" Target="http://en.wikipedia.org/wiki/United_Kingdom" TargetMode="External"/><Relationship Id="rId1482" Type="http://schemas.openxmlformats.org/officeDocument/2006/relationships/hyperlink" Target="http://en.wikipedia.org/wiki/Contract" TargetMode="External"/><Relationship Id="rId2119" Type="http://schemas.openxmlformats.org/officeDocument/2006/relationships/hyperlink" Target="http://en.wikipedia.org/wiki/The_Companies_Act,_1956" TargetMode="External"/><Relationship Id="rId2326" Type="http://schemas.openxmlformats.org/officeDocument/2006/relationships/hyperlink" Target="http://en.wikipedia.org/wiki/Ltd." TargetMode="External"/><Relationship Id="rId2533" Type="http://schemas.openxmlformats.org/officeDocument/2006/relationships/hyperlink" Target="http://en.wikipedia.org/wiki/Economic_efficiency" TargetMode="External"/><Relationship Id="rId2740" Type="http://schemas.openxmlformats.org/officeDocument/2006/relationships/hyperlink" Target="http://en.wikipedia.org/wiki/Exclave" TargetMode="External"/><Relationship Id="rId2978" Type="http://schemas.openxmlformats.org/officeDocument/2006/relationships/hyperlink" Target="http://en.wikipedia.org/wiki/Automated_export_system" TargetMode="External"/><Relationship Id="rId505" Type="http://schemas.openxmlformats.org/officeDocument/2006/relationships/hyperlink" Target="http://en.wikipedia.org/wiki/World_Trade_Organization_accession_and_membership" TargetMode="External"/><Relationship Id="rId712" Type="http://schemas.openxmlformats.org/officeDocument/2006/relationships/hyperlink" Target="http://en.wikipedia.org/wiki/North_American_Free_Trade_Agreement" TargetMode="External"/><Relationship Id="rId1135" Type="http://schemas.openxmlformats.org/officeDocument/2006/relationships/hyperlink" Target="http://en.wikipedia.org/wiki/Beihai" TargetMode="External"/><Relationship Id="rId1342" Type="http://schemas.openxmlformats.org/officeDocument/2006/relationships/hyperlink" Target="http://en.wikipedia.org/wiki/Neoclassical_economics" TargetMode="External"/><Relationship Id="rId1787" Type="http://schemas.openxmlformats.org/officeDocument/2006/relationships/hyperlink" Target="http://en.wikipedia.org/wiki/Social_security" TargetMode="External"/><Relationship Id="rId1994" Type="http://schemas.openxmlformats.org/officeDocument/2006/relationships/hyperlink" Target="http://en.wikipedia.org/wiki/Agency_(law)" TargetMode="External"/><Relationship Id="rId2838" Type="http://schemas.openxmlformats.org/officeDocument/2006/relationships/hyperlink" Target="http://en.wikipedia.org/wiki/Export" TargetMode="External"/><Relationship Id="rId79" Type="http://schemas.openxmlformats.org/officeDocument/2006/relationships/hyperlink" Target="http://en.wikipedia.org/wiki/Will_(law)" TargetMode="External"/><Relationship Id="rId1202" Type="http://schemas.openxmlformats.org/officeDocument/2006/relationships/hyperlink" Target="http://en.wikipedia.org/wiki/Vladivostok" TargetMode="External"/><Relationship Id="rId1647" Type="http://schemas.openxmlformats.org/officeDocument/2006/relationships/hyperlink" Target="http://en.wiktionary.org/wiki/appropriability" TargetMode="External"/><Relationship Id="rId1854" Type="http://schemas.openxmlformats.org/officeDocument/2006/relationships/hyperlink" Target="http://en.wikipedia.org/wiki/United_States_labor_law" TargetMode="External"/><Relationship Id="rId2600" Type="http://schemas.openxmlformats.org/officeDocument/2006/relationships/hyperlink" Target="http://en.wikipedia.org/wiki/Soci%C3%A9t%C3%A9_G%C3%A9n%C3%A9rale" TargetMode="External"/><Relationship Id="rId2905" Type="http://schemas.openxmlformats.org/officeDocument/2006/relationships/hyperlink" Target="http://en.wikipedia.org/wiki/Pro_forma" TargetMode="External"/><Relationship Id="rId1507" Type="http://schemas.openxmlformats.org/officeDocument/2006/relationships/hyperlink" Target="http://en.wikipedia.org/wiki/File:Loi_m.gif" TargetMode="External"/><Relationship Id="rId1714" Type="http://schemas.openxmlformats.org/officeDocument/2006/relationships/hyperlink" Target="http://en.wikipedia.org/wiki/Tokyo" TargetMode="External"/><Relationship Id="rId295" Type="http://schemas.openxmlformats.org/officeDocument/2006/relationships/hyperlink" Target="http://en.wikipedia.org/wiki/European_Commission" TargetMode="External"/><Relationship Id="rId1921" Type="http://schemas.openxmlformats.org/officeDocument/2006/relationships/hyperlink" Target="http://en.wikipedia.org/wiki/Company" TargetMode="External"/><Relationship Id="rId2183" Type="http://schemas.openxmlformats.org/officeDocument/2006/relationships/hyperlink" Target="http://en.wikipedia.org/wiki/Legal_liability" TargetMode="External"/><Relationship Id="rId2390" Type="http://schemas.openxmlformats.org/officeDocument/2006/relationships/hyperlink" Target="http://en.wikipedia.org/wiki/Profit_(accounting)" TargetMode="External"/><Relationship Id="rId2488" Type="http://schemas.openxmlformats.org/officeDocument/2006/relationships/hyperlink" Target="http://en.wikipedia.org/wiki/Brokerages" TargetMode="External"/><Relationship Id="rId3027" Type="http://schemas.openxmlformats.org/officeDocument/2006/relationships/theme" Target="theme/theme1.xml"/><Relationship Id="rId155" Type="http://schemas.openxmlformats.org/officeDocument/2006/relationships/hyperlink" Target="http://en.wikipedia.org/wiki/United_Nations" TargetMode="External"/><Relationship Id="rId362" Type="http://schemas.openxmlformats.org/officeDocument/2006/relationships/hyperlink" Target="http://en.wikipedia.org/wiki/United_Nations_Convention_on_Contracts_for_the_International_Sale_of_Goods" TargetMode="External"/><Relationship Id="rId1297" Type="http://schemas.openxmlformats.org/officeDocument/2006/relationships/hyperlink" Target="http://en.wikipedia.org/wiki/Standardized_approach_(credit_risk)" TargetMode="External"/><Relationship Id="rId2043" Type="http://schemas.openxmlformats.org/officeDocument/2006/relationships/hyperlink" Target="http://en.wikipedia.org/wiki/Limited_partnerships" TargetMode="External"/><Relationship Id="rId2250" Type="http://schemas.openxmlformats.org/officeDocument/2006/relationships/hyperlink" Target="http://en.wikipedia.org/wiki/Suretyship" TargetMode="External"/><Relationship Id="rId2695" Type="http://schemas.openxmlformats.org/officeDocument/2006/relationships/hyperlink" Target="http://en.wikipedia.org/wiki/Off-balance-sheet" TargetMode="External"/><Relationship Id="rId222" Type="http://schemas.openxmlformats.org/officeDocument/2006/relationships/hyperlink" Target="http://en.wikipedia.org/wiki/Delict" TargetMode="External"/><Relationship Id="rId667" Type="http://schemas.openxmlformats.org/officeDocument/2006/relationships/hyperlink" Target="http://en.wikipedia.org/wiki/France" TargetMode="External"/><Relationship Id="rId874" Type="http://schemas.openxmlformats.org/officeDocument/2006/relationships/hyperlink" Target="http://en.wikipedia.org/wiki/Treaty_on_the_Functioning_of_the_European_Union" TargetMode="External"/><Relationship Id="rId2110" Type="http://schemas.openxmlformats.org/officeDocument/2006/relationships/hyperlink" Target="http://en.wikipedia.org/wiki/Flow-through_entity" TargetMode="External"/><Relationship Id="rId2348" Type="http://schemas.openxmlformats.org/officeDocument/2006/relationships/hyperlink" Target="http://en.wikipedia.org/wiki/Government" TargetMode="External"/><Relationship Id="rId2555" Type="http://schemas.openxmlformats.org/officeDocument/2006/relationships/hyperlink" Target="http://en.wikipedia.org/wiki/Corporate_governance" TargetMode="External"/><Relationship Id="rId2762" Type="http://schemas.openxmlformats.org/officeDocument/2006/relationships/hyperlink" Target="http://en.wikipedia.org/wiki/United_Kingdom" TargetMode="External"/><Relationship Id="rId527" Type="http://schemas.openxmlformats.org/officeDocument/2006/relationships/hyperlink" Target="http://en.wikipedia.org/wiki/Developing_nations" TargetMode="External"/><Relationship Id="rId734" Type="http://schemas.openxmlformats.org/officeDocument/2006/relationships/hyperlink" Target="http://en.wikipedia.org/wiki/Regulation_(European_Union)" TargetMode="External"/><Relationship Id="rId941" Type="http://schemas.openxmlformats.org/officeDocument/2006/relationships/hyperlink" Target="http://en.wikipedia.org/wiki/European_Council" TargetMode="External"/><Relationship Id="rId1157" Type="http://schemas.openxmlformats.org/officeDocument/2006/relationships/hyperlink" Target="http://en.wikipedia.org/wiki/Rason" TargetMode="External"/><Relationship Id="rId1364" Type="http://schemas.openxmlformats.org/officeDocument/2006/relationships/hyperlink" Target="http://en.wikipedia.org/wiki/Arbitration" TargetMode="External"/><Relationship Id="rId1571" Type="http://schemas.openxmlformats.org/officeDocument/2006/relationships/hyperlink" Target="http://en.wikipedia.org/wiki/Arbitration" TargetMode="External"/><Relationship Id="rId2208" Type="http://schemas.openxmlformats.org/officeDocument/2006/relationships/hyperlink" Target="http://en.wikipedia.org/wiki/Limited_Partnership" TargetMode="External"/><Relationship Id="rId2415" Type="http://schemas.openxmlformats.org/officeDocument/2006/relationships/hyperlink" Target="http://en.wikipedia.org/wiki/Creditors" TargetMode="External"/><Relationship Id="rId2622" Type="http://schemas.openxmlformats.org/officeDocument/2006/relationships/hyperlink" Target="http://en.wikipedia.org/wiki/Offshore_Financial_Centre" TargetMode="External"/><Relationship Id="rId70" Type="http://schemas.openxmlformats.org/officeDocument/2006/relationships/hyperlink" Target="http://en.wikipedia.org/wiki/Common_law" TargetMode="External"/><Relationship Id="rId801" Type="http://schemas.openxmlformats.org/officeDocument/2006/relationships/hyperlink" Target="http://en.wikipedia.org/wiki/Institutions_of_the_European_Union" TargetMode="External"/><Relationship Id="rId1017" Type="http://schemas.openxmlformats.org/officeDocument/2006/relationships/hyperlink" Target="http://en.wikipedia.org/wiki/Maastricht_Treaty" TargetMode="External"/><Relationship Id="rId1224" Type="http://schemas.openxmlformats.org/officeDocument/2006/relationships/hyperlink" Target="http://en.wikipedia.org/wiki/Joint-venture" TargetMode="External"/><Relationship Id="rId1431" Type="http://schemas.openxmlformats.org/officeDocument/2006/relationships/hyperlink" Target="http://en.wikipedia.org/wiki/Capacity_(law)" TargetMode="External"/><Relationship Id="rId1669" Type="http://schemas.openxmlformats.org/officeDocument/2006/relationships/hyperlink" Target="http://en.wikipedia.org/wiki/Geneva" TargetMode="External"/><Relationship Id="rId1876" Type="http://schemas.openxmlformats.org/officeDocument/2006/relationships/hyperlink" Target="http://en.wikipedia.org/wiki/European_Convention_on_Human_Rights" TargetMode="External"/><Relationship Id="rId2927" Type="http://schemas.openxmlformats.org/officeDocument/2006/relationships/hyperlink" Target="http://en.wikipedia.org/wiki/Luggage" TargetMode="External"/><Relationship Id="rId1529" Type="http://schemas.openxmlformats.org/officeDocument/2006/relationships/hyperlink" Target="http://en.wikipedia.org/wiki/Aleatory_contract" TargetMode="External"/><Relationship Id="rId1736" Type="http://schemas.openxmlformats.org/officeDocument/2006/relationships/hyperlink" Target="http://en.wikipedia.org/wiki/Confidential_information" TargetMode="External"/><Relationship Id="rId1943" Type="http://schemas.openxmlformats.org/officeDocument/2006/relationships/hyperlink" Target="http://en.wikipedia.org/wiki/Limited-liability_company" TargetMode="External"/><Relationship Id="rId28" Type="http://schemas.openxmlformats.org/officeDocument/2006/relationships/hyperlink" Target="http://en.wikipedia.org/wiki/Jurisdiction" TargetMode="External"/><Relationship Id="rId1803" Type="http://schemas.openxmlformats.org/officeDocument/2006/relationships/hyperlink" Target="http://en.wikipedia.org/wiki/Indian_labour_law" TargetMode="External"/><Relationship Id="rId177" Type="http://schemas.openxmlformats.org/officeDocument/2006/relationships/hyperlink" Target="http://en.wikipedia.org/wiki/Common_Law" TargetMode="External"/><Relationship Id="rId384" Type="http://schemas.openxmlformats.org/officeDocument/2006/relationships/hyperlink" Target="http://en.wikipedia.org/wiki/United_Nations_Convention_on_Contracts_for_the_International_Sale_of_Goods" TargetMode="External"/><Relationship Id="rId591" Type="http://schemas.openxmlformats.org/officeDocument/2006/relationships/hyperlink" Target="http://en.wikipedia.org/wiki/Joseph_E._Stiglitz" TargetMode="External"/><Relationship Id="rId2065" Type="http://schemas.openxmlformats.org/officeDocument/2006/relationships/hyperlink" Target="http://en.wikipedia.org/wiki/United_States" TargetMode="External"/><Relationship Id="rId2272" Type="http://schemas.openxmlformats.org/officeDocument/2006/relationships/hyperlink" Target="http://en.wikipedia.org/wiki/Juristic_person" TargetMode="External"/><Relationship Id="rId244" Type="http://schemas.openxmlformats.org/officeDocument/2006/relationships/hyperlink" Target="http://en.wikipedia.org/wiki/United_Nations_Security_Council" TargetMode="External"/><Relationship Id="rId689" Type="http://schemas.openxmlformats.org/officeDocument/2006/relationships/hyperlink" Target="http://en.wikipedia.org/wiki/Lobbying" TargetMode="External"/><Relationship Id="rId896" Type="http://schemas.openxmlformats.org/officeDocument/2006/relationships/hyperlink" Target="http://en.wikipedia.org/wiki/European_Council" TargetMode="External"/><Relationship Id="rId1081" Type="http://schemas.openxmlformats.org/officeDocument/2006/relationships/hyperlink" Target="http://en.wiktionary.org/wiki/D%C3%A0" TargetMode="External"/><Relationship Id="rId2577" Type="http://schemas.openxmlformats.org/officeDocument/2006/relationships/hyperlink" Target="http://en.wikipedia.org/wiki/Business_judgment_rule" TargetMode="External"/><Relationship Id="rId2784" Type="http://schemas.openxmlformats.org/officeDocument/2006/relationships/hyperlink" Target="http://en.wikipedia.org/wiki/Globalization" TargetMode="External"/><Relationship Id="rId451" Type="http://schemas.openxmlformats.org/officeDocument/2006/relationships/hyperlink" Target="http://en.wikipedia.org/wiki/World_Trade_Organization" TargetMode="External"/><Relationship Id="rId549" Type="http://schemas.openxmlformats.org/officeDocument/2006/relationships/hyperlink" Target="http://en.wikipedia.org/wiki/Low_income_countries" TargetMode="External"/><Relationship Id="rId756" Type="http://schemas.openxmlformats.org/officeDocument/2006/relationships/hyperlink" Target="http://en.wikipedia.org/wiki/Member_state" TargetMode="External"/><Relationship Id="rId1179" Type="http://schemas.openxmlformats.org/officeDocument/2006/relationships/hyperlink" Target="http://en.wikipedia.org/wiki/Bekaert" TargetMode="External"/><Relationship Id="rId1386" Type="http://schemas.openxmlformats.org/officeDocument/2006/relationships/hyperlink" Target="http://en.wikipedia.org/wiki/Evidence_(law)" TargetMode="External"/><Relationship Id="rId1593" Type="http://schemas.openxmlformats.org/officeDocument/2006/relationships/hyperlink" Target="http://en.wikipedia.org/wiki/Power_of_attorney" TargetMode="External"/><Relationship Id="rId2132" Type="http://schemas.openxmlformats.org/officeDocument/2006/relationships/hyperlink" Target="http://en.wikipedia.org/wiki/Limited_partnership" TargetMode="External"/><Relationship Id="rId2437" Type="http://schemas.openxmlformats.org/officeDocument/2006/relationships/hyperlink" Target="http://en.wikipedia.org/wiki/Accounting" TargetMode="External"/><Relationship Id="rId2991" Type="http://schemas.openxmlformats.org/officeDocument/2006/relationships/hyperlink" Target="http://en.wikipedia.org/wiki/Uniform_Commercial_Code" TargetMode="External"/><Relationship Id="rId104" Type="http://schemas.openxmlformats.org/officeDocument/2006/relationships/hyperlink" Target="http://en.wikipedia.org/wiki/Hindu_law" TargetMode="External"/><Relationship Id="rId311" Type="http://schemas.openxmlformats.org/officeDocument/2006/relationships/hyperlink" Target="http://en.wikipedia.org/wiki/2010_European_sovereign_debt_crisis" TargetMode="External"/><Relationship Id="rId409" Type="http://schemas.openxmlformats.org/officeDocument/2006/relationships/hyperlink" Target="http://en.wikipedia.org/wiki/United_Nations_Convention_on_Contracts_for_the_International_Sale_of_Goods" TargetMode="External"/><Relationship Id="rId963" Type="http://schemas.openxmlformats.org/officeDocument/2006/relationships/hyperlink" Target="http://en.wikipedia.org/wiki/Factors_of_production" TargetMode="External"/><Relationship Id="rId1039" Type="http://schemas.openxmlformats.org/officeDocument/2006/relationships/hyperlink" Target="http://en.wikipedia.org/wiki/Member_state_of_the_European_Union" TargetMode="External"/><Relationship Id="rId1246" Type="http://schemas.openxmlformats.org/officeDocument/2006/relationships/hyperlink" Target="http://en.wikipedia.org/wiki/Central_bank" TargetMode="External"/><Relationship Id="rId1898" Type="http://schemas.openxmlformats.org/officeDocument/2006/relationships/hyperlink" Target="http://en.wikipedia.org/wiki/United_Nations_Economic_and_Social_Council" TargetMode="External"/><Relationship Id="rId2644" Type="http://schemas.openxmlformats.org/officeDocument/2006/relationships/hyperlink" Target="http://en.wikipedia.org/wiki/Offshore_Financial_Centre" TargetMode="External"/><Relationship Id="rId2851" Type="http://schemas.openxmlformats.org/officeDocument/2006/relationships/hyperlink" Target="http://en.wikipedia.org/wiki/Exports" TargetMode="External"/><Relationship Id="rId2949" Type="http://schemas.openxmlformats.org/officeDocument/2006/relationships/hyperlink" Target="http://en.wikipedia.org/wiki/Letter_of_credit" TargetMode="External"/><Relationship Id="rId92" Type="http://schemas.openxmlformats.org/officeDocument/2006/relationships/hyperlink" Target="http://en.wikipedia.org/wiki/USA" TargetMode="External"/><Relationship Id="rId616" Type="http://schemas.openxmlformats.org/officeDocument/2006/relationships/hyperlink" Target="http://en.wikipedia.org/wiki/Environment_(biophysical)" TargetMode="External"/><Relationship Id="rId823" Type="http://schemas.openxmlformats.org/officeDocument/2006/relationships/hyperlink" Target="http://en.wikipedia.org/wiki/Competition_law" TargetMode="External"/><Relationship Id="rId1453" Type="http://schemas.openxmlformats.org/officeDocument/2006/relationships/hyperlink" Target="http://en.wikipedia.org/wiki/Forum_selection_clause" TargetMode="External"/><Relationship Id="rId1660" Type="http://schemas.openxmlformats.org/officeDocument/2006/relationships/hyperlink" Target="http://en.wikipedia.org/wiki/Intellectual_property" TargetMode="External"/><Relationship Id="rId1758" Type="http://schemas.openxmlformats.org/officeDocument/2006/relationships/hyperlink" Target="http://en.wikipedia.org/wiki/Foreign_investment" TargetMode="External"/><Relationship Id="rId2504" Type="http://schemas.openxmlformats.org/officeDocument/2006/relationships/hyperlink" Target="http://en.wikipedia.org/wiki/Lawsuit" TargetMode="External"/><Relationship Id="rId2711" Type="http://schemas.openxmlformats.org/officeDocument/2006/relationships/hyperlink" Target="http://en.wikipedia.org/wiki/Tax_competition" TargetMode="External"/><Relationship Id="rId2809" Type="http://schemas.openxmlformats.org/officeDocument/2006/relationships/hyperlink" Target="http://en.wikipedia.org/wiki/Import_quota" TargetMode="External"/><Relationship Id="rId1106" Type="http://schemas.openxmlformats.org/officeDocument/2006/relationships/hyperlink" Target="http://en.wikipedia.org/wiki/Free_Port" TargetMode="External"/><Relationship Id="rId1313" Type="http://schemas.openxmlformats.org/officeDocument/2006/relationships/hyperlink" Target="http://en.wikipedia.org/wiki/Market_discipline" TargetMode="External"/><Relationship Id="rId1520" Type="http://schemas.openxmlformats.org/officeDocument/2006/relationships/hyperlink" Target="http://en.wikipedia.org/wiki/Unconscionability" TargetMode="External"/><Relationship Id="rId1965" Type="http://schemas.openxmlformats.org/officeDocument/2006/relationships/hyperlink" Target="http://en.wikipedia.org/wiki/Dividend_policy" TargetMode="External"/><Relationship Id="rId1618" Type="http://schemas.openxmlformats.org/officeDocument/2006/relationships/hyperlink" Target="http://en.wikipedia.org/wiki/Law" TargetMode="External"/><Relationship Id="rId1825" Type="http://schemas.openxmlformats.org/officeDocument/2006/relationships/hyperlink" Target="http://en.wikipedia.org/wiki/Private_sector" TargetMode="External"/><Relationship Id="rId199" Type="http://schemas.openxmlformats.org/officeDocument/2006/relationships/hyperlink" Target="http://en.wikipedia.org/wiki/Parochialism" TargetMode="External"/><Relationship Id="rId2087" Type="http://schemas.openxmlformats.org/officeDocument/2006/relationships/hyperlink" Target="http://en.wikipedia.org/wiki/India" TargetMode="External"/><Relationship Id="rId2294" Type="http://schemas.openxmlformats.org/officeDocument/2006/relationships/hyperlink" Target="http://en.wikipedia.org/wiki/Trusts" TargetMode="External"/><Relationship Id="rId266" Type="http://schemas.openxmlformats.org/officeDocument/2006/relationships/hyperlink" Target="http://en.wikipedia.org/wiki/UN" TargetMode="External"/><Relationship Id="rId473" Type="http://schemas.openxmlformats.org/officeDocument/2006/relationships/hyperlink" Target="http://en.wikipedia.org/wiki/World_Trade_Organization" TargetMode="External"/><Relationship Id="rId680" Type="http://schemas.openxmlformats.org/officeDocument/2006/relationships/hyperlink" Target="http://en.wikipedia.org/wiki/Haze" TargetMode="External"/><Relationship Id="rId2154" Type="http://schemas.openxmlformats.org/officeDocument/2006/relationships/hyperlink" Target="http://en.wikipedia.org/wiki/Corporation" TargetMode="External"/><Relationship Id="rId2361" Type="http://schemas.openxmlformats.org/officeDocument/2006/relationships/hyperlink" Target="http://en.wikipedia.org/wiki/Tax" TargetMode="External"/><Relationship Id="rId2599" Type="http://schemas.openxmlformats.org/officeDocument/2006/relationships/hyperlink" Target="http://en.wikipedia.org/wiki/Offshore_Financial_Centre" TargetMode="External"/><Relationship Id="rId126" Type="http://schemas.openxmlformats.org/officeDocument/2006/relationships/hyperlink" Target="http://en.wikipedia.org/wiki/Separation_of_church_and_state" TargetMode="External"/><Relationship Id="rId333" Type="http://schemas.openxmlformats.org/officeDocument/2006/relationships/hyperlink" Target="http://en.wikipedia.org/wiki/Treaty" TargetMode="External"/><Relationship Id="rId540" Type="http://schemas.openxmlformats.org/officeDocument/2006/relationships/hyperlink" Target="http://en.wikipedia.org/wiki/Imf" TargetMode="External"/><Relationship Id="rId778" Type="http://schemas.openxmlformats.org/officeDocument/2006/relationships/hyperlink" Target="http://en.wikipedia.org/wiki/Norway" TargetMode="External"/><Relationship Id="rId985" Type="http://schemas.openxmlformats.org/officeDocument/2006/relationships/hyperlink" Target="http://en.wikipedia.org/wiki/Dependent_territory" TargetMode="External"/><Relationship Id="rId1170" Type="http://schemas.openxmlformats.org/officeDocument/2006/relationships/hyperlink" Target="http://en.wikipedia.org/wiki/Copper" TargetMode="External"/><Relationship Id="rId2014" Type="http://schemas.openxmlformats.org/officeDocument/2006/relationships/hyperlink" Target="http://en.wikipedia.org/wiki/Limited_partnership" TargetMode="External"/><Relationship Id="rId2221" Type="http://schemas.openxmlformats.org/officeDocument/2006/relationships/hyperlink" Target="http://en.wikipedia.org/wiki/Russian_Council_of_Ministers" TargetMode="External"/><Relationship Id="rId2459" Type="http://schemas.openxmlformats.org/officeDocument/2006/relationships/hyperlink" Target="http://en.wikipedia.org/wiki/Equity_(finance)" TargetMode="External"/><Relationship Id="rId2666" Type="http://schemas.openxmlformats.org/officeDocument/2006/relationships/hyperlink" Target="http://en.wikipedia.org/wiki/Asbestos" TargetMode="External"/><Relationship Id="rId2873" Type="http://schemas.openxmlformats.org/officeDocument/2006/relationships/hyperlink" Target="http://en.wikipedia.org/wiki/Duty_(economics)" TargetMode="External"/><Relationship Id="rId638" Type="http://schemas.openxmlformats.org/officeDocument/2006/relationships/hyperlink" Target="http://en.wikipedia.org/wiki/Child_labour" TargetMode="External"/><Relationship Id="rId845" Type="http://schemas.openxmlformats.org/officeDocument/2006/relationships/hyperlink" Target="http://en.wikipedia.org/wiki/European_Commission" TargetMode="External"/><Relationship Id="rId1030" Type="http://schemas.openxmlformats.org/officeDocument/2006/relationships/hyperlink" Target="http://en.wikipedia.org/wiki/Economic_and_monetary_union" TargetMode="External"/><Relationship Id="rId1268" Type="http://schemas.openxmlformats.org/officeDocument/2006/relationships/hyperlink" Target="http://en.wikipedia.org/wiki/Saudi_Arabia" TargetMode="External"/><Relationship Id="rId1475" Type="http://schemas.openxmlformats.org/officeDocument/2006/relationships/hyperlink" Target="http://en.wikipedia.org/wiki/Consumer" TargetMode="External"/><Relationship Id="rId1682" Type="http://schemas.openxmlformats.org/officeDocument/2006/relationships/hyperlink" Target="http://en.wikipedia.org/wiki/Solomon_Islands" TargetMode="External"/><Relationship Id="rId2319" Type="http://schemas.openxmlformats.org/officeDocument/2006/relationships/hyperlink" Target="http://en.wikipedia.org/wiki/Corporate_governance" TargetMode="External"/><Relationship Id="rId2526" Type="http://schemas.openxmlformats.org/officeDocument/2006/relationships/hyperlink" Target="http://en.wikipedia.org/wiki/Executive_(management)" TargetMode="External"/><Relationship Id="rId2733" Type="http://schemas.openxmlformats.org/officeDocument/2006/relationships/hyperlink" Target="http://en.wikipedia.org/wiki/Seychelles" TargetMode="External"/><Relationship Id="rId400" Type="http://schemas.openxmlformats.org/officeDocument/2006/relationships/hyperlink" Target="http://en.wikipedia.org/wiki/United_Nations_Convention_on_Contracts_for_the_International_Sale_of_Goods" TargetMode="External"/><Relationship Id="rId705" Type="http://schemas.openxmlformats.org/officeDocument/2006/relationships/hyperlink" Target="http://en.wikipedia.org/wiki/World_Bank" TargetMode="External"/><Relationship Id="rId1128" Type="http://schemas.openxmlformats.org/officeDocument/2006/relationships/hyperlink" Target="http://en.wikipedia.org/wiki/Nantong" TargetMode="External"/><Relationship Id="rId1335" Type="http://schemas.openxmlformats.org/officeDocument/2006/relationships/hyperlink" Target="http://en.wikipedia.org/wiki/Liability_(financial_accounting)" TargetMode="External"/><Relationship Id="rId1542" Type="http://schemas.openxmlformats.org/officeDocument/2006/relationships/hyperlink" Target="http://en.wikipedia.org/wiki/Legal" TargetMode="External"/><Relationship Id="rId1987" Type="http://schemas.openxmlformats.org/officeDocument/2006/relationships/hyperlink" Target="http://en.wikipedia.org/wiki/Common_law" TargetMode="External"/><Relationship Id="rId2940" Type="http://schemas.openxmlformats.org/officeDocument/2006/relationships/hyperlink" Target="http://en.wikipedia.org/wiki/Invoice" TargetMode="External"/><Relationship Id="rId912" Type="http://schemas.openxmlformats.org/officeDocument/2006/relationships/hyperlink" Target="http://en.wikipedia.org/wiki/Institutions_of_the_European_Union" TargetMode="External"/><Relationship Id="rId1847" Type="http://schemas.openxmlformats.org/officeDocument/2006/relationships/hyperlink" Target="http://en.wikipedia.org/wiki/File:History_of_US_federal_minimum_wage_increases.svg" TargetMode="External"/><Relationship Id="rId2800" Type="http://schemas.openxmlformats.org/officeDocument/2006/relationships/hyperlink" Target="http://en.wikipedia.org/wiki/Trade" TargetMode="External"/><Relationship Id="rId41" Type="http://schemas.openxmlformats.org/officeDocument/2006/relationships/hyperlink" Target="http://en.wikipedia.org/wiki/Canada" TargetMode="External"/><Relationship Id="rId1402" Type="http://schemas.openxmlformats.org/officeDocument/2006/relationships/hyperlink" Target="http://en.wikipedia.org/wiki/Quantum_meruit" TargetMode="External"/><Relationship Id="rId1707" Type="http://schemas.openxmlformats.org/officeDocument/2006/relationships/hyperlink" Target="http://en.wikipedia.org/wiki/European_Patent_Convention" TargetMode="External"/><Relationship Id="rId190" Type="http://schemas.openxmlformats.org/officeDocument/2006/relationships/hyperlink" Target="http://en.wikipedia.org/wiki/Inherent_jurisdiction" TargetMode="External"/><Relationship Id="rId288" Type="http://schemas.openxmlformats.org/officeDocument/2006/relationships/hyperlink" Target="http://en.wikipedia.org/wiki/Peremptory_norm" TargetMode="External"/><Relationship Id="rId1914" Type="http://schemas.openxmlformats.org/officeDocument/2006/relationships/hyperlink" Target="http://en.wikipedia.org/wiki/Access_to_knowledge" TargetMode="External"/><Relationship Id="rId495" Type="http://schemas.openxmlformats.org/officeDocument/2006/relationships/hyperlink" Target="http://en.wikipedia.org/wiki/Holy_See" TargetMode="External"/><Relationship Id="rId2176" Type="http://schemas.openxmlformats.org/officeDocument/2006/relationships/hyperlink" Target="http://en.wikipedia.org/wiki/Societas_Europaea" TargetMode="External"/><Relationship Id="rId2383" Type="http://schemas.openxmlformats.org/officeDocument/2006/relationships/hyperlink" Target="http://en.wikipedia.org/wiki/Imprisonment" TargetMode="External"/><Relationship Id="rId2590" Type="http://schemas.openxmlformats.org/officeDocument/2006/relationships/hyperlink" Target="http://en.wikipedia.org/wiki/Negligence" TargetMode="External"/><Relationship Id="rId148" Type="http://schemas.openxmlformats.org/officeDocument/2006/relationships/hyperlink" Target="http://en.wikipedia.org/wiki/Supranational" TargetMode="External"/><Relationship Id="rId355" Type="http://schemas.openxmlformats.org/officeDocument/2006/relationships/hyperlink" Target="http://en.wikipedia.org/wiki/Easter" TargetMode="External"/><Relationship Id="rId562" Type="http://schemas.openxmlformats.org/officeDocument/2006/relationships/hyperlink" Target="http://en.wikipedia.org/wiki/Transparency_(behavior)" TargetMode="External"/><Relationship Id="rId1192" Type="http://schemas.openxmlformats.org/officeDocument/2006/relationships/hyperlink" Target="http://en.wikipedia.org/wiki/Lipetsk" TargetMode="External"/><Relationship Id="rId2036" Type="http://schemas.openxmlformats.org/officeDocument/2006/relationships/hyperlink" Target="http://en.wikipedia.org/wiki/Estoppel" TargetMode="External"/><Relationship Id="rId2243" Type="http://schemas.openxmlformats.org/officeDocument/2006/relationships/hyperlink" Target="http://en.wikipedia.org/wiki/Official_Journal_of_the_European_Union" TargetMode="External"/><Relationship Id="rId2450" Type="http://schemas.openxmlformats.org/officeDocument/2006/relationships/hyperlink" Target="http://en.wikipedia.org/wiki/Securities" TargetMode="External"/><Relationship Id="rId2688" Type="http://schemas.openxmlformats.org/officeDocument/2006/relationships/hyperlink" Target="http://en.wikipedia.org/wiki/Hong_Kong_Stock_Exchange" TargetMode="External"/><Relationship Id="rId2895" Type="http://schemas.openxmlformats.org/officeDocument/2006/relationships/hyperlink" Target="http://en.wikipedia.org/wiki/Purchase_order" TargetMode="External"/><Relationship Id="rId215" Type="http://schemas.openxmlformats.org/officeDocument/2006/relationships/hyperlink" Target="http://en.wikipedia.org/wiki/Sharia" TargetMode="External"/><Relationship Id="rId422" Type="http://schemas.openxmlformats.org/officeDocument/2006/relationships/hyperlink" Target="http://en.wikipedia.org/wiki/United_Nations_General_Assembly_resolution" TargetMode="External"/><Relationship Id="rId867" Type="http://schemas.openxmlformats.org/officeDocument/2006/relationships/hyperlink" Target="http://en.wikipedia.org/wiki/File:Tratado_de_Lisboa_pt.svg" TargetMode="External"/><Relationship Id="rId1052" Type="http://schemas.openxmlformats.org/officeDocument/2006/relationships/hyperlink" Target="http://en.wikipedia.org/wiki/United_States" TargetMode="External"/><Relationship Id="rId1497" Type="http://schemas.openxmlformats.org/officeDocument/2006/relationships/hyperlink" Target="http://en.wikipedia.org/wiki/Negligence" TargetMode="External"/><Relationship Id="rId2103" Type="http://schemas.openxmlformats.org/officeDocument/2006/relationships/hyperlink" Target="http://en.wikipedia.org/wiki/Companies_House" TargetMode="External"/><Relationship Id="rId2310" Type="http://schemas.openxmlformats.org/officeDocument/2006/relationships/hyperlink" Target="http://en.wikipedia.org/wiki/Euronext" TargetMode="External"/><Relationship Id="rId2548" Type="http://schemas.openxmlformats.org/officeDocument/2006/relationships/hyperlink" Target="http://en.wikipedia.org/wiki/Cadbury_Report" TargetMode="External"/><Relationship Id="rId2755" Type="http://schemas.openxmlformats.org/officeDocument/2006/relationships/hyperlink" Target="http://en.wikipedia.org/wiki/Malaysia" TargetMode="External"/><Relationship Id="rId2962" Type="http://schemas.openxmlformats.org/officeDocument/2006/relationships/hyperlink" Target="http://en.wikipedia.org/wiki/File:Guangzhou-freight-forwarders-0448.jpg" TargetMode="External"/><Relationship Id="rId727" Type="http://schemas.openxmlformats.org/officeDocument/2006/relationships/hyperlink" Target="http://en.wikipedia.org/wiki/Incoterms" TargetMode="External"/><Relationship Id="rId934" Type="http://schemas.openxmlformats.org/officeDocument/2006/relationships/hyperlink" Target="http://en.wikipedia.org/wiki/European_Union" TargetMode="External"/><Relationship Id="rId1357" Type="http://schemas.openxmlformats.org/officeDocument/2006/relationships/hyperlink" Target="http://en.wikipedia.org/wiki/Arbitration" TargetMode="External"/><Relationship Id="rId1564" Type="http://schemas.openxmlformats.org/officeDocument/2006/relationships/hyperlink" Target="http://en.wikipedia.org/wiki/Imputation_(law)" TargetMode="External"/><Relationship Id="rId1771" Type="http://schemas.openxmlformats.org/officeDocument/2006/relationships/hyperlink" Target="http://en.wikipedia.org/wiki/Nobel_Peace_Prize" TargetMode="External"/><Relationship Id="rId2408" Type="http://schemas.openxmlformats.org/officeDocument/2006/relationships/hyperlink" Target="http://en.wikipedia.org/wiki/VAT" TargetMode="External"/><Relationship Id="rId2615" Type="http://schemas.openxmlformats.org/officeDocument/2006/relationships/hyperlink" Target="http://en.wikipedia.org/wiki/Offshore_Financial_Centre" TargetMode="External"/><Relationship Id="rId2822" Type="http://schemas.openxmlformats.org/officeDocument/2006/relationships/hyperlink" Target="http://en.wikipedia.org/wiki/Transport" TargetMode="External"/><Relationship Id="rId63" Type="http://schemas.openxmlformats.org/officeDocument/2006/relationships/hyperlink" Target="http://en.wikipedia.org/wiki/Individuals" TargetMode="External"/><Relationship Id="rId1217" Type="http://schemas.openxmlformats.org/officeDocument/2006/relationships/hyperlink" Target="http://en.wikipedia.org/wiki/Bond_(finance)" TargetMode="External"/><Relationship Id="rId1424" Type="http://schemas.openxmlformats.org/officeDocument/2006/relationships/hyperlink" Target="http://en.wiktionary.org/wiki/assurance" TargetMode="External"/><Relationship Id="rId1631" Type="http://schemas.openxmlformats.org/officeDocument/2006/relationships/hyperlink" Target="http://en.wikipedia.org/wiki/Intellectual_property" TargetMode="External"/><Relationship Id="rId1869" Type="http://schemas.openxmlformats.org/officeDocument/2006/relationships/hyperlink" Target="http://en.wikipedia.org/wiki/European_Commission" TargetMode="External"/><Relationship Id="rId1729" Type="http://schemas.openxmlformats.org/officeDocument/2006/relationships/hyperlink" Target="http://en.wikipedia.org/wiki/Geographical_indication" TargetMode="External"/><Relationship Id="rId1936" Type="http://schemas.openxmlformats.org/officeDocument/2006/relationships/hyperlink" Target="http://en.wikipedia.org/wiki/Limited_liability_partnership" TargetMode="External"/><Relationship Id="rId2198" Type="http://schemas.openxmlformats.org/officeDocument/2006/relationships/hyperlink" Target="https://www.unternehmensregister.de/ureg/" TargetMode="External"/><Relationship Id="rId377" Type="http://schemas.openxmlformats.org/officeDocument/2006/relationships/hyperlink" Target="http://en.wikipedia.org/wiki/United_Nations_Convention_on_Contracts_for_the_International_Sale_of_Goods" TargetMode="External"/><Relationship Id="rId584" Type="http://schemas.openxmlformats.org/officeDocument/2006/relationships/hyperlink" Target="http://en.wikipedia.org/wiki/Imf" TargetMode="External"/><Relationship Id="rId2058" Type="http://schemas.openxmlformats.org/officeDocument/2006/relationships/hyperlink" Target="http://en.wikipedia.org/wiki/Stock_exchange" TargetMode="External"/><Relationship Id="rId2265" Type="http://schemas.openxmlformats.org/officeDocument/2006/relationships/hyperlink" Target="http://en.wikipedia.org/wiki/Liquidation" TargetMode="External"/><Relationship Id="rId3011" Type="http://schemas.openxmlformats.org/officeDocument/2006/relationships/hyperlink" Target="http://en.wikipedia.org/wiki/Bill_of_lading" TargetMode="External"/><Relationship Id="rId5" Type="http://schemas.openxmlformats.org/officeDocument/2006/relationships/webSettings" Target="webSettings.xml"/><Relationship Id="rId237" Type="http://schemas.openxmlformats.org/officeDocument/2006/relationships/hyperlink" Target="http://en.wikipedia.org/wiki/International_Court_of_Justice" TargetMode="External"/><Relationship Id="rId791" Type="http://schemas.openxmlformats.org/officeDocument/2006/relationships/hyperlink" Target="http://en.wikipedia.org/wiki/Lithuania" TargetMode="External"/><Relationship Id="rId889" Type="http://schemas.openxmlformats.org/officeDocument/2006/relationships/hyperlink" Target="http://en.wikipedia.org/wiki/Jens-Peter_Bonde" TargetMode="External"/><Relationship Id="rId1074" Type="http://schemas.openxmlformats.org/officeDocument/2006/relationships/image" Target="media/image15.jpeg"/><Relationship Id="rId2472" Type="http://schemas.openxmlformats.org/officeDocument/2006/relationships/hyperlink" Target="http://en.wikipedia.org/wiki/Futures_contract" TargetMode="External"/><Relationship Id="rId2777" Type="http://schemas.openxmlformats.org/officeDocument/2006/relationships/hyperlink" Target="http://en.wikipedia.org/wiki/International_trade" TargetMode="External"/><Relationship Id="rId444" Type="http://schemas.openxmlformats.org/officeDocument/2006/relationships/hyperlink" Target="http://en.wikipedia.org/wiki/European_Union" TargetMode="External"/><Relationship Id="rId651" Type="http://schemas.openxmlformats.org/officeDocument/2006/relationships/hyperlink" Target="http://en.wikipedia.org/wiki/Singapore" TargetMode="External"/><Relationship Id="rId749" Type="http://schemas.openxmlformats.org/officeDocument/2006/relationships/hyperlink" Target="http://en.wikipedia.org/wiki/General_principles_of_European_Union_law" TargetMode="External"/><Relationship Id="rId1281" Type="http://schemas.openxmlformats.org/officeDocument/2006/relationships/hyperlink" Target="http://en.wikipedia.org/wiki/Basel_III" TargetMode="External"/><Relationship Id="rId1379" Type="http://schemas.openxmlformats.org/officeDocument/2006/relationships/hyperlink" Target="http://en.wikipedia.org/wiki/Civil_law_(legal_system)" TargetMode="External"/><Relationship Id="rId1586" Type="http://schemas.openxmlformats.org/officeDocument/2006/relationships/hyperlink" Target="http://en.wikipedia.org/wiki/Latin" TargetMode="External"/><Relationship Id="rId2125" Type="http://schemas.openxmlformats.org/officeDocument/2006/relationships/hyperlink" Target="http://en.wikipedia.org/wiki/Kabushiki_kaisha" TargetMode="External"/><Relationship Id="rId2332" Type="http://schemas.openxmlformats.org/officeDocument/2006/relationships/hyperlink" Target="http://en.wikipedia.org/wiki/Certificate_of_incorporation" TargetMode="External"/><Relationship Id="rId2984" Type="http://schemas.openxmlformats.org/officeDocument/2006/relationships/hyperlink" Target="http://en.wikipedia.org/wiki/International_Federation_of_Freight_Forwarders_Associations" TargetMode="External"/><Relationship Id="rId304" Type="http://schemas.openxmlformats.org/officeDocument/2006/relationships/hyperlink" Target="http://en.wikipedia.org/wiki/European_Commission" TargetMode="External"/><Relationship Id="rId511" Type="http://schemas.openxmlformats.org/officeDocument/2006/relationships/hyperlink" Target="http://en.wikipedia.org/wiki/World_Trade_Organization_accession_and_membership" TargetMode="External"/><Relationship Id="rId609" Type="http://schemas.openxmlformats.org/officeDocument/2006/relationships/hyperlink" Target="http://en.wikipedia.org/wiki/Infrastructure" TargetMode="External"/><Relationship Id="rId956" Type="http://schemas.openxmlformats.org/officeDocument/2006/relationships/hyperlink" Target="http://en.wikipedia.org/wiki/European_Exchange_Rate_Mechanism" TargetMode="External"/><Relationship Id="rId1141" Type="http://schemas.openxmlformats.org/officeDocument/2006/relationships/hyperlink" Target="http://en.wikipedia.org/wiki/Shandong" TargetMode="External"/><Relationship Id="rId1239" Type="http://schemas.openxmlformats.org/officeDocument/2006/relationships/hyperlink" Target="http://en.wikipedia.org/wiki/Directive_on_services_in_the_internal_market" TargetMode="External"/><Relationship Id="rId1793" Type="http://schemas.openxmlformats.org/officeDocument/2006/relationships/hyperlink" Target="http://en.wikipedia.org/wiki/Uttam_Nakate" TargetMode="External"/><Relationship Id="rId2637" Type="http://schemas.openxmlformats.org/officeDocument/2006/relationships/hyperlink" Target="http://en.wikipedia.org/wiki/Trustee" TargetMode="External"/><Relationship Id="rId2844" Type="http://schemas.openxmlformats.org/officeDocument/2006/relationships/hyperlink" Target="http://en.wikipedia.org/wiki/Kingdom_of_England" TargetMode="External"/><Relationship Id="rId85" Type="http://schemas.openxmlformats.org/officeDocument/2006/relationships/hyperlink" Target="http://en.wikipedia.org/wiki/Public_law" TargetMode="External"/><Relationship Id="rId816" Type="http://schemas.openxmlformats.org/officeDocument/2006/relationships/hyperlink" Target="http://en.wikipedia.org/wiki/Fundamental_rights" TargetMode="External"/><Relationship Id="rId1001" Type="http://schemas.openxmlformats.org/officeDocument/2006/relationships/hyperlink" Target="http://en.wikipedia.org/wiki/Economies_of_scale" TargetMode="External"/><Relationship Id="rId1446" Type="http://schemas.openxmlformats.org/officeDocument/2006/relationships/hyperlink" Target="http://en.wikipedia.org/wiki/Offeror" TargetMode="External"/><Relationship Id="rId1653" Type="http://schemas.openxmlformats.org/officeDocument/2006/relationships/hyperlink" Target="http://en.wikipedia.org/wiki/Intellectual_property" TargetMode="External"/><Relationship Id="rId1860" Type="http://schemas.openxmlformats.org/officeDocument/2006/relationships/hyperlink" Target="http://en.wikipedia.org/wiki/Benzene" TargetMode="External"/><Relationship Id="rId2704" Type="http://schemas.openxmlformats.org/officeDocument/2006/relationships/hyperlink" Target="http://en.wikipedia.org/wiki/Transfer_pricing" TargetMode="External"/><Relationship Id="rId2911" Type="http://schemas.openxmlformats.org/officeDocument/2006/relationships/hyperlink" Target="http://en.wikipedia.org/wiki/Credit_memo" TargetMode="External"/><Relationship Id="rId1306" Type="http://schemas.openxmlformats.org/officeDocument/2006/relationships/hyperlink" Target="http://en.wikipedia.org/wiki/Risk-weighted_asset" TargetMode="External"/><Relationship Id="rId1513" Type="http://schemas.openxmlformats.org/officeDocument/2006/relationships/hyperlink" Target="http://en.wikipedia.org/wiki/Good_faith" TargetMode="External"/><Relationship Id="rId1720" Type="http://schemas.openxmlformats.org/officeDocument/2006/relationships/hyperlink" Target="http://en.wikipedia.org/wiki/Intellectual_Property_High_Court" TargetMode="External"/><Relationship Id="rId1958" Type="http://schemas.openxmlformats.org/officeDocument/2006/relationships/hyperlink" Target="http://en.wikipedia.org/wiki/United_Kingdom" TargetMode="External"/><Relationship Id="rId12" Type="http://schemas.openxmlformats.org/officeDocument/2006/relationships/hyperlink" Target="http://en.wikipedia.org/wiki/Judge" TargetMode="External"/><Relationship Id="rId1818" Type="http://schemas.openxmlformats.org/officeDocument/2006/relationships/hyperlink" Target="http://en.wikipedia.org/wiki/Labor_Standards_Act_of_1947" TargetMode="External"/><Relationship Id="rId161" Type="http://schemas.openxmlformats.org/officeDocument/2006/relationships/hyperlink" Target="http://en.wikipedia.org/wiki/Individual" TargetMode="External"/><Relationship Id="rId399" Type="http://schemas.openxmlformats.org/officeDocument/2006/relationships/hyperlink" Target="http://en.wikipedia.org/wiki/United_Nations_Convention_on_Contracts_for_the_International_Sale_of_Goods" TargetMode="External"/><Relationship Id="rId2287" Type="http://schemas.openxmlformats.org/officeDocument/2006/relationships/hyperlink" Target="http://en.wikipedia.org/wiki/Employees" TargetMode="External"/><Relationship Id="rId2494" Type="http://schemas.openxmlformats.org/officeDocument/2006/relationships/hyperlink" Target="http://en.wikipedia.org/wiki/Stock_exchange" TargetMode="External"/><Relationship Id="rId259" Type="http://schemas.openxmlformats.org/officeDocument/2006/relationships/hyperlink" Target="http://en.wikipedia.org/wiki/Switzerland" TargetMode="External"/><Relationship Id="rId466" Type="http://schemas.openxmlformats.org/officeDocument/2006/relationships/hyperlink" Target="http://en.wikipedia.org/wiki/Free_rider_problem" TargetMode="External"/><Relationship Id="rId673" Type="http://schemas.openxmlformats.org/officeDocument/2006/relationships/hyperlink" Target="http://en.wikipedia.org/wiki/Decolonisation" TargetMode="External"/><Relationship Id="rId880" Type="http://schemas.openxmlformats.org/officeDocument/2006/relationships/hyperlink" Target="http://en.wikipedia.org/wiki/Ordinary_legislative_procedure" TargetMode="External"/><Relationship Id="rId1096" Type="http://schemas.openxmlformats.org/officeDocument/2006/relationships/hyperlink" Target="http://en.wikipedia.org/wiki/National_People%27s_Congress" TargetMode="External"/><Relationship Id="rId2147" Type="http://schemas.openxmlformats.org/officeDocument/2006/relationships/hyperlink" Target="http://en.wikipedia.org/wiki/Notary_public" TargetMode="External"/><Relationship Id="rId2354" Type="http://schemas.openxmlformats.org/officeDocument/2006/relationships/hyperlink" Target="http://en.wikipedia.org/wiki/Stockholders" TargetMode="External"/><Relationship Id="rId2561" Type="http://schemas.openxmlformats.org/officeDocument/2006/relationships/hyperlink" Target="http://en.wikipedia.org/wiki/Corporation" TargetMode="External"/><Relationship Id="rId2799" Type="http://schemas.openxmlformats.org/officeDocument/2006/relationships/hyperlink" Target="http://en.wikipedia.org/wiki/Service_(economics)" TargetMode="External"/><Relationship Id="rId119" Type="http://schemas.openxmlformats.org/officeDocument/2006/relationships/hyperlink" Target="http://en.wikipedia.org/wiki/Established_church" TargetMode="External"/><Relationship Id="rId326" Type="http://schemas.openxmlformats.org/officeDocument/2006/relationships/hyperlink" Target="http://en.wikipedia.org/wiki/Will_(law)" TargetMode="External"/><Relationship Id="rId533" Type="http://schemas.openxmlformats.org/officeDocument/2006/relationships/hyperlink" Target="http://en.wikipedia.org/wiki/Economic_growth" TargetMode="External"/><Relationship Id="rId978" Type="http://schemas.openxmlformats.org/officeDocument/2006/relationships/hyperlink" Target="http://en.wikipedia.org/wiki/Canadian_Agreement_on_Internal_Trade" TargetMode="External"/><Relationship Id="rId1163" Type="http://schemas.openxmlformats.org/officeDocument/2006/relationships/hyperlink" Target="http://en.wikipedia.org/w/index.php?title=Saemangum_Free_Economic_Zone&amp;action=edit&amp;redlink=1" TargetMode="External"/><Relationship Id="rId1370" Type="http://schemas.openxmlformats.org/officeDocument/2006/relationships/hyperlink" Target="http://en.wikipedia.org/wiki/Convention_on_the_Recognition_and_Enforcement_of_Foreign_Arbitral_Awards" TargetMode="External"/><Relationship Id="rId2007" Type="http://schemas.openxmlformats.org/officeDocument/2006/relationships/hyperlink" Target="http://en.wikipedia.org/wiki/Company_Formation" TargetMode="External"/><Relationship Id="rId2214" Type="http://schemas.openxmlformats.org/officeDocument/2006/relationships/hyperlink" Target="http://en.wikipedia.org/wiki/Roubles" TargetMode="External"/><Relationship Id="rId2659" Type="http://schemas.openxmlformats.org/officeDocument/2006/relationships/hyperlink" Target="http://en.wikipedia.org/wiki/Least_developed_countries" TargetMode="External"/><Relationship Id="rId2866" Type="http://schemas.openxmlformats.org/officeDocument/2006/relationships/hyperlink" Target="http://en.wikipedia.org/wiki/Tariff" TargetMode="External"/><Relationship Id="rId740" Type="http://schemas.openxmlformats.org/officeDocument/2006/relationships/hyperlink" Target="http://en.wikipedia.org/wiki/Court_of_Justice_of_the_European_Union" TargetMode="External"/><Relationship Id="rId838" Type="http://schemas.openxmlformats.org/officeDocument/2006/relationships/hyperlink" Target="http://en.wikipedia.org/wiki/List_of_European_Union_member_states" TargetMode="External"/><Relationship Id="rId1023" Type="http://schemas.openxmlformats.org/officeDocument/2006/relationships/hyperlink" Target="http://en.wikipedia.org/wiki/Amsterdam_Treaty" TargetMode="External"/><Relationship Id="rId1468" Type="http://schemas.openxmlformats.org/officeDocument/2006/relationships/hyperlink" Target="http://en.wikipedia.org/wiki/Unfair_Contract_Terms_Act_1977" TargetMode="External"/><Relationship Id="rId1675" Type="http://schemas.openxmlformats.org/officeDocument/2006/relationships/hyperlink" Target="http://en.wikipedia.org/wiki/Cook_Islands" TargetMode="External"/><Relationship Id="rId1882" Type="http://schemas.openxmlformats.org/officeDocument/2006/relationships/hyperlink" Target="http://en.wikipedia.org/wiki/Presumption_of_innocence" TargetMode="External"/><Relationship Id="rId2421" Type="http://schemas.openxmlformats.org/officeDocument/2006/relationships/hyperlink" Target="http://en.wikipedia.org/wiki/Share_(finance)" TargetMode="External"/><Relationship Id="rId2519" Type="http://schemas.openxmlformats.org/officeDocument/2006/relationships/hyperlink" Target="http://en.wikipedia.org/wiki/Corporate_governance" TargetMode="External"/><Relationship Id="rId2726" Type="http://schemas.openxmlformats.org/officeDocument/2006/relationships/hyperlink" Target="http://en.wikipedia.org/wiki/Bahamas" TargetMode="External"/><Relationship Id="rId600" Type="http://schemas.openxmlformats.org/officeDocument/2006/relationships/hyperlink" Target="http://en.wikipedia.org/wiki/Food_and_Agriculture_Organization" TargetMode="External"/><Relationship Id="rId1230" Type="http://schemas.openxmlformats.org/officeDocument/2006/relationships/hyperlink" Target="http://en.wikipedia.org/wiki/Single_market" TargetMode="External"/><Relationship Id="rId1328" Type="http://schemas.openxmlformats.org/officeDocument/2006/relationships/hyperlink" Target="http://en.wikipedia.org/wiki/Capital_adequacy" TargetMode="External"/><Relationship Id="rId1535" Type="http://schemas.openxmlformats.org/officeDocument/2006/relationships/hyperlink" Target="http://en.wikipedia.org/wiki/Life_annuity" TargetMode="External"/><Relationship Id="rId2933" Type="http://schemas.openxmlformats.org/officeDocument/2006/relationships/hyperlink" Target="http://en.wikipedia.org/wiki/Kanban" TargetMode="External"/><Relationship Id="rId905" Type="http://schemas.openxmlformats.org/officeDocument/2006/relationships/hyperlink" Target="http://en.wikipedia.org/wiki/General_Court_(European_Union)" TargetMode="External"/><Relationship Id="rId1742" Type="http://schemas.openxmlformats.org/officeDocument/2006/relationships/hyperlink" Target="http://en.wikipedia.org/wiki/Law" TargetMode="External"/><Relationship Id="rId34" Type="http://schemas.openxmlformats.org/officeDocument/2006/relationships/hyperlink" Target="http://en.wikipedia.org/wiki/Kingdom_of_England" TargetMode="External"/><Relationship Id="rId1602" Type="http://schemas.openxmlformats.org/officeDocument/2006/relationships/hyperlink" Target="http://en.wikipedia.org/wiki/Mortgage_broker" TargetMode="External"/><Relationship Id="rId183" Type="http://schemas.openxmlformats.org/officeDocument/2006/relationships/hyperlink" Target="http://en.wikipedia.org/wiki/Scotland" TargetMode="External"/><Relationship Id="rId390" Type="http://schemas.openxmlformats.org/officeDocument/2006/relationships/hyperlink" Target="http://en.wikipedia.org/wiki/United_Nations_Convention_on_Contracts_for_the_International_Sale_of_Goods" TargetMode="External"/><Relationship Id="rId1907" Type="http://schemas.openxmlformats.org/officeDocument/2006/relationships/hyperlink" Target="http://en.wikipedia.org/wiki/NGO" TargetMode="External"/><Relationship Id="rId2071" Type="http://schemas.openxmlformats.org/officeDocument/2006/relationships/hyperlink" Target="http://en.wikipedia.org/wiki/Flow-through_entity" TargetMode="External"/><Relationship Id="rId250" Type="http://schemas.openxmlformats.org/officeDocument/2006/relationships/image" Target="media/image4.jpeg"/><Relationship Id="rId488" Type="http://schemas.openxmlformats.org/officeDocument/2006/relationships/hyperlink" Target="http://en.wikipedia.org/wiki/European_Communities" TargetMode="External"/><Relationship Id="rId695" Type="http://schemas.openxmlformats.org/officeDocument/2006/relationships/hyperlink" Target="http://en.wikipedia.org/wiki/Trade_bloc" TargetMode="External"/><Relationship Id="rId2169" Type="http://schemas.openxmlformats.org/officeDocument/2006/relationships/hyperlink" Target="http://en.wikipedia.org/wiki/Naamloze_vennootschap" TargetMode="External"/><Relationship Id="rId2376" Type="http://schemas.openxmlformats.org/officeDocument/2006/relationships/hyperlink" Target="http://en.wikipedia.org/wiki/Natural_person" TargetMode="External"/><Relationship Id="rId2583" Type="http://schemas.openxmlformats.org/officeDocument/2006/relationships/hyperlink" Target="http://en.wikipedia.org/wiki/Delaware_Supreme_Court" TargetMode="External"/><Relationship Id="rId2790" Type="http://schemas.openxmlformats.org/officeDocument/2006/relationships/hyperlink" Target="http://en.wikipedia.org/wiki/Factors_of_production" TargetMode="External"/><Relationship Id="rId110" Type="http://schemas.openxmlformats.org/officeDocument/2006/relationships/hyperlink" Target="http://en.wikipedia.org/wiki/Codification_(law)" TargetMode="External"/><Relationship Id="rId348" Type="http://schemas.openxmlformats.org/officeDocument/2006/relationships/hyperlink" Target="http://en.wikipedia.org/wiki/Domestic_law" TargetMode="External"/><Relationship Id="rId555" Type="http://schemas.openxmlformats.org/officeDocument/2006/relationships/hyperlink" Target="http://en.wikipedia.org/wiki/Imf" TargetMode="External"/><Relationship Id="rId762" Type="http://schemas.openxmlformats.org/officeDocument/2006/relationships/hyperlink" Target="http://en.wikipedia.org/wiki/Faroe_Islands" TargetMode="External"/><Relationship Id="rId1185" Type="http://schemas.openxmlformats.org/officeDocument/2006/relationships/hyperlink" Target="http://en.wikipedia.org/wiki/Zelenograd" TargetMode="External"/><Relationship Id="rId1392" Type="http://schemas.openxmlformats.org/officeDocument/2006/relationships/hyperlink" Target="http://en.wikipedia.org/wiki/Implied_in_fact_contract" TargetMode="External"/><Relationship Id="rId2029" Type="http://schemas.openxmlformats.org/officeDocument/2006/relationships/hyperlink" Target="http://en.wikipedia.org/wiki/Dividend" TargetMode="External"/><Relationship Id="rId2236" Type="http://schemas.openxmlformats.org/officeDocument/2006/relationships/hyperlink" Target="http://en.wikipedia.org/wiki/BASF" TargetMode="External"/><Relationship Id="rId2443" Type="http://schemas.openxmlformats.org/officeDocument/2006/relationships/hyperlink" Target="http://en.wikipedia.org/wiki/United_Kingdom" TargetMode="External"/><Relationship Id="rId2650" Type="http://schemas.openxmlformats.org/officeDocument/2006/relationships/hyperlink" Target="http://en.wikipedia.org/wiki/Offshore_Financial_Centre" TargetMode="External"/><Relationship Id="rId2888" Type="http://schemas.openxmlformats.org/officeDocument/2006/relationships/hyperlink" Target="http://en.wikipedia.org/wiki/Buyer" TargetMode="External"/><Relationship Id="rId208" Type="http://schemas.openxmlformats.org/officeDocument/2006/relationships/hyperlink" Target="http://en.wikipedia.org/wiki/Rome_Convention_(contract)" TargetMode="External"/><Relationship Id="rId415" Type="http://schemas.openxmlformats.org/officeDocument/2006/relationships/hyperlink" Target="http://en.wikipedia.org/wiki/United_Nations_Convention_on_Contracts_for_the_International_Sale_of_Goods" TargetMode="External"/><Relationship Id="rId622" Type="http://schemas.openxmlformats.org/officeDocument/2006/relationships/hyperlink" Target="http://en.wikipedia.org/wiki/World_Economic_Forum" TargetMode="External"/><Relationship Id="rId1045" Type="http://schemas.openxmlformats.org/officeDocument/2006/relationships/hyperlink" Target="http://en.wikipedia.org/wiki/European_Court_of_Justice" TargetMode="External"/><Relationship Id="rId1252" Type="http://schemas.openxmlformats.org/officeDocument/2006/relationships/hyperlink" Target="http://en.wikipedia.org/wiki/Belgium" TargetMode="External"/><Relationship Id="rId1697" Type="http://schemas.openxmlformats.org/officeDocument/2006/relationships/hyperlink" Target="http://en.wikipedia.org/wiki/Limitation_and_revocation_procedures" TargetMode="External"/><Relationship Id="rId2303" Type="http://schemas.openxmlformats.org/officeDocument/2006/relationships/hyperlink" Target="http://en.wikipedia.org/wiki/Separate_Legal_Personality" TargetMode="External"/><Relationship Id="rId2510" Type="http://schemas.openxmlformats.org/officeDocument/2006/relationships/hyperlink" Target="http://en.wikipedia.org/wiki/Management" TargetMode="External"/><Relationship Id="rId2748" Type="http://schemas.openxmlformats.org/officeDocument/2006/relationships/hyperlink" Target="http://en.wikipedia.org/wiki/Delaware" TargetMode="External"/><Relationship Id="rId2955" Type="http://schemas.openxmlformats.org/officeDocument/2006/relationships/hyperlink" Target="http://en.wikipedia.org/wiki/Traveler%27s_cheque" TargetMode="External"/><Relationship Id="rId927" Type="http://schemas.openxmlformats.org/officeDocument/2006/relationships/hyperlink" Target="http://en.wikipedia.org/wiki/Consultation_procedure" TargetMode="External"/><Relationship Id="rId1112" Type="http://schemas.openxmlformats.org/officeDocument/2006/relationships/hyperlink" Target="http://en.wikipedia.org/wiki/Government_of_the_People%27s_Republic_of_China" TargetMode="External"/><Relationship Id="rId1557" Type="http://schemas.openxmlformats.org/officeDocument/2006/relationships/hyperlink" Target="http://en.wikipedia.org/wiki/Anticipatory_repudiation" TargetMode="External"/><Relationship Id="rId1764" Type="http://schemas.openxmlformats.org/officeDocument/2006/relationships/hyperlink" Target="http://en.wikipedia.org/wiki/United_Nations" TargetMode="External"/><Relationship Id="rId1971" Type="http://schemas.openxmlformats.org/officeDocument/2006/relationships/hyperlink" Target="http://en.wikipedia.org/wiki/Companies_Act_2006" TargetMode="External"/><Relationship Id="rId2608" Type="http://schemas.openxmlformats.org/officeDocument/2006/relationships/hyperlink" Target="http://en.wikipedia.org/wiki/Tax_haven" TargetMode="External"/><Relationship Id="rId2815" Type="http://schemas.openxmlformats.org/officeDocument/2006/relationships/hyperlink" Target="http://en.wikipedia.org/wiki/Import" TargetMode="External"/><Relationship Id="rId56" Type="http://schemas.openxmlformats.org/officeDocument/2006/relationships/hyperlink" Target="http://en.wikipedia.org/wiki/Cameroon" TargetMode="External"/><Relationship Id="rId1417" Type="http://schemas.openxmlformats.org/officeDocument/2006/relationships/hyperlink" Target="http://en.wikipedia.org/wiki/Contract" TargetMode="External"/><Relationship Id="rId1624" Type="http://schemas.openxmlformats.org/officeDocument/2006/relationships/hyperlink" Target="http://en.wikipedia.org/wiki/Industrial_design_right" TargetMode="External"/><Relationship Id="rId1831" Type="http://schemas.openxmlformats.org/officeDocument/2006/relationships/hyperlink" Target="http://en.wikipedia.org/wiki/Wage" TargetMode="External"/><Relationship Id="rId1929" Type="http://schemas.openxmlformats.org/officeDocument/2006/relationships/hyperlink" Target="http://en.wikipedia.org/wiki/Stock_exchange" TargetMode="External"/><Relationship Id="rId2093" Type="http://schemas.openxmlformats.org/officeDocument/2006/relationships/hyperlink" Target="http://en.wikipedia.org/wiki/Germany" TargetMode="External"/><Relationship Id="rId2398" Type="http://schemas.openxmlformats.org/officeDocument/2006/relationships/hyperlink" Target="http://en.wikipedia.org/wiki/Government" TargetMode="External"/><Relationship Id="rId272" Type="http://schemas.openxmlformats.org/officeDocument/2006/relationships/hyperlink" Target="http://en.wikipedia.org/wiki/Entry_into_force" TargetMode="External"/><Relationship Id="rId577" Type="http://schemas.openxmlformats.org/officeDocument/2006/relationships/hyperlink" Target="http://en.wikipedia.org/wiki/Imf" TargetMode="External"/><Relationship Id="rId2160" Type="http://schemas.openxmlformats.org/officeDocument/2006/relationships/hyperlink" Target="http://en.wikipedia.org/wiki/Switzerland" TargetMode="External"/><Relationship Id="rId2258" Type="http://schemas.openxmlformats.org/officeDocument/2006/relationships/hyperlink" Target="http://en.wikipedia.org/wiki/European_Economic_Area" TargetMode="External"/><Relationship Id="rId3004" Type="http://schemas.openxmlformats.org/officeDocument/2006/relationships/hyperlink" Target="http://en.wiktionary.org/wiki/drawee" TargetMode="External"/><Relationship Id="rId132" Type="http://schemas.openxmlformats.org/officeDocument/2006/relationships/hyperlink" Target="http://en.wikipedia.org/wiki/European_Court_of_Human_Rights" TargetMode="External"/><Relationship Id="rId784" Type="http://schemas.openxmlformats.org/officeDocument/2006/relationships/hyperlink" Target="http://en.wikipedia.org/wiki/Norway" TargetMode="External"/><Relationship Id="rId991" Type="http://schemas.openxmlformats.org/officeDocument/2006/relationships/hyperlink" Target="http://en.wikipedia.org/wiki/Single_market" TargetMode="External"/><Relationship Id="rId1067" Type="http://schemas.openxmlformats.org/officeDocument/2006/relationships/hyperlink" Target="http://en.wikipedia.org/wiki/Lawyers" TargetMode="External"/><Relationship Id="rId2020" Type="http://schemas.openxmlformats.org/officeDocument/2006/relationships/hyperlink" Target="http://en.wikipedia.org/wiki/Limited_partnership" TargetMode="External"/><Relationship Id="rId2465" Type="http://schemas.openxmlformats.org/officeDocument/2006/relationships/hyperlink" Target="http://en.wikipedia.org/wiki/Banknotes" TargetMode="External"/><Relationship Id="rId2672" Type="http://schemas.openxmlformats.org/officeDocument/2006/relationships/hyperlink" Target="http://en.wikipedia.org/wiki/Louisiana" TargetMode="External"/><Relationship Id="rId437" Type="http://schemas.openxmlformats.org/officeDocument/2006/relationships/hyperlink" Target="http://en.wikipedia.org/wiki/Marrakech_Agreement" TargetMode="External"/><Relationship Id="rId644" Type="http://schemas.openxmlformats.org/officeDocument/2006/relationships/hyperlink" Target="http://en.wikipedia.org/wiki/Association_of_Southeast_Asian_Nations" TargetMode="External"/><Relationship Id="rId851" Type="http://schemas.openxmlformats.org/officeDocument/2006/relationships/hyperlink" Target="http://en.wikipedia.org/wiki/Nicolas_Sarkozy" TargetMode="External"/><Relationship Id="rId1274" Type="http://schemas.openxmlformats.org/officeDocument/2006/relationships/hyperlink" Target="http://en.wikipedia.org/wiki/Turkey" TargetMode="External"/><Relationship Id="rId1481" Type="http://schemas.openxmlformats.org/officeDocument/2006/relationships/hyperlink" Target="http://en.wikipedia.org/wiki/Court" TargetMode="External"/><Relationship Id="rId1579" Type="http://schemas.openxmlformats.org/officeDocument/2006/relationships/hyperlink" Target="http://en.wikipedia.org/wiki/Rome_Convention_(contract)" TargetMode="External"/><Relationship Id="rId2118" Type="http://schemas.openxmlformats.org/officeDocument/2006/relationships/hyperlink" Target="http://en.wikipedia.org/wiki/Company_secretary" TargetMode="External"/><Relationship Id="rId2325" Type="http://schemas.openxmlformats.org/officeDocument/2006/relationships/hyperlink" Target="http://en.wikipedia.org/wiki/Limited_liability" TargetMode="External"/><Relationship Id="rId2532" Type="http://schemas.openxmlformats.org/officeDocument/2006/relationships/hyperlink" Target="http://en.wikipedia.org/wiki/Corporate_governance" TargetMode="External"/><Relationship Id="rId2977" Type="http://schemas.openxmlformats.org/officeDocument/2006/relationships/hyperlink" Target="http://en.wikipedia.org/wiki/Commercial_invoice" TargetMode="External"/><Relationship Id="rId504" Type="http://schemas.openxmlformats.org/officeDocument/2006/relationships/hyperlink" Target="http://en.wikipedia.org/wiki/World_Trade_Organization_accession_and_membership" TargetMode="External"/><Relationship Id="rId711" Type="http://schemas.openxmlformats.org/officeDocument/2006/relationships/hyperlink" Target="http://en.wikipedia.org/wiki/Income" TargetMode="External"/><Relationship Id="rId949" Type="http://schemas.openxmlformats.org/officeDocument/2006/relationships/hyperlink" Target="http://en.wikipedia.org/wiki/Economic_and_Monetary_Union_of_the_European_Union" TargetMode="External"/><Relationship Id="rId1134" Type="http://schemas.openxmlformats.org/officeDocument/2006/relationships/hyperlink" Target="http://en.wikipedia.org/wiki/Zhanjiang" TargetMode="External"/><Relationship Id="rId1341" Type="http://schemas.openxmlformats.org/officeDocument/2006/relationships/hyperlink" Target="http://en.wikipedia.org/wiki/Classical_economics" TargetMode="External"/><Relationship Id="rId1786" Type="http://schemas.openxmlformats.org/officeDocument/2006/relationships/hyperlink" Target="http://en.wikipedia.org/wiki/Severance_package" TargetMode="External"/><Relationship Id="rId1993" Type="http://schemas.openxmlformats.org/officeDocument/2006/relationships/hyperlink" Target="http://en.wikipedia.org/wiki/Tort" TargetMode="External"/><Relationship Id="rId2837" Type="http://schemas.openxmlformats.org/officeDocument/2006/relationships/hyperlink" Target="http://en.wikipedia.org/wiki/International_trade" TargetMode="External"/><Relationship Id="rId78" Type="http://schemas.openxmlformats.org/officeDocument/2006/relationships/hyperlink" Target="http://en.wikipedia.org/wiki/Contract" TargetMode="External"/><Relationship Id="rId809" Type="http://schemas.openxmlformats.org/officeDocument/2006/relationships/hyperlink" Target="http://en.wikipedia.org/wiki/Directive_(European_Union)" TargetMode="External"/><Relationship Id="rId1201" Type="http://schemas.openxmlformats.org/officeDocument/2006/relationships/hyperlink" Target="http://en.wikipedia.org/wiki/Republic_of_Buryatia" TargetMode="External"/><Relationship Id="rId1439" Type="http://schemas.openxmlformats.org/officeDocument/2006/relationships/hyperlink" Target="http://en.wikipedia.org/wiki/Bilateral_contract" TargetMode="External"/><Relationship Id="rId1646" Type="http://schemas.openxmlformats.org/officeDocument/2006/relationships/hyperlink" Target="http://en.wikipedia.org/wiki/Welfare_economics" TargetMode="External"/><Relationship Id="rId1853" Type="http://schemas.openxmlformats.org/officeDocument/2006/relationships/hyperlink" Target="http://en.wikipedia.org/wiki/Employee_Retirement_Income_Security_Act" TargetMode="External"/><Relationship Id="rId2904" Type="http://schemas.openxmlformats.org/officeDocument/2006/relationships/hyperlink" Target="http://en.wikipedia.org/wiki/Invoice" TargetMode="External"/><Relationship Id="rId1506" Type="http://schemas.openxmlformats.org/officeDocument/2006/relationships/hyperlink" Target="http://en.wikipedia.org/wiki/Rider_(law)" TargetMode="External"/><Relationship Id="rId1713" Type="http://schemas.openxmlformats.org/officeDocument/2006/relationships/hyperlink" Target="http://en.wikipedia.org/wiki/Wards_of_Japan" TargetMode="External"/><Relationship Id="rId1920" Type="http://schemas.openxmlformats.org/officeDocument/2006/relationships/hyperlink" Target="http://en.wikipedia.org/wiki/Law" TargetMode="External"/><Relationship Id="rId294" Type="http://schemas.openxmlformats.org/officeDocument/2006/relationships/hyperlink" Target="http://en.wikipedia.org/wiki/Treaties_of_the_European_Union" TargetMode="External"/><Relationship Id="rId2182" Type="http://schemas.openxmlformats.org/officeDocument/2006/relationships/hyperlink" Target="http://www.bundesrecht.juris.de/bundesrecht/aktg/" TargetMode="External"/><Relationship Id="rId3026" Type="http://schemas.openxmlformats.org/officeDocument/2006/relationships/fontTable" Target="fontTable.xml"/><Relationship Id="rId154" Type="http://schemas.openxmlformats.org/officeDocument/2006/relationships/image" Target="media/image3.png"/><Relationship Id="rId361" Type="http://schemas.openxmlformats.org/officeDocument/2006/relationships/hyperlink" Target="http://en.wikipedia.org/wiki/Republic_of_China" TargetMode="External"/><Relationship Id="rId599" Type="http://schemas.openxmlformats.org/officeDocument/2006/relationships/hyperlink" Target="http://en.wikipedia.org/wiki/UNICEF" TargetMode="External"/><Relationship Id="rId2042" Type="http://schemas.openxmlformats.org/officeDocument/2006/relationships/hyperlink" Target="http://en.wikipedia.org/wiki/Limited_liability_partnership" TargetMode="External"/><Relationship Id="rId2487" Type="http://schemas.openxmlformats.org/officeDocument/2006/relationships/hyperlink" Target="http://en.wikipedia.org/wiki/Underwriters" TargetMode="External"/><Relationship Id="rId2694" Type="http://schemas.openxmlformats.org/officeDocument/2006/relationships/hyperlink" Target="http://en.wikipedia.org/wiki/Syndicated_loan" TargetMode="External"/><Relationship Id="rId459" Type="http://schemas.openxmlformats.org/officeDocument/2006/relationships/hyperlink" Target="http://en.wikipedia.org/wiki/World_Trade_Organization" TargetMode="External"/><Relationship Id="rId666" Type="http://schemas.openxmlformats.org/officeDocument/2006/relationships/hyperlink" Target="http://en.wikipedia.org/wiki/Germany" TargetMode="External"/><Relationship Id="rId873" Type="http://schemas.openxmlformats.org/officeDocument/2006/relationships/hyperlink" Target="http://en.wikipedia.org/wiki/Treaty_of_Rome" TargetMode="External"/><Relationship Id="rId1089" Type="http://schemas.openxmlformats.org/officeDocument/2006/relationships/hyperlink" Target="http://en.wikipedia.org/wiki/Rubber-stamp_legislature" TargetMode="External"/><Relationship Id="rId1296" Type="http://schemas.openxmlformats.org/officeDocument/2006/relationships/hyperlink" Target="http://en.wikipedia.org/wiki/Credit_risk" TargetMode="External"/><Relationship Id="rId2347" Type="http://schemas.openxmlformats.org/officeDocument/2006/relationships/hyperlink" Target="http://en.wikipedia.org/wiki/Sports_club" TargetMode="External"/><Relationship Id="rId2554" Type="http://schemas.openxmlformats.org/officeDocument/2006/relationships/hyperlink" Target="http://en.wikipedia.org/wiki/Corporate_governance" TargetMode="External"/><Relationship Id="rId2999" Type="http://schemas.openxmlformats.org/officeDocument/2006/relationships/hyperlink" Target="http://en.wikipedia.org/wiki/Set-off_(law)" TargetMode="External"/><Relationship Id="rId221" Type="http://schemas.openxmlformats.org/officeDocument/2006/relationships/hyperlink" Target="http://en.wikipedia.org/wiki/Tort" TargetMode="External"/><Relationship Id="rId319" Type="http://schemas.openxmlformats.org/officeDocument/2006/relationships/hyperlink" Target="http://en.wikipedia.org/wiki/Czech_Republic" TargetMode="External"/><Relationship Id="rId526" Type="http://schemas.openxmlformats.org/officeDocument/2006/relationships/hyperlink" Target="http://en.wikipedia.org/wiki/Economic_stability" TargetMode="External"/><Relationship Id="rId1156" Type="http://schemas.openxmlformats.org/officeDocument/2006/relationships/hyperlink" Target="http://en.wikipedia.org/wiki/People%27s_Republic_of_China" TargetMode="External"/><Relationship Id="rId1363" Type="http://schemas.openxmlformats.org/officeDocument/2006/relationships/hyperlink" Target="http://en.wikipedia.org/wiki/Alternative_dispute_resolution" TargetMode="External"/><Relationship Id="rId2207" Type="http://schemas.openxmlformats.org/officeDocument/2006/relationships/hyperlink" Target="http://en.wikipedia.org/wiki/General_Partnership" TargetMode="External"/><Relationship Id="rId2761" Type="http://schemas.openxmlformats.org/officeDocument/2006/relationships/hyperlink" Target="http://en.wikipedia.org/wiki/Turks_and_Caicos_Islands" TargetMode="External"/><Relationship Id="rId2859" Type="http://schemas.openxmlformats.org/officeDocument/2006/relationships/hyperlink" Target="http://en.wikipedia.org/wiki/Real_estate" TargetMode="External"/><Relationship Id="rId733" Type="http://schemas.openxmlformats.org/officeDocument/2006/relationships/hyperlink" Target="http://en.wikipedia.org/wiki/Treaties_establishing_the_European_Union" TargetMode="External"/><Relationship Id="rId940" Type="http://schemas.openxmlformats.org/officeDocument/2006/relationships/hyperlink" Target="http://en.wikipedia.org/wiki/European_Parliament" TargetMode="External"/><Relationship Id="rId1016" Type="http://schemas.openxmlformats.org/officeDocument/2006/relationships/hyperlink" Target="http://en.wikipedia.org/wiki/Internal_Market" TargetMode="External"/><Relationship Id="rId1570" Type="http://schemas.openxmlformats.org/officeDocument/2006/relationships/hyperlink" Target="http://en.wikipedia.org/wiki/Incorporation_(business)" TargetMode="External"/><Relationship Id="rId1668" Type="http://schemas.openxmlformats.org/officeDocument/2006/relationships/hyperlink" Target="http://en.wikipedia.org/wiki/World_Intellectual_Property_Organization" TargetMode="External"/><Relationship Id="rId1875" Type="http://schemas.openxmlformats.org/officeDocument/2006/relationships/hyperlink" Target="http://en.wikipedia.org/wiki/Treaties_of_the_European_Union" TargetMode="External"/><Relationship Id="rId2414" Type="http://schemas.openxmlformats.org/officeDocument/2006/relationships/hyperlink" Target="http://en.wikipedia.org/wiki/Shareholders" TargetMode="External"/><Relationship Id="rId2621" Type="http://schemas.openxmlformats.org/officeDocument/2006/relationships/hyperlink" Target="http://en.wikipedia.org/wiki/International_Monetary_Fund" TargetMode="External"/><Relationship Id="rId2719" Type="http://schemas.openxmlformats.org/officeDocument/2006/relationships/hyperlink" Target="http://en.wikipedia.org/wiki/Tax_haven" TargetMode="External"/><Relationship Id="rId800" Type="http://schemas.openxmlformats.org/officeDocument/2006/relationships/hyperlink" Target="http://en.wikipedia.org/wiki/Council_of_the_European_Union" TargetMode="External"/><Relationship Id="rId1223" Type="http://schemas.openxmlformats.org/officeDocument/2006/relationships/hyperlink" Target="http://en.wikipedia.org/wiki/Balance_of_payments" TargetMode="External"/><Relationship Id="rId1430" Type="http://schemas.openxmlformats.org/officeDocument/2006/relationships/hyperlink" Target="http://en.wikipedia.org/wiki/Mistake_(contract_law)" TargetMode="External"/><Relationship Id="rId1528" Type="http://schemas.openxmlformats.org/officeDocument/2006/relationships/hyperlink" Target="http://en.wikipedia.org/wiki/Insurance" TargetMode="External"/><Relationship Id="rId2926" Type="http://schemas.openxmlformats.org/officeDocument/2006/relationships/hyperlink" Target="http://en.wikipedia.org/wiki/Delivery_(business)" TargetMode="External"/><Relationship Id="rId1735" Type="http://schemas.openxmlformats.org/officeDocument/2006/relationships/hyperlink" Target="http://en.wikipedia.org/wiki/Trade_dress" TargetMode="External"/><Relationship Id="rId1942" Type="http://schemas.openxmlformats.org/officeDocument/2006/relationships/hyperlink" Target="http://en.wikipedia.org/wiki/Australia" TargetMode="External"/><Relationship Id="rId27" Type="http://schemas.openxmlformats.org/officeDocument/2006/relationships/hyperlink" Target="http://en.wikipedia.org/wiki/Common_law" TargetMode="External"/><Relationship Id="rId1802" Type="http://schemas.openxmlformats.org/officeDocument/2006/relationships/hyperlink" Target="http://en.wikipedia.org/wiki/Indian_labour_law" TargetMode="External"/><Relationship Id="rId176" Type="http://schemas.openxmlformats.org/officeDocument/2006/relationships/hyperlink" Target="http://en.wikipedia.org/wiki/Public_international_law" TargetMode="External"/><Relationship Id="rId383" Type="http://schemas.openxmlformats.org/officeDocument/2006/relationships/hyperlink" Target="http://en.wikipedia.org/wiki/United_Nations_Convention_on_Contracts_for_the_International_Sale_of_Goods" TargetMode="External"/><Relationship Id="rId590" Type="http://schemas.openxmlformats.org/officeDocument/2006/relationships/hyperlink" Target="http://en.wikipedia.org/wiki/Globalization_and_Its_Discontents" TargetMode="External"/><Relationship Id="rId2064" Type="http://schemas.openxmlformats.org/officeDocument/2006/relationships/hyperlink" Target="http://en.wikipedia.org/wiki/Limited_liability" TargetMode="External"/><Relationship Id="rId2271" Type="http://schemas.openxmlformats.org/officeDocument/2006/relationships/hyperlink" Target="http://en.wikipedia.org/wiki/Legal_person" TargetMode="External"/><Relationship Id="rId243" Type="http://schemas.openxmlformats.org/officeDocument/2006/relationships/hyperlink" Target="http://en.wikipedia.org/wiki/United_Nations" TargetMode="External"/><Relationship Id="rId450" Type="http://schemas.openxmlformats.org/officeDocument/2006/relationships/hyperlink" Target="http://en.wikipedia.org/wiki/World_Trade_Organization" TargetMode="External"/><Relationship Id="rId688" Type="http://schemas.openxmlformats.org/officeDocument/2006/relationships/hyperlink" Target="http://en.wikipedia.org/wiki/Social_network" TargetMode="External"/><Relationship Id="rId895" Type="http://schemas.openxmlformats.org/officeDocument/2006/relationships/hyperlink" Target="http://en.wikipedia.org/wiki/Twenty-eighth_Amendment_of_the_Constitution_of_Ireland" TargetMode="External"/><Relationship Id="rId1080" Type="http://schemas.openxmlformats.org/officeDocument/2006/relationships/hyperlink" Target="http://en.wiktionary.org/wiki/R%C3%A9n" TargetMode="External"/><Relationship Id="rId2131" Type="http://schemas.openxmlformats.org/officeDocument/2006/relationships/hyperlink" Target="http://en.wikipedia.org/wiki/G%C5%8Dshi_gaisha" TargetMode="External"/><Relationship Id="rId2369" Type="http://schemas.openxmlformats.org/officeDocument/2006/relationships/hyperlink" Target="http://en.wikipedia.org/wiki/Business_License" TargetMode="External"/><Relationship Id="rId2576" Type="http://schemas.openxmlformats.org/officeDocument/2006/relationships/hyperlink" Target="http://en.wikipedia.org/wiki/Business_judgment_rule" TargetMode="External"/><Relationship Id="rId2783" Type="http://schemas.openxmlformats.org/officeDocument/2006/relationships/hyperlink" Target="http://en.wikipedia.org/wiki/Transport" TargetMode="External"/><Relationship Id="rId2990" Type="http://schemas.openxmlformats.org/officeDocument/2006/relationships/hyperlink" Target="http://en.wikipedia.org/wiki/United_States_law" TargetMode="External"/><Relationship Id="rId103" Type="http://schemas.openxmlformats.org/officeDocument/2006/relationships/hyperlink" Target="http://en.wikipedia.org/wiki/Judaism" TargetMode="External"/><Relationship Id="rId310" Type="http://schemas.openxmlformats.org/officeDocument/2006/relationships/hyperlink" Target="http://en.wikipedia.org/wiki/Stability_and_Growth_Pact" TargetMode="External"/><Relationship Id="rId548" Type="http://schemas.openxmlformats.org/officeDocument/2006/relationships/hyperlink" Target="http://en.wikipedia.org/wiki/Imf" TargetMode="External"/><Relationship Id="rId755" Type="http://schemas.openxmlformats.org/officeDocument/2006/relationships/hyperlink" Target="http://en.wikipedia.org/wiki/French_overseas_departments" TargetMode="External"/><Relationship Id="rId962" Type="http://schemas.openxmlformats.org/officeDocument/2006/relationships/hyperlink" Target="http://en.wikipedia.org/wiki/Freedom_of_movement" TargetMode="External"/><Relationship Id="rId1178" Type="http://schemas.openxmlformats.org/officeDocument/2006/relationships/hyperlink" Target="http://en.wikipedia.org/wiki/Air_Liquide" TargetMode="External"/><Relationship Id="rId1385" Type="http://schemas.openxmlformats.org/officeDocument/2006/relationships/hyperlink" Target="http://en.wikipedia.org/wiki/Contract" TargetMode="External"/><Relationship Id="rId1592" Type="http://schemas.openxmlformats.org/officeDocument/2006/relationships/hyperlink" Target="http://en.wikipedia.org/wiki/Law_of_agency" TargetMode="External"/><Relationship Id="rId2229" Type="http://schemas.openxmlformats.org/officeDocument/2006/relationships/hyperlink" Target="http://en.wikipedia.org/wiki/Limited_liability_company" TargetMode="External"/><Relationship Id="rId2436" Type="http://schemas.openxmlformats.org/officeDocument/2006/relationships/hyperlink" Target="http://en.wikipedia.org/wiki/De_minimis" TargetMode="External"/><Relationship Id="rId2643" Type="http://schemas.openxmlformats.org/officeDocument/2006/relationships/hyperlink" Target="http://en.wikipedia.org/wiki/Offshore_Financial_Centre" TargetMode="External"/><Relationship Id="rId2850" Type="http://schemas.openxmlformats.org/officeDocument/2006/relationships/hyperlink" Target="http://en.wikipedia.org/wiki/Imports" TargetMode="External"/><Relationship Id="rId91" Type="http://schemas.openxmlformats.org/officeDocument/2006/relationships/hyperlink" Target="http://en.wikipedia.org/wiki/Equity_(law)" TargetMode="External"/><Relationship Id="rId408" Type="http://schemas.openxmlformats.org/officeDocument/2006/relationships/hyperlink" Target="http://en.wikipedia.org/wiki/United_Nations_Convention_on_Contracts_for_the_International_Sale_of_Goods" TargetMode="External"/><Relationship Id="rId615" Type="http://schemas.openxmlformats.org/officeDocument/2006/relationships/hyperlink" Target="http://en.wikipedia.org/wiki/Labor_relations" TargetMode="External"/><Relationship Id="rId822" Type="http://schemas.openxmlformats.org/officeDocument/2006/relationships/hyperlink" Target="http://en.wikipedia.org/wiki/Market_power" TargetMode="External"/><Relationship Id="rId1038" Type="http://schemas.openxmlformats.org/officeDocument/2006/relationships/hyperlink" Target="http://en.wikipedia.org/wiki/European_Commission" TargetMode="External"/><Relationship Id="rId1245" Type="http://schemas.openxmlformats.org/officeDocument/2006/relationships/hyperlink" Target="http://en.wikipedia.org/wiki/Basel_Committee_on_Banking_Supervision" TargetMode="External"/><Relationship Id="rId1452" Type="http://schemas.openxmlformats.org/officeDocument/2006/relationships/hyperlink" Target="http://en.wikipedia.org/wiki/Court" TargetMode="External"/><Relationship Id="rId1897" Type="http://schemas.openxmlformats.org/officeDocument/2006/relationships/hyperlink" Target="http://en.wikipedia.org/wiki/Consumer_Bill_of_Rights" TargetMode="External"/><Relationship Id="rId2503" Type="http://schemas.openxmlformats.org/officeDocument/2006/relationships/hyperlink" Target="http://en.wikipedia.org/wiki/Capital_surplus" TargetMode="External"/><Relationship Id="rId2948" Type="http://schemas.openxmlformats.org/officeDocument/2006/relationships/hyperlink" Target="http://en.wikipedia.org/wiki/European_Union" TargetMode="External"/><Relationship Id="rId1105" Type="http://schemas.openxmlformats.org/officeDocument/2006/relationships/hyperlink" Target="http://en.wikipedia.org/wiki/Industrial_park" TargetMode="External"/><Relationship Id="rId1312" Type="http://schemas.openxmlformats.org/officeDocument/2006/relationships/hyperlink" Target="http://en.wikipedia.org/wiki/Legal_risk" TargetMode="External"/><Relationship Id="rId1757" Type="http://schemas.openxmlformats.org/officeDocument/2006/relationships/hyperlink" Target="http://en.wikipedia.org/wiki/Public_services" TargetMode="External"/><Relationship Id="rId1964" Type="http://schemas.openxmlformats.org/officeDocument/2006/relationships/hyperlink" Target="http://en.wikipedia.org/wiki/Stock" TargetMode="External"/><Relationship Id="rId2710" Type="http://schemas.openxmlformats.org/officeDocument/2006/relationships/hyperlink" Target="http://en.wikipedia.org/wiki/Tax_haven" TargetMode="External"/><Relationship Id="rId2808" Type="http://schemas.openxmlformats.org/officeDocument/2006/relationships/hyperlink" Target="http://en.wikipedia.org/wiki/Export" TargetMode="External"/><Relationship Id="rId49" Type="http://schemas.openxmlformats.org/officeDocument/2006/relationships/hyperlink" Target="http://en.wikipedia.org/wiki/New_Zealand" TargetMode="External"/><Relationship Id="rId1617" Type="http://schemas.openxmlformats.org/officeDocument/2006/relationships/hyperlink" Target="http://en.wikipedia.org/wiki/Criticism_of_Intellectual_Property" TargetMode="External"/><Relationship Id="rId1824" Type="http://schemas.openxmlformats.org/officeDocument/2006/relationships/hyperlink" Target="http://en.wikipedia.org/wiki/Federal_law" TargetMode="External"/><Relationship Id="rId198" Type="http://schemas.openxmlformats.org/officeDocument/2006/relationships/hyperlink" Target="http://en.wikipedia.org/wiki/Confiscation" TargetMode="External"/><Relationship Id="rId2086" Type="http://schemas.openxmlformats.org/officeDocument/2006/relationships/hyperlink" Target="http://en.wikipedia.org/wiki/Nigeria" TargetMode="External"/><Relationship Id="rId2293" Type="http://schemas.openxmlformats.org/officeDocument/2006/relationships/hyperlink" Target="http://en.wikipedia.org/wiki/Partnership" TargetMode="External"/><Relationship Id="rId2598" Type="http://schemas.openxmlformats.org/officeDocument/2006/relationships/hyperlink" Target="http://en.wikipedia.org/wiki/Offshore_Financial_Centre" TargetMode="External"/><Relationship Id="rId265" Type="http://schemas.openxmlformats.org/officeDocument/2006/relationships/hyperlink" Target="http://en.wikipedia.org/wiki/United_Nations_Charter" TargetMode="External"/><Relationship Id="rId472" Type="http://schemas.openxmlformats.org/officeDocument/2006/relationships/hyperlink" Target="http://en.wikipedia.org/wiki/Import_quota" TargetMode="External"/><Relationship Id="rId2153" Type="http://schemas.openxmlformats.org/officeDocument/2006/relationships/hyperlink" Target="http://en.wikipedia.org/wiki/German_language" TargetMode="External"/><Relationship Id="rId2360" Type="http://schemas.openxmlformats.org/officeDocument/2006/relationships/hyperlink" Target="http://en.wikipedia.org/wiki/401(k)" TargetMode="External"/><Relationship Id="rId125" Type="http://schemas.openxmlformats.org/officeDocument/2006/relationships/hyperlink" Target="http://en.wikipedia.org/wiki/Secular_state" TargetMode="External"/><Relationship Id="rId332" Type="http://schemas.openxmlformats.org/officeDocument/2006/relationships/hyperlink" Target="http://en.wikipedia.org/wiki/United_Nations_Convention_on_Contracts_for_the_International_Sale_of_Goods" TargetMode="External"/><Relationship Id="rId777" Type="http://schemas.openxmlformats.org/officeDocument/2006/relationships/hyperlink" Target="http://en.wikipedia.org/wiki/Denmark" TargetMode="External"/><Relationship Id="rId984" Type="http://schemas.openxmlformats.org/officeDocument/2006/relationships/hyperlink" Target="http://en.wikipedia.org/wiki/List_of_autonomous_areas_by_country" TargetMode="External"/><Relationship Id="rId2013" Type="http://schemas.openxmlformats.org/officeDocument/2006/relationships/hyperlink" Target="http://en.wikipedia.org/wiki/Limited_liability_partnership" TargetMode="External"/><Relationship Id="rId2220" Type="http://schemas.openxmlformats.org/officeDocument/2006/relationships/hyperlink" Target="http://en.wikipedia.org/wiki/Soviet_Union" TargetMode="External"/><Relationship Id="rId2458" Type="http://schemas.openxmlformats.org/officeDocument/2006/relationships/hyperlink" Target="http://en.wikipedia.org/wiki/Option_(finance)" TargetMode="External"/><Relationship Id="rId2665" Type="http://schemas.openxmlformats.org/officeDocument/2006/relationships/hyperlink" Target="http://en.wikipedia.org/wiki/Offshore_Financial_Centre" TargetMode="External"/><Relationship Id="rId2872" Type="http://schemas.openxmlformats.org/officeDocument/2006/relationships/hyperlink" Target="http://en.wikipedia.org/wiki/Party_(law)" TargetMode="External"/><Relationship Id="rId637" Type="http://schemas.openxmlformats.org/officeDocument/2006/relationships/hyperlink" Target="http://en.wikipedia.org/wiki/Compulsory_labour" TargetMode="External"/><Relationship Id="rId844" Type="http://schemas.openxmlformats.org/officeDocument/2006/relationships/hyperlink" Target="http://en.wikipedia.org/wiki/European_Union_competition_law" TargetMode="External"/><Relationship Id="rId1267" Type="http://schemas.openxmlformats.org/officeDocument/2006/relationships/hyperlink" Target="http://en.wikipedia.org/wiki/Russia" TargetMode="External"/><Relationship Id="rId1474" Type="http://schemas.openxmlformats.org/officeDocument/2006/relationships/hyperlink" Target="http://en.wikipedia.org/wiki/Contract" TargetMode="External"/><Relationship Id="rId1681" Type="http://schemas.openxmlformats.org/officeDocument/2006/relationships/hyperlink" Target="http://en.wikipedia.org/wiki/Palau" TargetMode="External"/><Relationship Id="rId2318" Type="http://schemas.openxmlformats.org/officeDocument/2006/relationships/hyperlink" Target="http://en.wikipedia.org/wiki/Wikipedia:Citation_needed" TargetMode="External"/><Relationship Id="rId2525" Type="http://schemas.openxmlformats.org/officeDocument/2006/relationships/hyperlink" Target="http://en.wikipedia.org/wiki/Board_of_directors" TargetMode="External"/><Relationship Id="rId2732" Type="http://schemas.openxmlformats.org/officeDocument/2006/relationships/hyperlink" Target="http://en.wikipedia.org/wiki/San_Marino" TargetMode="External"/><Relationship Id="rId704" Type="http://schemas.openxmlformats.org/officeDocument/2006/relationships/hyperlink" Target="http://en.wikipedia.org/wiki/North_American_Free_Trade_Agreement" TargetMode="External"/><Relationship Id="rId911" Type="http://schemas.openxmlformats.org/officeDocument/2006/relationships/hyperlink" Target="http://en.wikipedia.org/wiki/Direct_election" TargetMode="External"/><Relationship Id="rId1127" Type="http://schemas.openxmlformats.org/officeDocument/2006/relationships/hyperlink" Target="http://en.wikipedia.org/wiki/Lianyungang" TargetMode="External"/><Relationship Id="rId1334" Type="http://schemas.openxmlformats.org/officeDocument/2006/relationships/hyperlink" Target="http://en.wikipedia.org/wiki/Liquidity" TargetMode="External"/><Relationship Id="rId1541" Type="http://schemas.openxmlformats.org/officeDocument/2006/relationships/hyperlink" Target="http://en.wikipedia.org/wiki/Aleatory_contract" TargetMode="External"/><Relationship Id="rId1779" Type="http://schemas.openxmlformats.org/officeDocument/2006/relationships/hyperlink" Target="http://en.wikipedia.org/wiki/Ministry_of_Human_Resources_and_Social_Security_of_the_People%27s_Republic_of_China" TargetMode="External"/><Relationship Id="rId1986" Type="http://schemas.openxmlformats.org/officeDocument/2006/relationships/hyperlink" Target="http://en.wikipedia.org/wiki/Partnership" TargetMode="External"/><Relationship Id="rId40" Type="http://schemas.openxmlformats.org/officeDocument/2006/relationships/hyperlink" Target="http://en.wikipedia.org/wiki/Bangladesh" TargetMode="External"/><Relationship Id="rId1401" Type="http://schemas.openxmlformats.org/officeDocument/2006/relationships/hyperlink" Target="http://en.wikipedia.org/wiki/Liable" TargetMode="External"/><Relationship Id="rId1639" Type="http://schemas.openxmlformats.org/officeDocument/2006/relationships/hyperlink" Target="http://en.wikipedia.org/wiki/Anti-Counterfeiting_Trade_Agreement" TargetMode="External"/><Relationship Id="rId1846" Type="http://schemas.openxmlformats.org/officeDocument/2006/relationships/hyperlink" Target="http://en.wikipedia.org/wiki/Right_to_Organise_and_Collective_Bargaining_Convention,_1949" TargetMode="External"/><Relationship Id="rId1706" Type="http://schemas.openxmlformats.org/officeDocument/2006/relationships/hyperlink" Target="http://en.wikipedia.org/wiki/Berlin" TargetMode="External"/><Relationship Id="rId1913" Type="http://schemas.openxmlformats.org/officeDocument/2006/relationships/hyperlink" Target="http://en.wikipedia.org/wiki/United_Nations_Guidelines_for_Consumer_Protection" TargetMode="External"/><Relationship Id="rId287" Type="http://schemas.openxmlformats.org/officeDocument/2006/relationships/hyperlink" Target="http://en.wikipedia.org/wiki/Municipal_law" TargetMode="External"/><Relationship Id="rId494" Type="http://schemas.openxmlformats.org/officeDocument/2006/relationships/hyperlink" Target="http://en.wikipedia.org/wiki/World_Trade_Organization_accession_and_membership" TargetMode="External"/><Relationship Id="rId2175" Type="http://schemas.openxmlformats.org/officeDocument/2006/relationships/hyperlink" Target="http://en.wikipedia.org/wiki/Civil_law_(legal_system)" TargetMode="External"/><Relationship Id="rId2382" Type="http://schemas.openxmlformats.org/officeDocument/2006/relationships/hyperlink" Target="http://en.wikipedia.org/wiki/Damages" TargetMode="External"/><Relationship Id="rId3019" Type="http://schemas.openxmlformats.org/officeDocument/2006/relationships/hyperlink" Target="http://en.wikipedia.org/wiki/Trade_restriction" TargetMode="External"/><Relationship Id="rId147" Type="http://schemas.openxmlformats.org/officeDocument/2006/relationships/hyperlink" Target="http://en.wikipedia.org/wiki/Supranational_law" TargetMode="External"/><Relationship Id="rId354" Type="http://schemas.openxmlformats.org/officeDocument/2006/relationships/hyperlink" Target="http://en.wikipedia.org/wiki/Willem_C._Vis_Moot" TargetMode="External"/><Relationship Id="rId799" Type="http://schemas.openxmlformats.org/officeDocument/2006/relationships/hyperlink" Target="http://en.wikipedia.org/wiki/European_Parliament" TargetMode="External"/><Relationship Id="rId1191" Type="http://schemas.openxmlformats.org/officeDocument/2006/relationships/hyperlink" Target="http://en.wikipedia.org/wiki/Tomsk" TargetMode="External"/><Relationship Id="rId2035" Type="http://schemas.openxmlformats.org/officeDocument/2006/relationships/hyperlink" Target="http://en.wikipedia.org/wiki/Agency_(law)" TargetMode="External"/><Relationship Id="rId2687" Type="http://schemas.openxmlformats.org/officeDocument/2006/relationships/hyperlink" Target="http://en.wikipedia.org/wiki/Alternative_Investment_Market" TargetMode="External"/><Relationship Id="rId2894" Type="http://schemas.openxmlformats.org/officeDocument/2006/relationships/hyperlink" Target="http://en.wikipedia.org/wiki/Invoice" TargetMode="External"/><Relationship Id="rId561" Type="http://schemas.openxmlformats.org/officeDocument/2006/relationships/hyperlink" Target="http://en.wikipedia.org/wiki/Special_Data_Dissemination_Standard" TargetMode="External"/><Relationship Id="rId659" Type="http://schemas.openxmlformats.org/officeDocument/2006/relationships/hyperlink" Target="http://en.wikipedia.org/wiki/Economic_growth" TargetMode="External"/><Relationship Id="rId866" Type="http://schemas.openxmlformats.org/officeDocument/2006/relationships/hyperlink" Target="http://en.wikipedia.org/wiki/Francovich_principle" TargetMode="External"/><Relationship Id="rId1289" Type="http://schemas.openxmlformats.org/officeDocument/2006/relationships/hyperlink" Target="http://en.wikipedia.org/wiki/Capital_requirement" TargetMode="External"/><Relationship Id="rId1496" Type="http://schemas.openxmlformats.org/officeDocument/2006/relationships/hyperlink" Target="http://en.wikipedia.org/wiki/Force_majeure" TargetMode="External"/><Relationship Id="rId2242" Type="http://schemas.openxmlformats.org/officeDocument/2006/relationships/hyperlink" Target="http://en.wikipedia.org/wiki/European_Cooperative_Society" TargetMode="External"/><Relationship Id="rId2547" Type="http://schemas.openxmlformats.org/officeDocument/2006/relationships/hyperlink" Target="http://en.wikipedia.org/wiki/Parmalat" TargetMode="External"/><Relationship Id="rId214" Type="http://schemas.openxmlformats.org/officeDocument/2006/relationships/hyperlink" Target="http://en.wikipedia.org/wiki/Socialist_law" TargetMode="External"/><Relationship Id="rId421" Type="http://schemas.openxmlformats.org/officeDocument/2006/relationships/hyperlink" Target="http://en.wikipedia.org/wiki/United_Nations_General_Assembly" TargetMode="External"/><Relationship Id="rId519" Type="http://schemas.openxmlformats.org/officeDocument/2006/relationships/hyperlink" Target="http://en.wikipedia.org/wiki/Imf" TargetMode="External"/><Relationship Id="rId1051" Type="http://schemas.openxmlformats.org/officeDocument/2006/relationships/hyperlink" Target="http://en.wikipedia.org/wiki/United_Nations_Convention_on_Contracts_for_the_International_Sale_of_Goods" TargetMode="External"/><Relationship Id="rId1149" Type="http://schemas.openxmlformats.org/officeDocument/2006/relationships/hyperlink" Target="http://en.wikipedia.org/wiki/Shanghai" TargetMode="External"/><Relationship Id="rId1356" Type="http://schemas.openxmlformats.org/officeDocument/2006/relationships/hyperlink" Target="http://en.wikipedia.org/wiki/Mediation" TargetMode="External"/><Relationship Id="rId2102" Type="http://schemas.openxmlformats.org/officeDocument/2006/relationships/hyperlink" Target="http://en.wikipedia.org/wiki/Financial_statements" TargetMode="External"/><Relationship Id="rId2754" Type="http://schemas.openxmlformats.org/officeDocument/2006/relationships/hyperlink" Target="http://en.wikipedia.org/wiki/Labuan" TargetMode="External"/><Relationship Id="rId2961" Type="http://schemas.openxmlformats.org/officeDocument/2006/relationships/hyperlink" Target="http://en.wikipedia.org/wiki/Cheques" TargetMode="External"/><Relationship Id="rId726" Type="http://schemas.openxmlformats.org/officeDocument/2006/relationships/hyperlink" Target="http://en.wikipedia.org/wiki/Incoterms" TargetMode="External"/><Relationship Id="rId933" Type="http://schemas.openxmlformats.org/officeDocument/2006/relationships/hyperlink" Target="http://en.wikipedia.org/wiki/European_Commission" TargetMode="External"/><Relationship Id="rId1009" Type="http://schemas.openxmlformats.org/officeDocument/2006/relationships/hyperlink" Target="http://en.wikipedia.org/wiki/Inner_six" TargetMode="External"/><Relationship Id="rId1563" Type="http://schemas.openxmlformats.org/officeDocument/2006/relationships/hyperlink" Target="http://en.wikipedia.org/wiki/Justice" TargetMode="External"/><Relationship Id="rId1770" Type="http://schemas.openxmlformats.org/officeDocument/2006/relationships/hyperlink" Target="http://en.wikipedia.org/wiki/Switzerland" TargetMode="External"/><Relationship Id="rId1868" Type="http://schemas.openxmlformats.org/officeDocument/2006/relationships/hyperlink" Target="http://en.wikipedia.org/wiki/Council_of_the_European_Union" TargetMode="External"/><Relationship Id="rId2407" Type="http://schemas.openxmlformats.org/officeDocument/2006/relationships/hyperlink" Target="http://en.wikipedia.org/wiki/Corporate_social_responsibility" TargetMode="External"/><Relationship Id="rId2614" Type="http://schemas.openxmlformats.org/officeDocument/2006/relationships/hyperlink" Target="http://en.wikipedia.org/wiki/Offshore_Financial_Centre" TargetMode="External"/><Relationship Id="rId2821" Type="http://schemas.openxmlformats.org/officeDocument/2006/relationships/hyperlink" Target="http://en.wikipedia.org/wiki/Commodity" TargetMode="External"/><Relationship Id="rId62" Type="http://schemas.openxmlformats.org/officeDocument/2006/relationships/hyperlink" Target="http://en.wikipedia.org/wiki/Law" TargetMode="External"/><Relationship Id="rId1216" Type="http://schemas.openxmlformats.org/officeDocument/2006/relationships/hyperlink" Target="http://en.wikipedia.org/wiki/Stocks" TargetMode="External"/><Relationship Id="rId1423" Type="http://schemas.openxmlformats.org/officeDocument/2006/relationships/hyperlink" Target="http://en.wikipedia.org/wiki/Equity_(law)" TargetMode="External"/><Relationship Id="rId1630" Type="http://schemas.openxmlformats.org/officeDocument/2006/relationships/hyperlink" Target="http://en.wikipedia.org/wiki/Patent_law" TargetMode="External"/><Relationship Id="rId2919" Type="http://schemas.openxmlformats.org/officeDocument/2006/relationships/hyperlink" Target="http://en.wikipedia.org/wiki/Packing_slip" TargetMode="External"/><Relationship Id="rId1728" Type="http://schemas.openxmlformats.org/officeDocument/2006/relationships/hyperlink" Target="http://en.wikipedia.org/wiki/Copyright" TargetMode="External"/><Relationship Id="rId1935" Type="http://schemas.openxmlformats.org/officeDocument/2006/relationships/hyperlink" Target="http://en.wikipedia.org/wiki/Unlimited_company" TargetMode="External"/><Relationship Id="rId2197" Type="http://schemas.openxmlformats.org/officeDocument/2006/relationships/hyperlink" Target="http://en.wikipedia.org/wiki/States_of_Germany" TargetMode="External"/><Relationship Id="rId3010" Type="http://schemas.openxmlformats.org/officeDocument/2006/relationships/hyperlink" Target="http://en.wikipedia.org/wiki/Crossing_of_cheques" TargetMode="External"/><Relationship Id="rId169" Type="http://schemas.openxmlformats.org/officeDocument/2006/relationships/hyperlink" Target="http://en.wikipedia.org/wiki/Public_international_law" TargetMode="External"/><Relationship Id="rId376" Type="http://schemas.openxmlformats.org/officeDocument/2006/relationships/hyperlink" Target="http://en.wikipedia.org/wiki/United_Nations_Convention_on_Contracts_for_the_International_Sale_of_Goods" TargetMode="External"/><Relationship Id="rId583" Type="http://schemas.openxmlformats.org/officeDocument/2006/relationships/hyperlink" Target="http://en.wikipedia.org/wiki/Imf" TargetMode="External"/><Relationship Id="rId790" Type="http://schemas.openxmlformats.org/officeDocument/2006/relationships/hyperlink" Target="http://en.wikipedia.org/wiki/Latvia" TargetMode="External"/><Relationship Id="rId2057" Type="http://schemas.openxmlformats.org/officeDocument/2006/relationships/hyperlink" Target="http://en.wikipedia.org/wiki/Public_company" TargetMode="External"/><Relationship Id="rId2264" Type="http://schemas.openxmlformats.org/officeDocument/2006/relationships/hyperlink" Target="http://en.wikipedia.org/wiki/Legal_person" TargetMode="External"/><Relationship Id="rId2471" Type="http://schemas.openxmlformats.org/officeDocument/2006/relationships/hyperlink" Target="http://en.wikipedia.org/wiki/Forward_contract" TargetMode="External"/><Relationship Id="rId4" Type="http://schemas.openxmlformats.org/officeDocument/2006/relationships/settings" Target="settings.xml"/><Relationship Id="rId236" Type="http://schemas.openxmlformats.org/officeDocument/2006/relationships/hyperlink" Target="http://en.wikipedia.org/wiki/Permanent_Court_of_International_Justice" TargetMode="External"/><Relationship Id="rId443" Type="http://schemas.openxmlformats.org/officeDocument/2006/relationships/hyperlink" Target="http://en.wikipedia.org/wiki/Doha_Development_Round" TargetMode="External"/><Relationship Id="rId650" Type="http://schemas.openxmlformats.org/officeDocument/2006/relationships/hyperlink" Target="http://en.wikipedia.org/wiki/Philippines" TargetMode="External"/><Relationship Id="rId888" Type="http://schemas.openxmlformats.org/officeDocument/2006/relationships/hyperlink" Target="http://en.wikipedia.org/wiki/Member_of_the_European_Parliament" TargetMode="External"/><Relationship Id="rId1073" Type="http://schemas.openxmlformats.org/officeDocument/2006/relationships/hyperlink" Target="http://en.wikipedia.org/wiki/File:Tiananmen_Square_Visit.jpg" TargetMode="External"/><Relationship Id="rId1280" Type="http://schemas.openxmlformats.org/officeDocument/2006/relationships/hyperlink" Target="http://en.wikipedia.org/wiki/Bank_regulation" TargetMode="External"/><Relationship Id="rId2124" Type="http://schemas.openxmlformats.org/officeDocument/2006/relationships/hyperlink" Target="http://en.wikipedia.org/wiki/Limited_liability_partnership" TargetMode="External"/><Relationship Id="rId2331" Type="http://schemas.openxmlformats.org/officeDocument/2006/relationships/hyperlink" Target="http://en.wikipedia.org/wiki/Corporate_law" TargetMode="External"/><Relationship Id="rId2569" Type="http://schemas.openxmlformats.org/officeDocument/2006/relationships/hyperlink" Target="http://en.wikipedia.org/wiki/Corporations_law" TargetMode="External"/><Relationship Id="rId2776" Type="http://schemas.openxmlformats.org/officeDocument/2006/relationships/hyperlink" Target="http://en.wikipedia.org/wiki/International_borders" TargetMode="External"/><Relationship Id="rId2983" Type="http://schemas.openxmlformats.org/officeDocument/2006/relationships/hyperlink" Target="http://en.wikipedia.org/wiki/Paperless_office" TargetMode="External"/><Relationship Id="rId303" Type="http://schemas.openxmlformats.org/officeDocument/2006/relationships/hyperlink" Target="http://en.wikipedia.org/wiki/Stability_and_Growth_Pact" TargetMode="External"/><Relationship Id="rId748" Type="http://schemas.openxmlformats.org/officeDocument/2006/relationships/hyperlink" Target="http://en.wikipedia.org/wiki/International_law" TargetMode="External"/><Relationship Id="rId955" Type="http://schemas.openxmlformats.org/officeDocument/2006/relationships/hyperlink" Target="http://en.wikipedia.org/wiki/Copenhagen_criteria" TargetMode="External"/><Relationship Id="rId1140" Type="http://schemas.openxmlformats.org/officeDocument/2006/relationships/hyperlink" Target="http://en.wikipedia.org/wiki/Tianjin" TargetMode="External"/><Relationship Id="rId1378" Type="http://schemas.openxmlformats.org/officeDocument/2006/relationships/hyperlink" Target="http://en.wikipedia.org/wiki/Common_law" TargetMode="External"/><Relationship Id="rId1585" Type="http://schemas.openxmlformats.org/officeDocument/2006/relationships/hyperlink" Target="http://en.wikipedia.org/wiki/Common_law" TargetMode="External"/><Relationship Id="rId1792" Type="http://schemas.openxmlformats.org/officeDocument/2006/relationships/hyperlink" Target="http://en.wikipedia.org/wiki/Indian_labour_law" TargetMode="External"/><Relationship Id="rId2429" Type="http://schemas.openxmlformats.org/officeDocument/2006/relationships/image" Target="media/image26.jpeg"/><Relationship Id="rId2636" Type="http://schemas.openxmlformats.org/officeDocument/2006/relationships/hyperlink" Target="http://en.wikipedia.org/wiki/Offshore_Financial_Centre" TargetMode="External"/><Relationship Id="rId2843" Type="http://schemas.openxmlformats.org/officeDocument/2006/relationships/hyperlink" Target="http://en.wikipedia.org/wiki/Tax" TargetMode="External"/><Relationship Id="rId84" Type="http://schemas.openxmlformats.org/officeDocument/2006/relationships/hyperlink" Target="http://en.wikipedia.org/wiki/Attorney_general" TargetMode="External"/><Relationship Id="rId510" Type="http://schemas.openxmlformats.org/officeDocument/2006/relationships/hyperlink" Target="http://en.wikipedia.org/wiki/Economy_of_Russia" TargetMode="External"/><Relationship Id="rId608" Type="http://schemas.openxmlformats.org/officeDocument/2006/relationships/hyperlink" Target="http://en.wikipedia.org/wiki/Debt_cancellation" TargetMode="External"/><Relationship Id="rId815" Type="http://schemas.openxmlformats.org/officeDocument/2006/relationships/hyperlink" Target="http://en.wikipedia.org/wiki/Court_of_Justice_of_the_European_Union" TargetMode="External"/><Relationship Id="rId1238" Type="http://schemas.openxmlformats.org/officeDocument/2006/relationships/hyperlink" Target="http://en.wikipedia.org/wiki/Official_Journal_of_the_European_Union" TargetMode="External"/><Relationship Id="rId1445" Type="http://schemas.openxmlformats.org/officeDocument/2006/relationships/hyperlink" Target="http://en.wikipedia.org/wiki/Covenant_(law)" TargetMode="External"/><Relationship Id="rId1652" Type="http://schemas.openxmlformats.org/officeDocument/2006/relationships/hyperlink" Target="http://en.wikipedia.org/wiki/Intellectual_property" TargetMode="External"/><Relationship Id="rId1000" Type="http://schemas.openxmlformats.org/officeDocument/2006/relationships/hyperlink" Target="http://en.wikipedia.org/wiki/Division_of_labour" TargetMode="External"/><Relationship Id="rId1305" Type="http://schemas.openxmlformats.org/officeDocument/2006/relationships/hyperlink" Target="http://en.wikipedia.org/wiki/Value_at_risk" TargetMode="External"/><Relationship Id="rId1957" Type="http://schemas.openxmlformats.org/officeDocument/2006/relationships/hyperlink" Target="http://en.wikipedia.org/wiki/India" TargetMode="External"/><Relationship Id="rId2703" Type="http://schemas.openxmlformats.org/officeDocument/2006/relationships/hyperlink" Target="http://en.wikipedia.org/wiki/Sony" TargetMode="External"/><Relationship Id="rId2910" Type="http://schemas.openxmlformats.org/officeDocument/2006/relationships/hyperlink" Target="http://en.wikipedia.org/wiki/Order_(business)" TargetMode="External"/><Relationship Id="rId1512" Type="http://schemas.openxmlformats.org/officeDocument/2006/relationships/hyperlink" Target="http://en.wikipedia.org/wiki/Covenant_(law)" TargetMode="External"/><Relationship Id="rId1817" Type="http://schemas.openxmlformats.org/officeDocument/2006/relationships/hyperlink" Target="http://en.wikipedia.org/wiki/Gender" TargetMode="External"/><Relationship Id="rId11" Type="http://schemas.openxmlformats.org/officeDocument/2006/relationships/hyperlink" Target="http://en.wikipedia.org/wiki/Law" TargetMode="External"/><Relationship Id="rId398" Type="http://schemas.openxmlformats.org/officeDocument/2006/relationships/hyperlink" Target="http://en.wikipedia.org/wiki/United_Nations_Convention_on_Contracts_for_the_International_Sale_of_Goods" TargetMode="External"/><Relationship Id="rId2079" Type="http://schemas.openxmlformats.org/officeDocument/2006/relationships/hyperlink" Target="http://en.wikipedia.org/wiki/Company" TargetMode="External"/><Relationship Id="rId160" Type="http://schemas.openxmlformats.org/officeDocument/2006/relationships/hyperlink" Target="http://en.wikipedia.org/wiki/Multinational_corporation" TargetMode="External"/><Relationship Id="rId2286" Type="http://schemas.openxmlformats.org/officeDocument/2006/relationships/hyperlink" Target="http://en.wikipedia.org/wiki/Board_of_directors" TargetMode="External"/><Relationship Id="rId2493" Type="http://schemas.openxmlformats.org/officeDocument/2006/relationships/hyperlink" Target="http://en.wikipedia.org/wiki/Securities_underwriting" TargetMode="External"/><Relationship Id="rId258" Type="http://schemas.openxmlformats.org/officeDocument/2006/relationships/hyperlink" Target="http://en.wikipedia.org/wiki/Treaties" TargetMode="External"/><Relationship Id="rId465" Type="http://schemas.openxmlformats.org/officeDocument/2006/relationships/hyperlink" Target="http://en.wikipedia.org/wiki/World_Trade_Organization" TargetMode="External"/><Relationship Id="rId672" Type="http://schemas.openxmlformats.org/officeDocument/2006/relationships/image" Target="media/image9.jpeg"/><Relationship Id="rId1095" Type="http://schemas.openxmlformats.org/officeDocument/2006/relationships/hyperlink" Target="http://en.wikipedia.org/wiki/State_Council_of_the_People%27s_Republic_of_China" TargetMode="External"/><Relationship Id="rId2146" Type="http://schemas.openxmlformats.org/officeDocument/2006/relationships/hyperlink" Target="http://en.wikipedia.org/wiki/Administrative_scrivener" TargetMode="External"/><Relationship Id="rId2353" Type="http://schemas.openxmlformats.org/officeDocument/2006/relationships/hyperlink" Target="http://en.wikipedia.org/wiki/Legal_liability" TargetMode="External"/><Relationship Id="rId2560" Type="http://schemas.openxmlformats.org/officeDocument/2006/relationships/hyperlink" Target="http://en.wikipedia.org/wiki/Board_of_directors" TargetMode="External"/><Relationship Id="rId2798" Type="http://schemas.openxmlformats.org/officeDocument/2006/relationships/hyperlink" Target="http://en.wikipedia.org/wiki/Commodity" TargetMode="External"/><Relationship Id="rId118" Type="http://schemas.openxmlformats.org/officeDocument/2006/relationships/hyperlink" Target="http://en.wikipedia.org/wiki/State_religion" TargetMode="External"/><Relationship Id="rId325" Type="http://schemas.openxmlformats.org/officeDocument/2006/relationships/hyperlink" Target="http://en.wikipedia.org/wiki/International_Institute_for_the_Unification_of_Private_Law" TargetMode="External"/><Relationship Id="rId532" Type="http://schemas.openxmlformats.org/officeDocument/2006/relationships/hyperlink" Target="http://en.wikipedia.org/wiki/Exchange_rates" TargetMode="External"/><Relationship Id="rId977" Type="http://schemas.openxmlformats.org/officeDocument/2006/relationships/hyperlink" Target="http://en.wikipedia.org/wiki/Provinces_and_territories_of_Canada" TargetMode="External"/><Relationship Id="rId1162" Type="http://schemas.openxmlformats.org/officeDocument/2006/relationships/hyperlink" Target="http://en.wikipedia.org/w/index.php?title=Gwangyang_Free_Economic_Zone&amp;action=edit&amp;redlink=1" TargetMode="External"/><Relationship Id="rId2006" Type="http://schemas.openxmlformats.org/officeDocument/2006/relationships/hyperlink" Target="http://en.wikipedia.org/wiki/Companies_House" TargetMode="External"/><Relationship Id="rId2213" Type="http://schemas.openxmlformats.org/officeDocument/2006/relationships/hyperlink" Target="http://ru.wikipedia.org/wiki/%D0%9E%D1%82%D0%BA%D1%80%D1%8B%D1%82%D0%BE%D0%B5_%D0%B0%D0%BA%D1%86%D0%B8%D0%BE%D0%BD%D0%B5%D1%80%D0%BD%D0%BE%D0%B5_%D0%BE%D0%B1%D1%89%D0%B5%D1%81%D1%82%D0%B2%D0%BE" TargetMode="External"/><Relationship Id="rId2420" Type="http://schemas.openxmlformats.org/officeDocument/2006/relationships/hyperlink" Target="http://en.wikipedia.org/wiki/Corporation" TargetMode="External"/><Relationship Id="rId2658" Type="http://schemas.openxmlformats.org/officeDocument/2006/relationships/hyperlink" Target="http://en.wikipedia.org/wiki/Offshore_Financial_Centre" TargetMode="External"/><Relationship Id="rId2865" Type="http://schemas.openxmlformats.org/officeDocument/2006/relationships/hyperlink" Target="http://en.wikipedia.org/wiki/Ad_valorem_tax" TargetMode="External"/><Relationship Id="rId837" Type="http://schemas.openxmlformats.org/officeDocument/2006/relationships/hyperlink" Target="http://en.wikipedia.org/wiki/Treaty_on_the_Functioning_of_the_European_Union" TargetMode="External"/><Relationship Id="rId1022" Type="http://schemas.openxmlformats.org/officeDocument/2006/relationships/hyperlink" Target="http://en.wikipedia.org/wiki/Internal_Market" TargetMode="External"/><Relationship Id="rId1467" Type="http://schemas.openxmlformats.org/officeDocument/2006/relationships/hyperlink" Target="http://en.wikipedia.org/wiki/Statutory" TargetMode="External"/><Relationship Id="rId1674" Type="http://schemas.openxmlformats.org/officeDocument/2006/relationships/hyperlink" Target="http://en.wikipedia.org/wiki/Holy_See" TargetMode="External"/><Relationship Id="rId1881" Type="http://schemas.openxmlformats.org/officeDocument/2006/relationships/hyperlink" Target="http://en.wikipedia.org/wiki/European_Parliament" TargetMode="External"/><Relationship Id="rId2518" Type="http://schemas.openxmlformats.org/officeDocument/2006/relationships/hyperlink" Target="http://en.wikipedia.org/wiki/Executive_Director" TargetMode="External"/><Relationship Id="rId2725" Type="http://schemas.openxmlformats.org/officeDocument/2006/relationships/hyperlink" Target="http://en.wikipedia.org/wiki/Andorra" TargetMode="External"/><Relationship Id="rId2932" Type="http://schemas.openxmlformats.org/officeDocument/2006/relationships/hyperlink" Target="http://en.wikipedia.org/wiki/Keiretsu" TargetMode="External"/><Relationship Id="rId904" Type="http://schemas.openxmlformats.org/officeDocument/2006/relationships/hyperlink" Target="http://en.wikipedia.org/wiki/European_Court_of_Justice" TargetMode="External"/><Relationship Id="rId1327" Type="http://schemas.openxmlformats.org/officeDocument/2006/relationships/hyperlink" Target="http://en.wikipedia.org/wiki/Arbitrage" TargetMode="External"/><Relationship Id="rId1534" Type="http://schemas.openxmlformats.org/officeDocument/2006/relationships/hyperlink" Target="http://en.wikipedia.org/wiki/Insurance" TargetMode="External"/><Relationship Id="rId1741" Type="http://schemas.openxmlformats.org/officeDocument/2006/relationships/hyperlink" Target="http://en.wikipedia.org/wiki/Inequality_of_bargaining_power" TargetMode="External"/><Relationship Id="rId1979" Type="http://schemas.openxmlformats.org/officeDocument/2006/relationships/hyperlink" Target="http://en.wikipedia.org/wiki/Doing_business_as" TargetMode="External"/><Relationship Id="rId33" Type="http://schemas.openxmlformats.org/officeDocument/2006/relationships/hyperlink" Target="http://en.wikipedia.org/wiki/Stare_decisis" TargetMode="External"/><Relationship Id="rId1601" Type="http://schemas.openxmlformats.org/officeDocument/2006/relationships/hyperlink" Target="http://en.wikipedia.org/wiki/Real_estate_broker" TargetMode="External"/><Relationship Id="rId1839" Type="http://schemas.openxmlformats.org/officeDocument/2006/relationships/hyperlink" Target="http://en.wikipedia.org/wiki/Religion" TargetMode="External"/><Relationship Id="rId182" Type="http://schemas.openxmlformats.org/officeDocument/2006/relationships/hyperlink" Target="http://en.wikipedia.org/wiki/Russia" TargetMode="External"/><Relationship Id="rId1906" Type="http://schemas.openxmlformats.org/officeDocument/2006/relationships/hyperlink" Target="http://en.wikipedia.org/wiki/United_Nations_Guidelines_for_Consumer_Protection" TargetMode="External"/><Relationship Id="rId487" Type="http://schemas.openxmlformats.org/officeDocument/2006/relationships/hyperlink" Target="http://en.wikipedia.org/wiki/European_Union" TargetMode="External"/><Relationship Id="rId694" Type="http://schemas.openxmlformats.org/officeDocument/2006/relationships/hyperlink" Target="http://en.wikipedia.org/wiki/United_States" TargetMode="External"/><Relationship Id="rId2070" Type="http://schemas.openxmlformats.org/officeDocument/2006/relationships/hyperlink" Target="http://en.wikipedia.org/wiki/Limited_liability" TargetMode="External"/><Relationship Id="rId2168" Type="http://schemas.openxmlformats.org/officeDocument/2006/relationships/hyperlink" Target="http://en.wikipedia.org/wiki/United_States" TargetMode="External"/><Relationship Id="rId2375" Type="http://schemas.openxmlformats.org/officeDocument/2006/relationships/hyperlink" Target="http://en.wikipedia.org/wiki/Omission_(criminal_law)" TargetMode="External"/><Relationship Id="rId347" Type="http://schemas.openxmlformats.org/officeDocument/2006/relationships/hyperlink" Target="http://en.wikipedia.org/wiki/United_Nations_Convention_on_Contracts_for_the_International_Sale_of_Goods" TargetMode="External"/><Relationship Id="rId999" Type="http://schemas.openxmlformats.org/officeDocument/2006/relationships/hyperlink" Target="http://en.wikipedia.org/wiki/Competition_(economics)" TargetMode="External"/><Relationship Id="rId1184" Type="http://schemas.openxmlformats.org/officeDocument/2006/relationships/hyperlink" Target="http://en.wikipedia.org/wiki/Dubna" TargetMode="External"/><Relationship Id="rId2028" Type="http://schemas.openxmlformats.org/officeDocument/2006/relationships/hyperlink" Target="http://en.wikipedia.org/wiki/Limited_liability" TargetMode="External"/><Relationship Id="rId2582" Type="http://schemas.openxmlformats.org/officeDocument/2006/relationships/hyperlink" Target="http://en.wikipedia.org/wiki/Business_judgment_rule" TargetMode="External"/><Relationship Id="rId2887" Type="http://schemas.openxmlformats.org/officeDocument/2006/relationships/hyperlink" Target="http://en.wikipedia.org/wiki/Sales" TargetMode="External"/><Relationship Id="rId554" Type="http://schemas.openxmlformats.org/officeDocument/2006/relationships/hyperlink" Target="http://en.wikipedia.org/wiki/Bretton_Woods_system" TargetMode="External"/><Relationship Id="rId761" Type="http://schemas.openxmlformats.org/officeDocument/2006/relationships/hyperlink" Target="http://en.wikipedia.org/wiki/Saint-Pierre-et-Miquelon" TargetMode="External"/><Relationship Id="rId859" Type="http://schemas.openxmlformats.org/officeDocument/2006/relationships/hyperlink" Target="http://en.wikipedia.org/wiki/European_Union_legislative_procedure" TargetMode="External"/><Relationship Id="rId1391" Type="http://schemas.openxmlformats.org/officeDocument/2006/relationships/hyperlink" Target="http://en.wikipedia.org/wiki/Implied_contract" TargetMode="External"/><Relationship Id="rId1489" Type="http://schemas.openxmlformats.org/officeDocument/2006/relationships/hyperlink" Target="http://en.wikipedia.org/wiki/Riot" TargetMode="External"/><Relationship Id="rId1696" Type="http://schemas.openxmlformats.org/officeDocument/2006/relationships/hyperlink" Target="http://en.wikipedia.org/wiki/Opposition_procedure_before_the_European_Patent_Office" TargetMode="External"/><Relationship Id="rId2235" Type="http://schemas.openxmlformats.org/officeDocument/2006/relationships/hyperlink" Target="http://en.wikipedia.org/wiki/Allianz" TargetMode="External"/><Relationship Id="rId2442" Type="http://schemas.openxmlformats.org/officeDocument/2006/relationships/hyperlink" Target="http://en.wikipedia.org/wiki/Stock" TargetMode="External"/><Relationship Id="rId207" Type="http://schemas.openxmlformats.org/officeDocument/2006/relationships/hyperlink" Target="http://en.wikipedia.org/wiki/United_Nations_Convention_on_Contracts_for_the_International_Sale_of_Goods" TargetMode="External"/><Relationship Id="rId414" Type="http://schemas.openxmlformats.org/officeDocument/2006/relationships/hyperlink" Target="http://en.wikipedia.org/wiki/United_Nations_Convention_on_Contracts_for_the_International_Sale_of_Goods" TargetMode="External"/><Relationship Id="rId621" Type="http://schemas.openxmlformats.org/officeDocument/2006/relationships/hyperlink" Target="http://en.wikipedia.org/wiki/Kofi_Annan" TargetMode="External"/><Relationship Id="rId1044" Type="http://schemas.openxmlformats.org/officeDocument/2006/relationships/hyperlink" Target="http://en.wikipedia.org/wiki/European_Commission" TargetMode="External"/><Relationship Id="rId1251" Type="http://schemas.openxmlformats.org/officeDocument/2006/relationships/hyperlink" Target="http://en.wikipedia.org/wiki/Australia" TargetMode="External"/><Relationship Id="rId1349" Type="http://schemas.openxmlformats.org/officeDocument/2006/relationships/hyperlink" Target="http://en.wikipedia.org/wiki/Alternative_dispute_resolution" TargetMode="External"/><Relationship Id="rId2302" Type="http://schemas.openxmlformats.org/officeDocument/2006/relationships/hyperlink" Target="http://en.wikipedia.org/wiki/Corporate_law" TargetMode="External"/><Relationship Id="rId2747" Type="http://schemas.openxmlformats.org/officeDocument/2006/relationships/hyperlink" Target="http://en.wikipedia.org/wiki/United_Kingdom" TargetMode="External"/><Relationship Id="rId2954" Type="http://schemas.openxmlformats.org/officeDocument/2006/relationships/hyperlink" Target="http://en.wikipedia.org/wiki/Giro" TargetMode="External"/><Relationship Id="rId719" Type="http://schemas.openxmlformats.org/officeDocument/2006/relationships/hyperlink" Target="http://en.wikipedia.org/wiki/Trademark" TargetMode="External"/><Relationship Id="rId926" Type="http://schemas.openxmlformats.org/officeDocument/2006/relationships/hyperlink" Target="http://en.wikipedia.org/wiki/Codecision_procedure" TargetMode="External"/><Relationship Id="rId1111" Type="http://schemas.openxmlformats.org/officeDocument/2006/relationships/hyperlink" Target="http://en.wikipedia.org/wiki/Mainland_China" TargetMode="External"/><Relationship Id="rId1556" Type="http://schemas.openxmlformats.org/officeDocument/2006/relationships/hyperlink" Target="http://en.wikipedia.org/wiki/Lawsuit" TargetMode="External"/><Relationship Id="rId1763" Type="http://schemas.openxmlformats.org/officeDocument/2006/relationships/image" Target="media/image21.png"/><Relationship Id="rId1970" Type="http://schemas.openxmlformats.org/officeDocument/2006/relationships/hyperlink" Target="http://en.wikipedia.org/wiki/Private_company_limited_by_shares" TargetMode="External"/><Relationship Id="rId2607" Type="http://schemas.openxmlformats.org/officeDocument/2006/relationships/hyperlink" Target="http://en.wikipedia.org/wiki/Offshore_Financial_Centre" TargetMode="External"/><Relationship Id="rId2814" Type="http://schemas.openxmlformats.org/officeDocument/2006/relationships/hyperlink" Target="http://epp.eurostat.ec.europa.eu/statistics_explained/index.php/Resident_institutional_unit" TargetMode="External"/><Relationship Id="rId55" Type="http://schemas.openxmlformats.org/officeDocument/2006/relationships/hyperlink" Target="http://en.wikipedia.org/wiki/Zimbabwe" TargetMode="External"/><Relationship Id="rId1209" Type="http://schemas.openxmlformats.org/officeDocument/2006/relationships/hyperlink" Target="http://en.wikipedia.org/wiki/International_commercial_law" TargetMode="External"/><Relationship Id="rId1416" Type="http://schemas.openxmlformats.org/officeDocument/2006/relationships/hyperlink" Target="http://en.wikipedia.org/wiki/John_Stuart_Mill" TargetMode="External"/><Relationship Id="rId1623" Type="http://schemas.openxmlformats.org/officeDocument/2006/relationships/hyperlink" Target="http://en.wikipedia.org/wiki/Patent" TargetMode="External"/><Relationship Id="rId1830" Type="http://schemas.openxmlformats.org/officeDocument/2006/relationships/hyperlink" Target="http://en.wikipedia.org/wiki/Statute" TargetMode="External"/><Relationship Id="rId1928" Type="http://schemas.openxmlformats.org/officeDocument/2006/relationships/hyperlink" Target="http://en.wikipedia.org/wiki/Corporate_law" TargetMode="External"/><Relationship Id="rId2092" Type="http://schemas.openxmlformats.org/officeDocument/2006/relationships/hyperlink" Target="http://en.wikipedia.org/wiki/English_law" TargetMode="External"/><Relationship Id="rId271" Type="http://schemas.openxmlformats.org/officeDocument/2006/relationships/hyperlink" Target="http://en.wikipedia.org/wiki/Ratification" TargetMode="External"/><Relationship Id="rId2397" Type="http://schemas.openxmlformats.org/officeDocument/2006/relationships/hyperlink" Target="http://en.wikipedia.org/wiki/Community" TargetMode="External"/><Relationship Id="rId3003" Type="http://schemas.openxmlformats.org/officeDocument/2006/relationships/hyperlink" Target="http://en.wiktionary.org/wiki/drawer" TargetMode="External"/><Relationship Id="rId131" Type="http://schemas.openxmlformats.org/officeDocument/2006/relationships/hyperlink" Target="http://en.wikipedia.org/wiki/Supranational" TargetMode="External"/><Relationship Id="rId369" Type="http://schemas.openxmlformats.org/officeDocument/2006/relationships/hyperlink" Target="http://en.wikipedia.org/wiki/United_Nations_Convention_on_Contracts_for_the_International_Sale_of_Goods" TargetMode="External"/><Relationship Id="rId576" Type="http://schemas.openxmlformats.org/officeDocument/2006/relationships/hyperlink" Target="http://en.wikipedia.org/wiki/Imf" TargetMode="External"/><Relationship Id="rId783" Type="http://schemas.openxmlformats.org/officeDocument/2006/relationships/hyperlink" Target="http://en.wikipedia.org/wiki/Finland" TargetMode="External"/><Relationship Id="rId990" Type="http://schemas.openxmlformats.org/officeDocument/2006/relationships/hyperlink" Target="http://en.wikipedia.org/wiki/Trade_pact" TargetMode="External"/><Relationship Id="rId2257" Type="http://schemas.openxmlformats.org/officeDocument/2006/relationships/hyperlink" Target="http://en.wikipedia.org/wiki/European_Company_Statute" TargetMode="External"/><Relationship Id="rId2464" Type="http://schemas.openxmlformats.org/officeDocument/2006/relationships/hyperlink" Target="http://en.wikipedia.org/wiki/Debt" TargetMode="External"/><Relationship Id="rId2671" Type="http://schemas.openxmlformats.org/officeDocument/2006/relationships/hyperlink" Target="http://en.wikipedia.org/wiki/Saudi_Arabia" TargetMode="External"/><Relationship Id="rId229" Type="http://schemas.openxmlformats.org/officeDocument/2006/relationships/hyperlink" Target="http://en.wikipedia.org/wiki/International_community" TargetMode="External"/><Relationship Id="rId436" Type="http://schemas.openxmlformats.org/officeDocument/2006/relationships/hyperlink" Target="http://en.wikipedia.org/wiki/International_trade" TargetMode="External"/><Relationship Id="rId643" Type="http://schemas.openxmlformats.org/officeDocument/2006/relationships/hyperlink" Target="http://en.wikipedia.org/wiki/Association_of_Southeast_Asian_Nations" TargetMode="External"/><Relationship Id="rId1066" Type="http://schemas.openxmlformats.org/officeDocument/2006/relationships/hyperlink" Target="http://en.wikipedia.org/wiki/Bar_association" TargetMode="External"/><Relationship Id="rId1273" Type="http://schemas.openxmlformats.org/officeDocument/2006/relationships/hyperlink" Target="http://en.wikipedia.org/wiki/Switzerland" TargetMode="External"/><Relationship Id="rId1480" Type="http://schemas.openxmlformats.org/officeDocument/2006/relationships/hyperlink" Target="http://en.wikipedia.org/wiki/Breach_of_contract" TargetMode="External"/><Relationship Id="rId2117" Type="http://schemas.openxmlformats.org/officeDocument/2006/relationships/hyperlink" Target="http://en.wikipedia.org/wiki/Executive_director" TargetMode="External"/><Relationship Id="rId2324" Type="http://schemas.openxmlformats.org/officeDocument/2006/relationships/hyperlink" Target="http://en.wikipedia.org/wiki/Corporate_law" TargetMode="External"/><Relationship Id="rId2769" Type="http://schemas.openxmlformats.org/officeDocument/2006/relationships/image" Target="media/image28.jpeg"/><Relationship Id="rId2976" Type="http://schemas.openxmlformats.org/officeDocument/2006/relationships/hyperlink" Target="http://en.wikipedia.org/wiki/Cargo" TargetMode="External"/><Relationship Id="rId850" Type="http://schemas.openxmlformats.org/officeDocument/2006/relationships/hyperlink" Target="http://en.wikipedia.org/wiki/European_Union_competition_law" TargetMode="External"/><Relationship Id="rId948" Type="http://schemas.openxmlformats.org/officeDocument/2006/relationships/image" Target="media/image13.png"/><Relationship Id="rId1133" Type="http://schemas.openxmlformats.org/officeDocument/2006/relationships/hyperlink" Target="http://en.wikipedia.org/wiki/Guangzhou" TargetMode="External"/><Relationship Id="rId1578" Type="http://schemas.openxmlformats.org/officeDocument/2006/relationships/hyperlink" Target="http://en.wikipedia.org/wiki/D%C3%A9pe%C3%A7age" TargetMode="External"/><Relationship Id="rId1785" Type="http://schemas.openxmlformats.org/officeDocument/2006/relationships/hyperlink" Target="http://en.wikipedia.org/wiki/National_People%27s_Congress" TargetMode="External"/><Relationship Id="rId1992" Type="http://schemas.openxmlformats.org/officeDocument/2006/relationships/hyperlink" Target="http://en.wikipedia.org/wiki/Joint_and_several_liability" TargetMode="External"/><Relationship Id="rId2531" Type="http://schemas.openxmlformats.org/officeDocument/2006/relationships/hyperlink" Target="http://en.wikipedia.org/wiki/Corporate_governance" TargetMode="External"/><Relationship Id="rId2629" Type="http://schemas.openxmlformats.org/officeDocument/2006/relationships/hyperlink" Target="http://en.wikipedia.org/wiki/Hedge_funds" TargetMode="External"/><Relationship Id="rId2836" Type="http://schemas.openxmlformats.org/officeDocument/2006/relationships/hyperlink" Target="http://en.wikipedia.org/wiki/Hazard" TargetMode="External"/><Relationship Id="rId77" Type="http://schemas.openxmlformats.org/officeDocument/2006/relationships/hyperlink" Target="http://en.wikipedia.org/wiki/Torts" TargetMode="External"/><Relationship Id="rId503" Type="http://schemas.openxmlformats.org/officeDocument/2006/relationships/hyperlink" Target="http://en.wikipedia.org/wiki/List_of_states_with_limited_recognition" TargetMode="External"/><Relationship Id="rId710" Type="http://schemas.openxmlformats.org/officeDocument/2006/relationships/hyperlink" Target="http://en.wikipedia.org/wiki/Poverty" TargetMode="External"/><Relationship Id="rId808" Type="http://schemas.openxmlformats.org/officeDocument/2006/relationships/hyperlink" Target="http://en.wikipedia.org/wiki/European_Union_law" TargetMode="External"/><Relationship Id="rId1340" Type="http://schemas.openxmlformats.org/officeDocument/2006/relationships/hyperlink" Target="http://en.wikipedia.org/wiki/Economic_bubble" TargetMode="External"/><Relationship Id="rId1438" Type="http://schemas.openxmlformats.org/officeDocument/2006/relationships/hyperlink" Target="http://en.wikipedia.org/wiki/Unilateral" TargetMode="External"/><Relationship Id="rId1645" Type="http://schemas.openxmlformats.org/officeDocument/2006/relationships/hyperlink" Target="http://en.wikipedia.org/wiki/Economic_efficiency" TargetMode="External"/><Relationship Id="rId1200" Type="http://schemas.openxmlformats.org/officeDocument/2006/relationships/hyperlink" Target="http://en.wikipedia.org/wiki/Irkutsk_Oblast" TargetMode="External"/><Relationship Id="rId1852" Type="http://schemas.openxmlformats.org/officeDocument/2006/relationships/hyperlink" Target="http://en.wikipedia.org/wiki/United_States_Supreme_Court" TargetMode="External"/><Relationship Id="rId2903" Type="http://schemas.openxmlformats.org/officeDocument/2006/relationships/hyperlink" Target="http://en.wikipedia.org/wiki/United_Nations_Economic_Commission_for_Europe" TargetMode="External"/><Relationship Id="rId1505" Type="http://schemas.openxmlformats.org/officeDocument/2006/relationships/hyperlink" Target="http://en.wikipedia.org/wiki/Corrigenda" TargetMode="External"/><Relationship Id="rId1712" Type="http://schemas.openxmlformats.org/officeDocument/2006/relationships/hyperlink" Target="http://en.wikipedia.org/wiki/Chiyoda,_Tokyo" TargetMode="External"/><Relationship Id="rId293" Type="http://schemas.openxmlformats.org/officeDocument/2006/relationships/hyperlink" Target="http://en.wikipedia.org/wiki/Stability_and_Growth_Pact" TargetMode="External"/><Relationship Id="rId2181" Type="http://schemas.openxmlformats.org/officeDocument/2006/relationships/hyperlink" Target="http://en.wikipedia.org/wiki/Spanish_language" TargetMode="External"/><Relationship Id="rId3025" Type="http://schemas.openxmlformats.org/officeDocument/2006/relationships/footer" Target="footer1.xml"/><Relationship Id="rId153" Type="http://schemas.openxmlformats.org/officeDocument/2006/relationships/image" Target="media/image2.jpeg"/><Relationship Id="rId360" Type="http://schemas.openxmlformats.org/officeDocument/2006/relationships/hyperlink" Target="http://en.wikipedia.org/wiki/United_Nations_Convention_on_Contracts_for_the_International_Sale_of_Goods" TargetMode="External"/><Relationship Id="rId598" Type="http://schemas.openxmlformats.org/officeDocument/2006/relationships/hyperlink" Target="http://en.wikipedia.org/wiki/Developing_countries" TargetMode="External"/><Relationship Id="rId2041" Type="http://schemas.openxmlformats.org/officeDocument/2006/relationships/hyperlink" Target="http://en.wikipedia.org/wiki/Limited_liability" TargetMode="External"/><Relationship Id="rId2279" Type="http://schemas.openxmlformats.org/officeDocument/2006/relationships/hyperlink" Target="http://en.wikipedia.org/wiki/VAT" TargetMode="External"/><Relationship Id="rId2486" Type="http://schemas.openxmlformats.org/officeDocument/2006/relationships/hyperlink" Target="http://en.wikipedia.org/wiki/Initial_public_offering" TargetMode="External"/><Relationship Id="rId2693" Type="http://schemas.openxmlformats.org/officeDocument/2006/relationships/hyperlink" Target="http://en.wikipedia.org/wiki/Bond_(finance)" TargetMode="External"/><Relationship Id="rId220" Type="http://schemas.openxmlformats.org/officeDocument/2006/relationships/hyperlink" Target="http://en.wikipedia.org/wiki/Civil_law_(private_law)" TargetMode="External"/><Relationship Id="rId458" Type="http://schemas.openxmlformats.org/officeDocument/2006/relationships/hyperlink" Target="http://en.wikipedia.org/wiki/World_Trade_Organization" TargetMode="External"/><Relationship Id="rId665" Type="http://schemas.openxmlformats.org/officeDocument/2006/relationships/hyperlink" Target="http://en.wikipedia.org/wiki/Japan" TargetMode="External"/><Relationship Id="rId872" Type="http://schemas.openxmlformats.org/officeDocument/2006/relationships/hyperlink" Target="http://en.wikipedia.org/wiki/Maastricht_Treaty" TargetMode="External"/><Relationship Id="rId1088" Type="http://schemas.openxmlformats.org/officeDocument/2006/relationships/hyperlink" Target="http://en.wikipedia.org/wiki/Communist_Party_of_China" TargetMode="External"/><Relationship Id="rId1295" Type="http://schemas.openxmlformats.org/officeDocument/2006/relationships/hyperlink" Target="http://en.wikipedia.org/wiki/Market_risk" TargetMode="External"/><Relationship Id="rId2139" Type="http://schemas.openxmlformats.org/officeDocument/2006/relationships/hyperlink" Target="http://en.wikipedia.org/wiki/Kabushiki_kaisha" TargetMode="External"/><Relationship Id="rId2346" Type="http://schemas.openxmlformats.org/officeDocument/2006/relationships/hyperlink" Target="http://en.wikipedia.org/wiki/Non-profit_organization" TargetMode="External"/><Relationship Id="rId2553" Type="http://schemas.openxmlformats.org/officeDocument/2006/relationships/hyperlink" Target="http://en.wikipedia.org/wiki/Corporate_governance" TargetMode="External"/><Relationship Id="rId2760" Type="http://schemas.openxmlformats.org/officeDocument/2006/relationships/hyperlink" Target="http://en.wikipedia.org/wiki/United_States" TargetMode="External"/><Relationship Id="rId2998" Type="http://schemas.openxmlformats.org/officeDocument/2006/relationships/hyperlink" Target="http://en.wikipedia.org/wiki/Holder_in_due_course" TargetMode="External"/><Relationship Id="rId318" Type="http://schemas.openxmlformats.org/officeDocument/2006/relationships/hyperlink" Target="http://en.wikipedia.org/wiki/United_Kingdom" TargetMode="External"/><Relationship Id="rId525" Type="http://schemas.openxmlformats.org/officeDocument/2006/relationships/hyperlink" Target="http://en.wikipedia.org/wiki/Washington,_D.C." TargetMode="External"/><Relationship Id="rId732" Type="http://schemas.openxmlformats.org/officeDocument/2006/relationships/hyperlink" Target="http://en.wikipedia.org/wiki/European_Union" TargetMode="External"/><Relationship Id="rId1155" Type="http://schemas.openxmlformats.org/officeDocument/2006/relationships/hyperlink" Target="http://en.wikipedia.org/wiki/Yanbian_Korean_Autonomous_Prefecture" TargetMode="External"/><Relationship Id="rId1362" Type="http://schemas.openxmlformats.org/officeDocument/2006/relationships/hyperlink" Target="http://en.wikipedia.org/wiki/Arbitration" TargetMode="External"/><Relationship Id="rId2206" Type="http://schemas.openxmlformats.org/officeDocument/2006/relationships/hyperlink" Target="http://en.wikipedia.org/wiki/Law" TargetMode="External"/><Relationship Id="rId2413" Type="http://schemas.openxmlformats.org/officeDocument/2006/relationships/hyperlink" Target="http://en.wikipedia.org/wiki/Community" TargetMode="External"/><Relationship Id="rId2620" Type="http://schemas.openxmlformats.org/officeDocument/2006/relationships/hyperlink" Target="http://en.wikipedia.org/wiki/Financial_Action_Task_Force_on_Money_Laundering" TargetMode="External"/><Relationship Id="rId2858" Type="http://schemas.openxmlformats.org/officeDocument/2006/relationships/hyperlink" Target="http://en.wikipedia.org/wiki/Tax" TargetMode="External"/><Relationship Id="rId99" Type="http://schemas.openxmlformats.org/officeDocument/2006/relationships/hyperlink" Target="http://en.wikipedia.org/wiki/Ethical_code" TargetMode="External"/><Relationship Id="rId1015" Type="http://schemas.openxmlformats.org/officeDocument/2006/relationships/hyperlink" Target="http://en.wikipedia.org/wiki/Race_to_the_bottom" TargetMode="External"/><Relationship Id="rId1222" Type="http://schemas.openxmlformats.org/officeDocument/2006/relationships/hyperlink" Target="http://en.wikipedia.org/wiki/Equity_capital" TargetMode="External"/><Relationship Id="rId1667" Type="http://schemas.openxmlformats.org/officeDocument/2006/relationships/hyperlink" Target="http://en.wikipedia.org/wiki/Treaty" TargetMode="External"/><Relationship Id="rId1874" Type="http://schemas.openxmlformats.org/officeDocument/2006/relationships/hyperlink" Target="http://en.wikipedia.org/wiki/Member_States_of_the_European_Union" TargetMode="External"/><Relationship Id="rId2718" Type="http://schemas.openxmlformats.org/officeDocument/2006/relationships/hyperlink" Target="http://en.wikipedia.org/wiki/Tax_haven" TargetMode="External"/><Relationship Id="rId2925" Type="http://schemas.openxmlformats.org/officeDocument/2006/relationships/hyperlink" Target="http://en.wikipedia.org/wiki/Operated_equipment_rental" TargetMode="External"/><Relationship Id="rId1527" Type="http://schemas.openxmlformats.org/officeDocument/2006/relationships/hyperlink" Target="http://en.wikipedia.org/wiki/Contract" TargetMode="External"/><Relationship Id="rId1734" Type="http://schemas.openxmlformats.org/officeDocument/2006/relationships/hyperlink" Target="http://en.wikipedia.org/wiki/Trademark" TargetMode="External"/><Relationship Id="rId1941" Type="http://schemas.openxmlformats.org/officeDocument/2006/relationships/hyperlink" Target="http://en.wikipedia.org/wiki/Proprietary_limited_company" TargetMode="External"/><Relationship Id="rId26" Type="http://schemas.openxmlformats.org/officeDocument/2006/relationships/hyperlink" Target="http://en.wikipedia.org/wiki/Precedent" TargetMode="External"/><Relationship Id="rId175" Type="http://schemas.openxmlformats.org/officeDocument/2006/relationships/hyperlink" Target="http://en.wikipedia.org/wiki/Civil_law_(legal_system)" TargetMode="External"/><Relationship Id="rId1801" Type="http://schemas.openxmlformats.org/officeDocument/2006/relationships/hyperlink" Target="http://en.wikipedia.org/wiki/Indian_labour_law" TargetMode="External"/><Relationship Id="rId382" Type="http://schemas.openxmlformats.org/officeDocument/2006/relationships/hyperlink" Target="http://en.wikipedia.org/wiki/United_Nations_Convention_on_Contracts_for_the_International_Sale_of_Goods" TargetMode="External"/><Relationship Id="rId687" Type="http://schemas.openxmlformats.org/officeDocument/2006/relationships/hyperlink" Target="http://en.wikipedia.org/wiki/Association_of_Southeast_Asian_Nations" TargetMode="External"/><Relationship Id="rId2063" Type="http://schemas.openxmlformats.org/officeDocument/2006/relationships/hyperlink" Target="http://en.wikipedia.org/wiki/Company" TargetMode="External"/><Relationship Id="rId2270" Type="http://schemas.openxmlformats.org/officeDocument/2006/relationships/hyperlink" Target="http://en.wikipedia.org/wiki/Natural_person" TargetMode="External"/><Relationship Id="rId2368" Type="http://schemas.openxmlformats.org/officeDocument/2006/relationships/hyperlink" Target="http://en.wikipedia.org/wiki/Incorporation_(business)" TargetMode="External"/><Relationship Id="rId242" Type="http://schemas.openxmlformats.org/officeDocument/2006/relationships/hyperlink" Target="http://en.wikipedia.org/wiki/Treaty" TargetMode="External"/><Relationship Id="rId894" Type="http://schemas.openxmlformats.org/officeDocument/2006/relationships/hyperlink" Target="http://en.wikipedia.org/wiki/Republic_of_Ireland" TargetMode="External"/><Relationship Id="rId1177" Type="http://schemas.openxmlformats.org/officeDocument/2006/relationships/hyperlink" Target="http://en.wikipedia.org/wiki/Isuzu" TargetMode="External"/><Relationship Id="rId2130" Type="http://schemas.openxmlformats.org/officeDocument/2006/relationships/hyperlink" Target="http://en.wikipedia.org/wiki/General_partnership" TargetMode="External"/><Relationship Id="rId2575" Type="http://schemas.openxmlformats.org/officeDocument/2006/relationships/hyperlink" Target="http://en.wikipedia.org/wiki/Duty_of_care_(business_associations)" TargetMode="External"/><Relationship Id="rId2782" Type="http://schemas.openxmlformats.org/officeDocument/2006/relationships/hyperlink" Target="http://en.wikipedia.org/wiki/Industrialization" TargetMode="External"/><Relationship Id="rId102" Type="http://schemas.openxmlformats.org/officeDocument/2006/relationships/hyperlink" Target="http://en.wikipedia.org/wiki/Halakha" TargetMode="External"/><Relationship Id="rId547" Type="http://schemas.openxmlformats.org/officeDocument/2006/relationships/hyperlink" Target="http://en.wikipedia.org/wiki/Imf" TargetMode="External"/><Relationship Id="rId754" Type="http://schemas.openxmlformats.org/officeDocument/2006/relationships/hyperlink" Target="http://en.wikipedia.org/wiki/Canary_Islands" TargetMode="External"/><Relationship Id="rId961" Type="http://schemas.openxmlformats.org/officeDocument/2006/relationships/hyperlink" Target="http://en.wikipedia.org/wiki/Good_(economics)" TargetMode="External"/><Relationship Id="rId1384" Type="http://schemas.openxmlformats.org/officeDocument/2006/relationships/hyperlink" Target="http://en.wikipedia.org/wiki/Contract" TargetMode="External"/><Relationship Id="rId1591" Type="http://schemas.openxmlformats.org/officeDocument/2006/relationships/hyperlink" Target="http://en.wikipedia.org/wiki/Indian_Contract_Act_1872" TargetMode="External"/><Relationship Id="rId1689" Type="http://schemas.openxmlformats.org/officeDocument/2006/relationships/hyperlink" Target="http://en.wikipedia.org/wiki/File:Office_europeen_brevets.svg" TargetMode="External"/><Relationship Id="rId2228" Type="http://schemas.openxmlformats.org/officeDocument/2006/relationships/hyperlink" Target="http://en.wikipedia.org/wiki/Types_of_business_entity_in_Russia" TargetMode="External"/><Relationship Id="rId2435" Type="http://schemas.openxmlformats.org/officeDocument/2006/relationships/hyperlink" Target="http://en.wikipedia.org/wiki/Par_value" TargetMode="External"/><Relationship Id="rId2642" Type="http://schemas.openxmlformats.org/officeDocument/2006/relationships/hyperlink" Target="http://en.wikipedia.org/wiki/Offshore_Financial_Centre" TargetMode="External"/><Relationship Id="rId90" Type="http://schemas.openxmlformats.org/officeDocument/2006/relationships/hyperlink" Target="http://en.wikipedia.org/wiki/Common_law" TargetMode="External"/><Relationship Id="rId407" Type="http://schemas.openxmlformats.org/officeDocument/2006/relationships/hyperlink" Target="http://en.wikipedia.org/wiki/United_Nations_Convention_on_Contracts_for_the_International_Sale_of_Goods" TargetMode="External"/><Relationship Id="rId614" Type="http://schemas.openxmlformats.org/officeDocument/2006/relationships/hyperlink" Target="http://en.wikipedia.org/wiki/Human_rights" TargetMode="External"/><Relationship Id="rId821" Type="http://schemas.openxmlformats.org/officeDocument/2006/relationships/hyperlink" Target="http://en.wikipedia.org/wiki/European_Union_law" TargetMode="External"/><Relationship Id="rId1037" Type="http://schemas.openxmlformats.org/officeDocument/2006/relationships/hyperlink" Target="http://en.wikipedia.org/wiki/Internal_Market" TargetMode="External"/><Relationship Id="rId1244" Type="http://schemas.openxmlformats.org/officeDocument/2006/relationships/hyperlink" Target="http://en.wikipedia.org/wiki/Point_of_contact" TargetMode="External"/><Relationship Id="rId1451" Type="http://schemas.openxmlformats.org/officeDocument/2006/relationships/hyperlink" Target="http://en.wikipedia.org/wiki/Jurisdiction" TargetMode="External"/><Relationship Id="rId1896" Type="http://schemas.openxmlformats.org/officeDocument/2006/relationships/hyperlink" Target="http://en.wikipedia.org/wiki/United_Nations_Guidelines_for_Consumer_Protection" TargetMode="External"/><Relationship Id="rId2502" Type="http://schemas.openxmlformats.org/officeDocument/2006/relationships/hyperlink" Target="http://en.wikipedia.org/wiki/Balance_of_payments" TargetMode="External"/><Relationship Id="rId2947" Type="http://schemas.openxmlformats.org/officeDocument/2006/relationships/hyperlink" Target="http://en.wikipedia.org/wiki/Certificate_of_origin" TargetMode="External"/><Relationship Id="rId919" Type="http://schemas.openxmlformats.org/officeDocument/2006/relationships/hyperlink" Target="http://en.wikipedia.org/wiki/European_Parliament" TargetMode="External"/><Relationship Id="rId1104" Type="http://schemas.openxmlformats.org/officeDocument/2006/relationships/hyperlink" Target="http://en.wikipedia.org/wiki/Free_Zone" TargetMode="External"/><Relationship Id="rId1311" Type="http://schemas.openxmlformats.org/officeDocument/2006/relationships/hyperlink" Target="http://en.wikipedia.org/wiki/Liquidity_risk" TargetMode="External"/><Relationship Id="rId1549" Type="http://schemas.openxmlformats.org/officeDocument/2006/relationships/hyperlink" Target="http://en.wikipedia.org/wiki/Damages" TargetMode="External"/><Relationship Id="rId1756" Type="http://schemas.openxmlformats.org/officeDocument/2006/relationships/hyperlink" Target="http://en.wikipedia.org/wiki/Tax" TargetMode="External"/><Relationship Id="rId1963" Type="http://schemas.openxmlformats.org/officeDocument/2006/relationships/hyperlink" Target="http://en.wikipedia.org/wiki/Shares" TargetMode="External"/><Relationship Id="rId2807" Type="http://schemas.openxmlformats.org/officeDocument/2006/relationships/hyperlink" Target="http://en.wikipedia.org/wiki/Customs" TargetMode="External"/><Relationship Id="rId48" Type="http://schemas.openxmlformats.org/officeDocument/2006/relationships/hyperlink" Target="http://en.wikipedia.org/wiki/Law_of_the_Republic_of_Ireland" TargetMode="External"/><Relationship Id="rId1409" Type="http://schemas.openxmlformats.org/officeDocument/2006/relationships/hyperlink" Target="http://en.wikipedia.org/wiki/Contract" TargetMode="External"/><Relationship Id="rId1616" Type="http://schemas.openxmlformats.org/officeDocument/2006/relationships/hyperlink" Target="http://en.wikipedia.org/wiki/Principal_(commercial_law)" TargetMode="External"/><Relationship Id="rId1823" Type="http://schemas.openxmlformats.org/officeDocument/2006/relationships/hyperlink" Target="http://en.wikipedia.org/wiki/Labor_law" TargetMode="External"/><Relationship Id="rId197" Type="http://schemas.openxmlformats.org/officeDocument/2006/relationships/hyperlink" Target="http://en.wikipedia.org/wiki/Securities_exchange" TargetMode="External"/><Relationship Id="rId2085" Type="http://schemas.openxmlformats.org/officeDocument/2006/relationships/hyperlink" Target="http://en.wikipedia.org/wiki/Pakistan" TargetMode="External"/><Relationship Id="rId2292" Type="http://schemas.openxmlformats.org/officeDocument/2006/relationships/hyperlink" Target="http://en.wikipedia.org/wiki/Companies_law" TargetMode="External"/><Relationship Id="rId264" Type="http://schemas.openxmlformats.org/officeDocument/2006/relationships/hyperlink" Target="http://en.wikipedia.org/wiki/Treaties" TargetMode="External"/><Relationship Id="rId471" Type="http://schemas.openxmlformats.org/officeDocument/2006/relationships/hyperlink" Target="http://en.wikipedia.org/wiki/World_Trade_Organization" TargetMode="External"/><Relationship Id="rId2152" Type="http://schemas.openxmlformats.org/officeDocument/2006/relationships/hyperlink" Target="http://en.wikipedia.org/wiki/Kommanditgesellschaft" TargetMode="External"/><Relationship Id="rId2597" Type="http://schemas.openxmlformats.org/officeDocument/2006/relationships/hyperlink" Target="http://en.wikipedia.org/wiki/Neologism" TargetMode="External"/><Relationship Id="rId124" Type="http://schemas.openxmlformats.org/officeDocument/2006/relationships/hyperlink" Target="http://en.wikipedia.org/wiki/Deity" TargetMode="External"/><Relationship Id="rId569" Type="http://schemas.openxmlformats.org/officeDocument/2006/relationships/hyperlink" Target="http://en.wikipedia.org/wiki/Imf" TargetMode="External"/><Relationship Id="rId776" Type="http://schemas.openxmlformats.org/officeDocument/2006/relationships/hyperlink" Target="http://en.wikipedia.org/wiki/Ireland" TargetMode="External"/><Relationship Id="rId983" Type="http://schemas.openxmlformats.org/officeDocument/2006/relationships/hyperlink" Target="http://en.wikipedia.org/wiki/Single_market" TargetMode="External"/><Relationship Id="rId1199" Type="http://schemas.openxmlformats.org/officeDocument/2006/relationships/hyperlink" Target="http://en.wikipedia.org/wiki/Altai_Republic" TargetMode="External"/><Relationship Id="rId2457" Type="http://schemas.openxmlformats.org/officeDocument/2006/relationships/hyperlink" Target="http://en.wikipedia.org/wiki/Stock" TargetMode="External"/><Relationship Id="rId2664" Type="http://schemas.openxmlformats.org/officeDocument/2006/relationships/hyperlink" Target="http://en.wikipedia.org/wiki/Private_foundation" TargetMode="External"/><Relationship Id="rId331" Type="http://schemas.openxmlformats.org/officeDocument/2006/relationships/hyperlink" Target="http://en.wikipedia.org/wiki/Geneva_Securities_Convention" TargetMode="External"/><Relationship Id="rId429" Type="http://schemas.openxmlformats.org/officeDocument/2006/relationships/hyperlink" Target="http://en.wikipedia.org/wiki/CISG" TargetMode="External"/><Relationship Id="rId636" Type="http://schemas.openxmlformats.org/officeDocument/2006/relationships/hyperlink" Target="http://en.wikipedia.org/wiki/Right_to_collective_bargaining" TargetMode="External"/><Relationship Id="rId1059" Type="http://schemas.openxmlformats.org/officeDocument/2006/relationships/hyperlink" Target="http://en.wikipedia.org/wiki/Personal_property" TargetMode="External"/><Relationship Id="rId1266" Type="http://schemas.openxmlformats.org/officeDocument/2006/relationships/hyperlink" Target="http://en.wikipedia.org/wiki/Netherlands" TargetMode="External"/><Relationship Id="rId1473" Type="http://schemas.openxmlformats.org/officeDocument/2006/relationships/hyperlink" Target="http://en.wikipedia.org/wiki/Contract" TargetMode="External"/><Relationship Id="rId2012" Type="http://schemas.openxmlformats.org/officeDocument/2006/relationships/hyperlink" Target="http://en.wikipedia.org/wiki/Unlimited_company" TargetMode="External"/><Relationship Id="rId2317" Type="http://schemas.openxmlformats.org/officeDocument/2006/relationships/hyperlink" Target="http://en.wikipedia.org/wiki/Codetermination" TargetMode="External"/><Relationship Id="rId2871" Type="http://schemas.openxmlformats.org/officeDocument/2006/relationships/hyperlink" Target="http://en.wikipedia.org/wiki/Brussels" TargetMode="External"/><Relationship Id="rId2969" Type="http://schemas.openxmlformats.org/officeDocument/2006/relationships/hyperlink" Target="http://en.wikipedia.org/wiki/Freight_forwarder" TargetMode="External"/><Relationship Id="rId843" Type="http://schemas.openxmlformats.org/officeDocument/2006/relationships/hyperlink" Target="http://en.wikipedia.org/wiki/Member_State" TargetMode="External"/><Relationship Id="rId1126" Type="http://schemas.openxmlformats.org/officeDocument/2006/relationships/hyperlink" Target="http://en.wikipedia.org/wiki/Qingdao" TargetMode="External"/><Relationship Id="rId1680" Type="http://schemas.openxmlformats.org/officeDocument/2006/relationships/hyperlink" Target="http://en.wikipedia.org/wiki/Niue" TargetMode="External"/><Relationship Id="rId1778" Type="http://schemas.openxmlformats.org/officeDocument/2006/relationships/hyperlink" Target="http://en.wikipedia.org/wiki/Scandal" TargetMode="External"/><Relationship Id="rId1985" Type="http://schemas.openxmlformats.org/officeDocument/2006/relationships/hyperlink" Target="http://en.wikipedia.org/wiki/Piercing_the_corporate_veil" TargetMode="External"/><Relationship Id="rId2524" Type="http://schemas.openxmlformats.org/officeDocument/2006/relationships/hyperlink" Target="http://en.wikipedia.org/wiki/Corporate_governance" TargetMode="External"/><Relationship Id="rId2731" Type="http://schemas.openxmlformats.org/officeDocument/2006/relationships/hyperlink" Target="http://en.wikipedia.org/wiki/Panama" TargetMode="External"/><Relationship Id="rId2829" Type="http://schemas.openxmlformats.org/officeDocument/2006/relationships/hyperlink" Target="http://epp.eurostat.ec.europa.eu/statistics_explained/index.php/Resident_institutional_unit" TargetMode="External"/><Relationship Id="rId703" Type="http://schemas.openxmlformats.org/officeDocument/2006/relationships/hyperlink" Target="http://en.wikipedia.org/wiki/North_American_Free_Trade_Agreement" TargetMode="External"/><Relationship Id="rId910" Type="http://schemas.openxmlformats.org/officeDocument/2006/relationships/hyperlink" Target="http://en.wikipedia.org/wiki/European_Union_Civil_Service_Tribunal" TargetMode="External"/><Relationship Id="rId1333" Type="http://schemas.openxmlformats.org/officeDocument/2006/relationships/hyperlink" Target="http://en.wikipedia.org/wiki/Gresham%27s_Law" TargetMode="External"/><Relationship Id="rId1540" Type="http://schemas.openxmlformats.org/officeDocument/2006/relationships/hyperlink" Target="http://en.wikipedia.org/wiki/Life_annuity" TargetMode="External"/><Relationship Id="rId1638" Type="http://schemas.openxmlformats.org/officeDocument/2006/relationships/hyperlink" Target="http://en.wikipedia.org/wiki/Intellectual_property" TargetMode="External"/><Relationship Id="rId1400" Type="http://schemas.openxmlformats.org/officeDocument/2006/relationships/hyperlink" Target="http://en.wikipedia.org/wiki/Quasi-contract" TargetMode="External"/><Relationship Id="rId1845" Type="http://schemas.openxmlformats.org/officeDocument/2006/relationships/hyperlink" Target="http://en.wikipedia.org/wiki/Freedom_of_Association_and_Protection_of_the_Right_to_Organise_Convention,_1948" TargetMode="External"/><Relationship Id="rId1705" Type="http://schemas.openxmlformats.org/officeDocument/2006/relationships/hyperlink" Target="http://en.wikipedia.org/wiki/European_Patent_Convention" TargetMode="External"/><Relationship Id="rId1912" Type="http://schemas.openxmlformats.org/officeDocument/2006/relationships/hyperlink" Target="http://en.wikipedia.org/wiki/United_Nations_Guidelines_for_Consumer_Protection" TargetMode="External"/><Relationship Id="rId286" Type="http://schemas.openxmlformats.org/officeDocument/2006/relationships/hyperlink" Target="http://en.wikipedia.org/wiki/State_(polity)" TargetMode="External"/><Relationship Id="rId493" Type="http://schemas.openxmlformats.org/officeDocument/2006/relationships/hyperlink" Target="http://en.wikipedia.org/wiki/World_Trade_Organization_accession_and_membership" TargetMode="External"/><Relationship Id="rId2174" Type="http://schemas.openxmlformats.org/officeDocument/2006/relationships/hyperlink" Target="http://en.wikipedia.org/wiki/Portugal" TargetMode="External"/><Relationship Id="rId2381" Type="http://schemas.openxmlformats.org/officeDocument/2006/relationships/hyperlink" Target="http://en.wikipedia.org/wiki/Injunction" TargetMode="External"/><Relationship Id="rId3018" Type="http://schemas.openxmlformats.org/officeDocument/2006/relationships/hyperlink" Target="http://en.wikipedia.org/wiki/Protectionism" TargetMode="External"/><Relationship Id="rId146" Type="http://schemas.openxmlformats.org/officeDocument/2006/relationships/hyperlink" Target="http://en.wikipedia.org/wiki/Conflict_of_laws" TargetMode="External"/><Relationship Id="rId353" Type="http://schemas.openxmlformats.org/officeDocument/2006/relationships/hyperlink" Target="http://en.wikipedia.org/wiki/United_Nations_Convention_on_Contracts_for_the_International_Sale_of_Goods" TargetMode="External"/><Relationship Id="rId560" Type="http://schemas.openxmlformats.org/officeDocument/2006/relationships/hyperlink" Target="http://en.wikipedia.org/wiki/International_Monetary_Fund" TargetMode="External"/><Relationship Id="rId798" Type="http://schemas.openxmlformats.org/officeDocument/2006/relationships/hyperlink" Target="http://en.wikipedia.org/wiki/Greenland" TargetMode="External"/><Relationship Id="rId1190" Type="http://schemas.openxmlformats.org/officeDocument/2006/relationships/hyperlink" Target="http://en.wikipedia.org/wiki/Russian_language" TargetMode="External"/><Relationship Id="rId2034" Type="http://schemas.openxmlformats.org/officeDocument/2006/relationships/hyperlink" Target="http://en.wikipedia.org/wiki/Jurisdiction_(area)" TargetMode="External"/><Relationship Id="rId2241" Type="http://schemas.openxmlformats.org/officeDocument/2006/relationships/hyperlink" Target="http://en.wikipedia.org/wiki/Board_of_directors" TargetMode="External"/><Relationship Id="rId2479" Type="http://schemas.openxmlformats.org/officeDocument/2006/relationships/hyperlink" Target="http://en.wikipedia.org/wiki/Stock_option" TargetMode="External"/><Relationship Id="rId2686" Type="http://schemas.openxmlformats.org/officeDocument/2006/relationships/hyperlink" Target="http://en.wikipedia.org/wiki/NASDAQ" TargetMode="External"/><Relationship Id="rId2893" Type="http://schemas.openxmlformats.org/officeDocument/2006/relationships/hyperlink" Target="http://en.wikipedia.org/wiki/Invoice" TargetMode="External"/><Relationship Id="rId213" Type="http://schemas.openxmlformats.org/officeDocument/2006/relationships/hyperlink" Target="http://en.wikipedia.org/wiki/Civil_law_(legal_system)" TargetMode="External"/><Relationship Id="rId420" Type="http://schemas.openxmlformats.org/officeDocument/2006/relationships/hyperlink" Target="http://en.wikipedia.org/wiki/United_Nations_Convention_on_Contracts_for_the_International_Sale_of_Goods" TargetMode="External"/><Relationship Id="rId658" Type="http://schemas.openxmlformats.org/officeDocument/2006/relationships/hyperlink" Target="http://en.wikipedia.org/wiki/Vietnam" TargetMode="External"/><Relationship Id="rId865" Type="http://schemas.openxmlformats.org/officeDocument/2006/relationships/hyperlink" Target="http://en.wikipedia.org/wiki/Direct_effect" TargetMode="External"/><Relationship Id="rId1050" Type="http://schemas.openxmlformats.org/officeDocument/2006/relationships/hyperlink" Target="http://en.wikipedia.org/wiki/Principles_of_European_Contract_Law" TargetMode="External"/><Relationship Id="rId1288" Type="http://schemas.openxmlformats.org/officeDocument/2006/relationships/hyperlink" Target="http://en.wikipedia.org/wiki/Solvency" TargetMode="External"/><Relationship Id="rId1495" Type="http://schemas.openxmlformats.org/officeDocument/2006/relationships/hyperlink" Target="http://en.wikipedia.org/wiki/Force_majeure" TargetMode="External"/><Relationship Id="rId2101" Type="http://schemas.openxmlformats.org/officeDocument/2006/relationships/hyperlink" Target="http://en.wikipedia.org/wiki/Companies_Act_2006" TargetMode="External"/><Relationship Id="rId2339" Type="http://schemas.openxmlformats.org/officeDocument/2006/relationships/hyperlink" Target="http://en.wikipedia.org/wiki/Multinational_corporation" TargetMode="External"/><Relationship Id="rId2546" Type="http://schemas.openxmlformats.org/officeDocument/2006/relationships/hyperlink" Target="http://en.wikipedia.org/wiki/CLERP_9" TargetMode="External"/><Relationship Id="rId2753" Type="http://schemas.openxmlformats.org/officeDocument/2006/relationships/hyperlink" Target="http://en.wikipedia.org/wiki/United_Arab_Emirates" TargetMode="External"/><Relationship Id="rId2960" Type="http://schemas.openxmlformats.org/officeDocument/2006/relationships/hyperlink" Target="http://en.wikipedia.org/wiki/Odd_lot" TargetMode="External"/><Relationship Id="rId518" Type="http://schemas.openxmlformats.org/officeDocument/2006/relationships/hyperlink" Target="http://en.wikipedia.org/wiki/Bretton_Woods_Conference" TargetMode="External"/><Relationship Id="rId725" Type="http://schemas.openxmlformats.org/officeDocument/2006/relationships/hyperlink" Target="http://en.wikipedia.org/wiki/Incoterms" TargetMode="External"/><Relationship Id="rId932" Type="http://schemas.openxmlformats.org/officeDocument/2006/relationships/hyperlink" Target="http://en.wikipedia.org/wiki/President_of_the_European_Parliament" TargetMode="External"/><Relationship Id="rId1148" Type="http://schemas.openxmlformats.org/officeDocument/2006/relationships/hyperlink" Target="http://en.wikipedia.org/wiki/Pudong" TargetMode="External"/><Relationship Id="rId1355" Type="http://schemas.openxmlformats.org/officeDocument/2006/relationships/hyperlink" Target="http://en.wikipedia.org/wiki/Arbitration" TargetMode="External"/><Relationship Id="rId1562" Type="http://schemas.openxmlformats.org/officeDocument/2006/relationships/hyperlink" Target="http://en.wikipedia.org/wiki/Party_(law)" TargetMode="External"/><Relationship Id="rId2406" Type="http://schemas.openxmlformats.org/officeDocument/2006/relationships/hyperlink" Target="http://en.wikipedia.org/wiki/Corporate_governance" TargetMode="External"/><Relationship Id="rId2613" Type="http://schemas.openxmlformats.org/officeDocument/2006/relationships/hyperlink" Target="http://en.wikipedia.org/wiki/Offshore_Financial_Centre" TargetMode="External"/><Relationship Id="rId1008" Type="http://schemas.openxmlformats.org/officeDocument/2006/relationships/hyperlink" Target="http://en.wikipedia.org/wiki/European_Union_Customs_Union" TargetMode="External"/><Relationship Id="rId1215" Type="http://schemas.openxmlformats.org/officeDocument/2006/relationships/hyperlink" Target="http://en.wikipedia.org/wiki/Portfolio_investment" TargetMode="External"/><Relationship Id="rId1422" Type="http://schemas.openxmlformats.org/officeDocument/2006/relationships/hyperlink" Target="http://en.wikipedia.org/wiki/Contract" TargetMode="External"/><Relationship Id="rId1867" Type="http://schemas.openxmlformats.org/officeDocument/2006/relationships/hyperlink" Target="http://en.wikipedia.org/wiki/European_Parliament" TargetMode="External"/><Relationship Id="rId2820" Type="http://schemas.openxmlformats.org/officeDocument/2006/relationships/hyperlink" Target="http://en.wikipedia.org/wiki/Good_(economics_and_accounting)" TargetMode="External"/><Relationship Id="rId2918" Type="http://schemas.openxmlformats.org/officeDocument/2006/relationships/hyperlink" Target="http://en.wikipedia.org/wiki/Vendor-managed_inventory" TargetMode="External"/><Relationship Id="rId61" Type="http://schemas.openxmlformats.org/officeDocument/2006/relationships/hyperlink" Target="http://en.wikipedia.org/wiki/Criminal_law" TargetMode="External"/><Relationship Id="rId1727" Type="http://schemas.openxmlformats.org/officeDocument/2006/relationships/hyperlink" Target="http://en.wikipedia.org/wiki/Doha_Declaration" TargetMode="External"/><Relationship Id="rId1934" Type="http://schemas.openxmlformats.org/officeDocument/2006/relationships/hyperlink" Target="http://en.wikipedia.org/wiki/Limited_company" TargetMode="External"/><Relationship Id="rId19" Type="http://schemas.openxmlformats.org/officeDocument/2006/relationships/hyperlink" Target="http://en.wikipedia.org/wiki/Common_law" TargetMode="External"/><Relationship Id="rId2196" Type="http://schemas.openxmlformats.org/officeDocument/2006/relationships/hyperlink" Target="http://en.wikipedia.org/wiki/Civil_law_notary" TargetMode="External"/><Relationship Id="rId168" Type="http://schemas.openxmlformats.org/officeDocument/2006/relationships/hyperlink" Target="http://en.wikipedia.org/wiki/Inter_se" TargetMode="External"/><Relationship Id="rId375" Type="http://schemas.openxmlformats.org/officeDocument/2006/relationships/hyperlink" Target="http://en.wikipedia.org/wiki/United_Nations_Convention_on_Contracts_for_the_International_Sale_of_Goods" TargetMode="External"/><Relationship Id="rId582" Type="http://schemas.openxmlformats.org/officeDocument/2006/relationships/hyperlink" Target="http://en.wikipedia.org/wiki/Imf" TargetMode="External"/><Relationship Id="rId2056" Type="http://schemas.openxmlformats.org/officeDocument/2006/relationships/hyperlink" Target="http://en.wikipedia.org/wiki/Limited_company" TargetMode="External"/><Relationship Id="rId2263" Type="http://schemas.openxmlformats.org/officeDocument/2006/relationships/hyperlink" Target="http://en.wikipedia.org/wiki/Head_office" TargetMode="External"/><Relationship Id="rId2470" Type="http://schemas.openxmlformats.org/officeDocument/2006/relationships/hyperlink" Target="http://en.wikipedia.org/wiki/Derivative_(finance)" TargetMode="External"/><Relationship Id="rId3" Type="http://schemas.openxmlformats.org/officeDocument/2006/relationships/styles" Target="styles.xml"/><Relationship Id="rId235" Type="http://schemas.openxmlformats.org/officeDocument/2006/relationships/hyperlink" Target="http://en.wikipedia.org/wiki/Pacta_sunt_servanda" TargetMode="External"/><Relationship Id="rId442" Type="http://schemas.openxmlformats.org/officeDocument/2006/relationships/hyperlink" Target="http://en.wikipedia.org/wiki/Uruguay_Round" TargetMode="External"/><Relationship Id="rId887" Type="http://schemas.openxmlformats.org/officeDocument/2006/relationships/hyperlink" Target="http://en.wikipedia.org/wiki/Treaty_of_Lisbon" TargetMode="External"/><Relationship Id="rId1072" Type="http://schemas.openxmlformats.org/officeDocument/2006/relationships/hyperlink" Target="http://en.wikipedia.org/wiki/American_Bar_Association" TargetMode="External"/><Relationship Id="rId1500" Type="http://schemas.openxmlformats.org/officeDocument/2006/relationships/hyperlink" Target="http://en.wikipedia.org/wiki/Latin" TargetMode="External"/><Relationship Id="rId1945" Type="http://schemas.openxmlformats.org/officeDocument/2006/relationships/hyperlink" Target="http://en.wikipedia.org/wiki/Cooperative" TargetMode="External"/><Relationship Id="rId2123" Type="http://schemas.openxmlformats.org/officeDocument/2006/relationships/hyperlink" Target="http://en.wikipedia.org/wiki/Law_of_Japan" TargetMode="External"/><Relationship Id="rId2330" Type="http://schemas.openxmlformats.org/officeDocument/2006/relationships/hyperlink" Target="http://en.wikipedia.org/wiki/Corporate_law" TargetMode="External"/><Relationship Id="rId2568" Type="http://schemas.openxmlformats.org/officeDocument/2006/relationships/hyperlink" Target="http://en.wikipedia.org/wiki/Case_law" TargetMode="External"/><Relationship Id="rId2775" Type="http://schemas.openxmlformats.org/officeDocument/2006/relationships/hyperlink" Target="http://en.wikipedia.org/wiki/Service_(economics)" TargetMode="External"/><Relationship Id="rId2982" Type="http://schemas.openxmlformats.org/officeDocument/2006/relationships/hyperlink" Target="http://en.wikipedia.org/wiki/Transshipment" TargetMode="External"/><Relationship Id="rId302" Type="http://schemas.openxmlformats.org/officeDocument/2006/relationships/hyperlink" Target="http://en.wikipedia.org/wiki/Stability_and_Growth_Pact" TargetMode="External"/><Relationship Id="rId747" Type="http://schemas.openxmlformats.org/officeDocument/2006/relationships/hyperlink" Target="http://en.wikipedia.org/wiki/Court_of_Justice_of_the_European_Union" TargetMode="External"/><Relationship Id="rId954" Type="http://schemas.openxmlformats.org/officeDocument/2006/relationships/hyperlink" Target="http://en.wikipedia.org/wiki/European_Union" TargetMode="External"/><Relationship Id="rId1377" Type="http://schemas.openxmlformats.org/officeDocument/2006/relationships/hyperlink" Target="http://en.wikipedia.org/wiki/Consideration" TargetMode="External"/><Relationship Id="rId1584" Type="http://schemas.openxmlformats.org/officeDocument/2006/relationships/hyperlink" Target="http://en.wikipedia.org/wiki/Law_of_agency" TargetMode="External"/><Relationship Id="rId1791" Type="http://schemas.openxmlformats.org/officeDocument/2006/relationships/hyperlink" Target="http://en.wikipedia.org/wiki/India" TargetMode="External"/><Relationship Id="rId1805" Type="http://schemas.openxmlformats.org/officeDocument/2006/relationships/hyperlink" Target="http://en.wikipedia.org/wiki/Labour_law" TargetMode="External"/><Relationship Id="rId2428" Type="http://schemas.openxmlformats.org/officeDocument/2006/relationships/hyperlink" Target="http://en.wikipedia.org/wiki/File:B&amp;O_RR_common_stock.jpg" TargetMode="External"/><Relationship Id="rId2635" Type="http://schemas.openxmlformats.org/officeDocument/2006/relationships/hyperlink" Target="http://en.wikipedia.org/wiki/Offshore_Financial_Centre" TargetMode="External"/><Relationship Id="rId2842" Type="http://schemas.openxmlformats.org/officeDocument/2006/relationships/hyperlink" Target="http://en.wikipedia.org/wiki/Tariff" TargetMode="External"/><Relationship Id="rId3020" Type="http://schemas.openxmlformats.org/officeDocument/2006/relationships/hyperlink" Target="http://en.wikipedia.org/wiki/Import" TargetMode="External"/><Relationship Id="rId83" Type="http://schemas.openxmlformats.org/officeDocument/2006/relationships/hyperlink" Target="http://en.wikipedia.org/wiki/Commercial_law" TargetMode="External"/><Relationship Id="rId179" Type="http://schemas.openxmlformats.org/officeDocument/2006/relationships/hyperlink" Target="http://en.wikipedia.org/wiki/Austria" TargetMode="External"/><Relationship Id="rId386" Type="http://schemas.openxmlformats.org/officeDocument/2006/relationships/hyperlink" Target="http://en.wikipedia.org/wiki/United_Nations_Convention_on_Contracts_for_the_International_Sale_of_Goods" TargetMode="External"/><Relationship Id="rId593" Type="http://schemas.openxmlformats.org/officeDocument/2006/relationships/hyperlink" Target="http://en.wikipedia.org/wiki/Imf" TargetMode="External"/><Relationship Id="rId607" Type="http://schemas.openxmlformats.org/officeDocument/2006/relationships/hyperlink" Target="http://en.wikipedia.org/wiki/Developed_nations" TargetMode="External"/><Relationship Id="rId814" Type="http://schemas.openxmlformats.org/officeDocument/2006/relationships/hyperlink" Target="http://en.wikipedia.org/wiki/European_Union_law" TargetMode="External"/><Relationship Id="rId1237" Type="http://schemas.openxmlformats.org/officeDocument/2006/relationships/hyperlink" Target="http://en.wikipedia.org/wiki/European_Parliament" TargetMode="External"/><Relationship Id="rId1444" Type="http://schemas.openxmlformats.org/officeDocument/2006/relationships/hyperlink" Target="http://en.wikipedia.org/wiki/Acceptance" TargetMode="External"/><Relationship Id="rId1651" Type="http://schemas.openxmlformats.org/officeDocument/2006/relationships/hyperlink" Target="http://en.wikipedia.org/wiki/Human_rights" TargetMode="External"/><Relationship Id="rId1889" Type="http://schemas.openxmlformats.org/officeDocument/2006/relationships/hyperlink" Target="http://en.wikipedia.org/wiki/Consumer_complaint" TargetMode="External"/><Relationship Id="rId2067" Type="http://schemas.openxmlformats.org/officeDocument/2006/relationships/hyperlink" Target="http://en.wikipedia.org/wiki/Partnership" TargetMode="External"/><Relationship Id="rId2274" Type="http://schemas.openxmlformats.org/officeDocument/2006/relationships/hyperlink" Target="http://en.wikipedia.org/wiki/Regulation_(European_Union)" TargetMode="External"/><Relationship Id="rId2481" Type="http://schemas.openxmlformats.org/officeDocument/2006/relationships/hyperlink" Target="http://en.wikipedia.org/wiki/Mutual_fund" TargetMode="External"/><Relationship Id="rId2702" Type="http://schemas.openxmlformats.org/officeDocument/2006/relationships/hyperlink" Target="http://en.wikipedia.org/wiki/GlaxoSmithKline" TargetMode="External"/><Relationship Id="rId246" Type="http://schemas.openxmlformats.org/officeDocument/2006/relationships/hyperlink" Target="http://en.wikipedia.org/wiki/International_Court_of_Justice" TargetMode="External"/><Relationship Id="rId453" Type="http://schemas.openxmlformats.org/officeDocument/2006/relationships/hyperlink" Target="http://en.wikipedia.org/wiki/World_Trade_Organization" TargetMode="External"/><Relationship Id="rId660" Type="http://schemas.openxmlformats.org/officeDocument/2006/relationships/hyperlink" Target="http://en.wikipedia.org/wiki/Social_progress" TargetMode="External"/><Relationship Id="rId898" Type="http://schemas.openxmlformats.org/officeDocument/2006/relationships/hyperlink" Target="http://en.wikipedia.org/wiki/Voting_in_the_Council_of_the_European_Union" TargetMode="External"/><Relationship Id="rId1083" Type="http://schemas.openxmlformats.org/officeDocument/2006/relationships/hyperlink" Target="http://en.wikipedia.org/wiki/Great_Hall_of_the_People" TargetMode="External"/><Relationship Id="rId1290" Type="http://schemas.openxmlformats.org/officeDocument/2006/relationships/hyperlink" Target="http://en.wikipedia.org/wiki/Bank_regulation" TargetMode="External"/><Relationship Id="rId1304" Type="http://schemas.openxmlformats.org/officeDocument/2006/relationships/hyperlink" Target="http://en.wikipedia.org/wiki/Market_risk" TargetMode="External"/><Relationship Id="rId1511" Type="http://schemas.openxmlformats.org/officeDocument/2006/relationships/hyperlink" Target="http://en.wikipedia.org/wiki/Non-disclosure_agreement" TargetMode="External"/><Relationship Id="rId1749" Type="http://schemas.openxmlformats.org/officeDocument/2006/relationships/hyperlink" Target="http://en.wikipedia.org/wiki/Standardization" TargetMode="External"/><Relationship Id="rId1956" Type="http://schemas.openxmlformats.org/officeDocument/2006/relationships/hyperlink" Target="http://en.wikipedia.org/wiki/Company_(law)" TargetMode="External"/><Relationship Id="rId2134" Type="http://schemas.openxmlformats.org/officeDocument/2006/relationships/hyperlink" Target="http://en.wikipedia.org/wiki/Help:Installing_Japanese_character_sets" TargetMode="External"/><Relationship Id="rId2341" Type="http://schemas.openxmlformats.org/officeDocument/2006/relationships/hyperlink" Target="http://en.wikipedia.org/wiki/Corporate_law" TargetMode="External"/><Relationship Id="rId2579" Type="http://schemas.openxmlformats.org/officeDocument/2006/relationships/hyperlink" Target="http://en.wikipedia.org/wiki/Business_judgment_rule" TargetMode="External"/><Relationship Id="rId2786" Type="http://schemas.openxmlformats.org/officeDocument/2006/relationships/hyperlink" Target="http://en.wikipedia.org/wiki/Outsourcing" TargetMode="External"/><Relationship Id="rId2993" Type="http://schemas.openxmlformats.org/officeDocument/2006/relationships/hyperlink" Target="http://en.wikipedia.org/wiki/Federal_Reserve_Notes" TargetMode="External"/><Relationship Id="rId106" Type="http://schemas.openxmlformats.org/officeDocument/2006/relationships/hyperlink" Target="http://en.wikipedia.org/wiki/Islam" TargetMode="External"/><Relationship Id="rId313" Type="http://schemas.openxmlformats.org/officeDocument/2006/relationships/hyperlink" Target="http://en.wikipedia.org/wiki/Stability_and_Growth_Pact" TargetMode="External"/><Relationship Id="rId758" Type="http://schemas.openxmlformats.org/officeDocument/2006/relationships/hyperlink" Target="http://en.wikipedia.org/wiki/%C3%85land_islands" TargetMode="External"/><Relationship Id="rId965" Type="http://schemas.openxmlformats.org/officeDocument/2006/relationships/hyperlink" Target="http://en.wikipedia.org/wiki/Labour_(economics)" TargetMode="External"/><Relationship Id="rId1150" Type="http://schemas.openxmlformats.org/officeDocument/2006/relationships/hyperlink" Target="http://en.wikipedia.org/wiki/State_Council_of_the_People%27s_Republic_of_China" TargetMode="External"/><Relationship Id="rId1388" Type="http://schemas.openxmlformats.org/officeDocument/2006/relationships/hyperlink" Target="http://en.wiktionary.org/wiki/assent" TargetMode="External"/><Relationship Id="rId1595" Type="http://schemas.openxmlformats.org/officeDocument/2006/relationships/hyperlink" Target="http://en.wikipedia.org/wiki/Civil_law_(legal_system)" TargetMode="External"/><Relationship Id="rId1609" Type="http://schemas.openxmlformats.org/officeDocument/2006/relationships/hyperlink" Target="http://en.wikipedia.org/wiki/Fashion_model" TargetMode="External"/><Relationship Id="rId1816" Type="http://schemas.openxmlformats.org/officeDocument/2006/relationships/hyperlink" Target="http://en.wikipedia.org/wiki/Labor_Standards_Act_of_1947" TargetMode="External"/><Relationship Id="rId2439" Type="http://schemas.openxmlformats.org/officeDocument/2006/relationships/hyperlink" Target="http://en.wikipedia.org/wiki/Business" TargetMode="External"/><Relationship Id="rId2646" Type="http://schemas.openxmlformats.org/officeDocument/2006/relationships/hyperlink" Target="http://en.wikipedia.org/wiki/Offshore_Financial_Centre" TargetMode="External"/><Relationship Id="rId2853" Type="http://schemas.openxmlformats.org/officeDocument/2006/relationships/hyperlink" Target="http://en.wikipedia.org/wiki/Bus_routes" TargetMode="External"/><Relationship Id="rId10" Type="http://schemas.openxmlformats.org/officeDocument/2006/relationships/hyperlink" Target="http://en.wikipedia.org/wiki/Precedent" TargetMode="External"/><Relationship Id="rId94" Type="http://schemas.openxmlformats.org/officeDocument/2006/relationships/hyperlink" Target="http://en.wikipedia.org/wiki/Criminal_law" TargetMode="External"/><Relationship Id="rId397" Type="http://schemas.openxmlformats.org/officeDocument/2006/relationships/hyperlink" Target="http://en.wikipedia.org/wiki/United_Nations_Convention_on_Contracts_for_the_International_Sale_of_Goods" TargetMode="External"/><Relationship Id="rId520" Type="http://schemas.openxmlformats.org/officeDocument/2006/relationships/hyperlink" Target="http://en.wikipedia.org/wiki/World_War_II" TargetMode="External"/><Relationship Id="rId618" Type="http://schemas.openxmlformats.org/officeDocument/2006/relationships/hyperlink" Target="http://en.wikipedia.org/wiki/Corporate_social_responsibility" TargetMode="External"/><Relationship Id="rId825" Type="http://schemas.openxmlformats.org/officeDocument/2006/relationships/hyperlink" Target="http://en.wikipedia.org/wiki/Cartel" TargetMode="External"/><Relationship Id="rId1248" Type="http://schemas.openxmlformats.org/officeDocument/2006/relationships/hyperlink" Target="http://en.wikipedia.org/wiki/Basel_Committee_on_Banking_Supervision" TargetMode="External"/><Relationship Id="rId1455" Type="http://schemas.openxmlformats.org/officeDocument/2006/relationships/hyperlink" Target="http://en.wikipedia.org/wiki/Federal_Arbitration_Act" TargetMode="External"/><Relationship Id="rId1662" Type="http://schemas.openxmlformats.org/officeDocument/2006/relationships/hyperlink" Target="http://en.wikipedia.org/wiki/File:WIPO_logo_2010.gif" TargetMode="External"/><Relationship Id="rId2078" Type="http://schemas.openxmlformats.org/officeDocument/2006/relationships/hyperlink" Target="http://en.wikipedia.org/wiki/Limited_liability_company" TargetMode="External"/><Relationship Id="rId2201" Type="http://schemas.openxmlformats.org/officeDocument/2006/relationships/hyperlink" Target="http://en.wikipedia.org/wiki/Limited_partnership" TargetMode="External"/><Relationship Id="rId2285" Type="http://schemas.openxmlformats.org/officeDocument/2006/relationships/hyperlink" Target="http://en.wikipedia.org/wiki/Shareholders" TargetMode="External"/><Relationship Id="rId2492" Type="http://schemas.openxmlformats.org/officeDocument/2006/relationships/hyperlink" Target="http://en.wikipedia.org/wiki/Public_company" TargetMode="External"/><Relationship Id="rId2506" Type="http://schemas.openxmlformats.org/officeDocument/2006/relationships/hyperlink" Target="http://en.wikipedia.org/wiki/Corporation" TargetMode="External"/><Relationship Id="rId257" Type="http://schemas.openxmlformats.org/officeDocument/2006/relationships/hyperlink" Target="http://en.wikipedia.org/wiki/Treaties" TargetMode="External"/><Relationship Id="rId464" Type="http://schemas.openxmlformats.org/officeDocument/2006/relationships/hyperlink" Target="http://en.wikipedia.org/wiki/Non-tariff_barriers_to_trade" TargetMode="External"/><Relationship Id="rId1010" Type="http://schemas.openxmlformats.org/officeDocument/2006/relationships/hyperlink" Target="http://en.wikipedia.org/wiki/Delors_Commission" TargetMode="External"/><Relationship Id="rId1094" Type="http://schemas.openxmlformats.org/officeDocument/2006/relationships/hyperlink" Target="http://en.wikipedia.org/wiki/National_People%27s_Congress" TargetMode="External"/><Relationship Id="rId1108" Type="http://schemas.openxmlformats.org/officeDocument/2006/relationships/hyperlink" Target="http://en.wikipedia.org/wiki/International_business" TargetMode="External"/><Relationship Id="rId1315" Type="http://schemas.openxmlformats.org/officeDocument/2006/relationships/image" Target="media/image16.png"/><Relationship Id="rId1967" Type="http://schemas.openxmlformats.org/officeDocument/2006/relationships/hyperlink" Target="http://en.wikipedia.org/wiki/Articles_of_association" TargetMode="External"/><Relationship Id="rId2145" Type="http://schemas.openxmlformats.org/officeDocument/2006/relationships/hyperlink" Target="http://en.wikipedia.org/wiki/Judicial_scrivener" TargetMode="External"/><Relationship Id="rId2713" Type="http://schemas.openxmlformats.org/officeDocument/2006/relationships/hyperlink" Target="http://en.wikipedia.org/wiki/Sovereignty" TargetMode="External"/><Relationship Id="rId2797" Type="http://schemas.openxmlformats.org/officeDocument/2006/relationships/hyperlink" Target="http://en.wikipedia.org/wiki/Good_(economics_and_accounting)" TargetMode="External"/><Relationship Id="rId2920" Type="http://schemas.openxmlformats.org/officeDocument/2006/relationships/hyperlink" Target="http://en.wikipedia.org/wiki/Receipt" TargetMode="External"/><Relationship Id="rId117" Type="http://schemas.openxmlformats.org/officeDocument/2006/relationships/hyperlink" Target="http://en.wikipedia.org/wiki/Common_law" TargetMode="External"/><Relationship Id="rId671" Type="http://schemas.openxmlformats.org/officeDocument/2006/relationships/hyperlink" Target="http://en.wikipedia.org/wiki/File:ASEAN_Nations_Flags_in_Jakarta_3.jpg" TargetMode="External"/><Relationship Id="rId769" Type="http://schemas.openxmlformats.org/officeDocument/2006/relationships/hyperlink" Target="http://en.wikipedia.org/wiki/Maastricht_Treaty_1992" TargetMode="External"/><Relationship Id="rId976" Type="http://schemas.openxmlformats.org/officeDocument/2006/relationships/hyperlink" Target="http://en.wikipedia.org/wiki/Economic_and_monetary_union" TargetMode="External"/><Relationship Id="rId1399" Type="http://schemas.openxmlformats.org/officeDocument/2006/relationships/hyperlink" Target="http://en.wikipedia.org/wiki/Damages" TargetMode="External"/><Relationship Id="rId2352" Type="http://schemas.openxmlformats.org/officeDocument/2006/relationships/hyperlink" Target="http://en.wikipedia.org/wiki/Partnership" TargetMode="External"/><Relationship Id="rId2657" Type="http://schemas.openxmlformats.org/officeDocument/2006/relationships/hyperlink" Target="http://en.wikipedia.org/wiki/Offshore_Financial_Centre" TargetMode="External"/><Relationship Id="rId324" Type="http://schemas.openxmlformats.org/officeDocument/2006/relationships/image" Target="media/image5.png"/><Relationship Id="rId531" Type="http://schemas.openxmlformats.org/officeDocument/2006/relationships/hyperlink" Target="http://en.wikipedia.org/wiki/Imf" TargetMode="External"/><Relationship Id="rId629" Type="http://schemas.openxmlformats.org/officeDocument/2006/relationships/hyperlink" Target="http://en.wikipedia.org/wiki/United_Nations_Industrial_Development_Organization" TargetMode="External"/><Relationship Id="rId1161" Type="http://schemas.openxmlformats.org/officeDocument/2006/relationships/hyperlink" Target="http://en.wikipedia.org/w/index.php?title=Busan-Jinhae_Free_Economic_Zone&amp;action=edit&amp;redlink=1" TargetMode="External"/><Relationship Id="rId1259" Type="http://schemas.openxmlformats.org/officeDocument/2006/relationships/hyperlink" Target="http://en.wikipedia.org/wiki/India" TargetMode="External"/><Relationship Id="rId1466" Type="http://schemas.openxmlformats.org/officeDocument/2006/relationships/hyperlink" Target="http://en.wikipedia.org/wiki/England_and_Wales" TargetMode="External"/><Relationship Id="rId2005" Type="http://schemas.openxmlformats.org/officeDocument/2006/relationships/hyperlink" Target="http://en.wikipedia.org/wiki/Electronic_process_of_law" TargetMode="External"/><Relationship Id="rId2212" Type="http://schemas.openxmlformats.org/officeDocument/2006/relationships/hyperlink" Target="http://en.wikipedia.org/wiki/Russian_language" TargetMode="External"/><Relationship Id="rId2864" Type="http://schemas.openxmlformats.org/officeDocument/2006/relationships/hyperlink" Target="http://en.wikipedia.org/wiki/Inheritance_tax" TargetMode="External"/><Relationship Id="rId836" Type="http://schemas.openxmlformats.org/officeDocument/2006/relationships/hyperlink" Target="http://en.wikipedia.org/wiki/Member_State_of_the_European_Union" TargetMode="External"/><Relationship Id="rId1021" Type="http://schemas.openxmlformats.org/officeDocument/2006/relationships/hyperlink" Target="http://en.wikipedia.org/wiki/Directive_on_services_in_the_internal_market" TargetMode="External"/><Relationship Id="rId1119" Type="http://schemas.openxmlformats.org/officeDocument/2006/relationships/hyperlink" Target="http://en.wikipedia.org/wiki/Xiamen" TargetMode="External"/><Relationship Id="rId1673" Type="http://schemas.openxmlformats.org/officeDocument/2006/relationships/hyperlink" Target="http://en.wikipedia.org/wiki/List_of_United_Nations_member_states" TargetMode="External"/><Relationship Id="rId1880" Type="http://schemas.openxmlformats.org/officeDocument/2006/relationships/hyperlink" Target="http://en.wikipedia.org/wiki/German_Basic_Law" TargetMode="External"/><Relationship Id="rId1978" Type="http://schemas.openxmlformats.org/officeDocument/2006/relationships/hyperlink" Target="http://en.wikipedia.org/wiki/Trade_name" TargetMode="External"/><Relationship Id="rId2517" Type="http://schemas.openxmlformats.org/officeDocument/2006/relationships/hyperlink" Target="http://en.wikipedia.org/wiki/Chief_executive_officer" TargetMode="External"/><Relationship Id="rId2724" Type="http://schemas.openxmlformats.org/officeDocument/2006/relationships/hyperlink" Target="http://en.wikipedia.org/wiki/Tax_haven" TargetMode="External"/><Relationship Id="rId2931" Type="http://schemas.openxmlformats.org/officeDocument/2006/relationships/hyperlink" Target="http://en.wikipedia.org/wiki/Japan" TargetMode="External"/><Relationship Id="rId903" Type="http://schemas.openxmlformats.org/officeDocument/2006/relationships/hyperlink" Target="http://en.wikipedia.org/wiki/Luxembourg" TargetMode="External"/><Relationship Id="rId1326" Type="http://schemas.openxmlformats.org/officeDocument/2006/relationships/hyperlink" Target="http://en.wikipedia.org/wiki/Open_market" TargetMode="External"/><Relationship Id="rId1533" Type="http://schemas.openxmlformats.org/officeDocument/2006/relationships/hyperlink" Target="http://en.wikipedia.org/wiki/Gambling" TargetMode="External"/><Relationship Id="rId1740" Type="http://schemas.openxmlformats.org/officeDocument/2006/relationships/image" Target="media/image20.jpeg"/><Relationship Id="rId32" Type="http://schemas.openxmlformats.org/officeDocument/2006/relationships/hyperlink" Target="http://en.wikipedia.org/wiki/Regulatory_law" TargetMode="External"/><Relationship Id="rId1600" Type="http://schemas.openxmlformats.org/officeDocument/2006/relationships/hyperlink" Target="http://en.wikipedia.org/wiki/Real_estate" TargetMode="External"/><Relationship Id="rId1838" Type="http://schemas.openxmlformats.org/officeDocument/2006/relationships/hyperlink" Target="http://en.wikipedia.org/wiki/Gender" TargetMode="External"/><Relationship Id="rId181" Type="http://schemas.openxmlformats.org/officeDocument/2006/relationships/hyperlink" Target="http://en.wikipedia.org/wiki/Switzerland" TargetMode="External"/><Relationship Id="rId1905" Type="http://schemas.openxmlformats.org/officeDocument/2006/relationships/hyperlink" Target="http://en.wikipedia.org/wiki/Consumer_activism" TargetMode="External"/><Relationship Id="rId279" Type="http://schemas.openxmlformats.org/officeDocument/2006/relationships/hyperlink" Target="http://en.wikipedia.org/wiki/Contract" TargetMode="External"/><Relationship Id="rId486" Type="http://schemas.openxmlformats.org/officeDocument/2006/relationships/hyperlink" Target="http://en.wikipedia.org/wiki/World_Trade_Organization_accession_and_membership" TargetMode="External"/><Relationship Id="rId693" Type="http://schemas.openxmlformats.org/officeDocument/2006/relationships/hyperlink" Target="http://en.wikipedia.org/wiki/Mexico" TargetMode="External"/><Relationship Id="rId2167" Type="http://schemas.openxmlformats.org/officeDocument/2006/relationships/hyperlink" Target="http://en.wikipedia.org/wiki/Public_company" TargetMode="External"/><Relationship Id="rId2374" Type="http://schemas.openxmlformats.org/officeDocument/2006/relationships/hyperlink" Target="http://en.wikipedia.org/wiki/Legal_person" TargetMode="External"/><Relationship Id="rId2581" Type="http://schemas.openxmlformats.org/officeDocument/2006/relationships/hyperlink" Target="http://en.wikipedia.org/wiki/Presumption" TargetMode="External"/><Relationship Id="rId139" Type="http://schemas.openxmlformats.org/officeDocument/2006/relationships/hyperlink" Target="http://en.wikipedia.org/wiki/Treaty_law" TargetMode="External"/><Relationship Id="rId346" Type="http://schemas.openxmlformats.org/officeDocument/2006/relationships/hyperlink" Target="http://en.wikipedia.org/wiki/United_Nations_Convention_on_Contracts_for_the_International_Sale_of_Goods" TargetMode="External"/><Relationship Id="rId553" Type="http://schemas.openxmlformats.org/officeDocument/2006/relationships/hyperlink" Target="http://en.wikipedia.org/wiki/Imf" TargetMode="External"/><Relationship Id="rId760" Type="http://schemas.openxmlformats.org/officeDocument/2006/relationships/hyperlink" Target="http://en.wikipedia.org/wiki/Customs" TargetMode="External"/><Relationship Id="rId998" Type="http://schemas.openxmlformats.org/officeDocument/2006/relationships/hyperlink" Target="http://en.wikipedia.org/wiki/Internal_Market" TargetMode="External"/><Relationship Id="rId1183" Type="http://schemas.openxmlformats.org/officeDocument/2006/relationships/hyperlink" Target="http://en.wikipedia.org/wiki/Economy" TargetMode="External"/><Relationship Id="rId1390" Type="http://schemas.openxmlformats.org/officeDocument/2006/relationships/hyperlink" Target="http://en.wikipedia.org/wiki/Reasonable_person" TargetMode="External"/><Relationship Id="rId2027" Type="http://schemas.openxmlformats.org/officeDocument/2006/relationships/hyperlink" Target="http://en.wikipedia.org/wiki/Corporation" TargetMode="External"/><Relationship Id="rId2234" Type="http://schemas.openxmlformats.org/officeDocument/2006/relationships/hyperlink" Target="http://en.wikipedia.org/wiki/European_Company_Regulation" TargetMode="External"/><Relationship Id="rId2441" Type="http://schemas.openxmlformats.org/officeDocument/2006/relationships/hyperlink" Target="http://en.wikipedia.org/wiki/Shareholder" TargetMode="External"/><Relationship Id="rId2679" Type="http://schemas.openxmlformats.org/officeDocument/2006/relationships/hyperlink" Target="http://en.wikipedia.org/wiki/SICAV" TargetMode="External"/><Relationship Id="rId2886" Type="http://schemas.openxmlformats.org/officeDocument/2006/relationships/hyperlink" Target="http://en.wikipedia.org/wiki/Commerce" TargetMode="External"/><Relationship Id="rId206" Type="http://schemas.openxmlformats.org/officeDocument/2006/relationships/hyperlink" Target="http://en.wikipedia.org/wiki/Defamation" TargetMode="External"/><Relationship Id="rId413" Type="http://schemas.openxmlformats.org/officeDocument/2006/relationships/hyperlink" Target="http://en.wikipedia.org/wiki/United_Nations_Convention_on_Contracts_for_the_International_Sale_of_Goods" TargetMode="External"/><Relationship Id="rId858" Type="http://schemas.openxmlformats.org/officeDocument/2006/relationships/hyperlink" Target="http://en.wikipedia.org/wiki/Regulation_(European_Union)" TargetMode="External"/><Relationship Id="rId1043" Type="http://schemas.openxmlformats.org/officeDocument/2006/relationships/hyperlink" Target="http://en.wikipedia.org/wiki/European_Parliament" TargetMode="External"/><Relationship Id="rId1488" Type="http://schemas.openxmlformats.org/officeDocument/2006/relationships/hyperlink" Target="http://en.wikipedia.org/wiki/Strike_action" TargetMode="External"/><Relationship Id="rId1695" Type="http://schemas.openxmlformats.org/officeDocument/2006/relationships/hyperlink" Target="http://en.wikipedia.org/wiki/European_Patent_Convention" TargetMode="External"/><Relationship Id="rId2539" Type="http://schemas.openxmlformats.org/officeDocument/2006/relationships/hyperlink" Target="http://en.wikipedia.org/wiki/Corporate_scandals" TargetMode="External"/><Relationship Id="rId2746" Type="http://schemas.openxmlformats.org/officeDocument/2006/relationships/hyperlink" Target="http://en.wikipedia.org/wiki/Guernsey" TargetMode="External"/><Relationship Id="rId2953" Type="http://schemas.openxmlformats.org/officeDocument/2006/relationships/hyperlink" Target="http://en.wikipedia.org/wiki/Advising_bank" TargetMode="External"/><Relationship Id="rId620" Type="http://schemas.openxmlformats.org/officeDocument/2006/relationships/hyperlink" Target="http://en.wikipedia.org/wiki/United_Nations_Global_Compact" TargetMode="External"/><Relationship Id="rId718" Type="http://schemas.openxmlformats.org/officeDocument/2006/relationships/hyperlink" Target="http://en.wikipedia.org/wiki/International_Chamber_of_Commerce" TargetMode="External"/><Relationship Id="rId925" Type="http://schemas.openxmlformats.org/officeDocument/2006/relationships/image" Target="media/image12.png"/><Relationship Id="rId1250" Type="http://schemas.openxmlformats.org/officeDocument/2006/relationships/hyperlink" Target="http://en.wikipedia.org/wiki/Argentina" TargetMode="External"/><Relationship Id="rId1348" Type="http://schemas.openxmlformats.org/officeDocument/2006/relationships/hyperlink" Target="http://en.wikipedia.org/wiki/Autarky" TargetMode="External"/><Relationship Id="rId1555" Type="http://schemas.openxmlformats.org/officeDocument/2006/relationships/hyperlink" Target="http://en.wikipedia.org/wiki/Fundamental_breach" TargetMode="External"/><Relationship Id="rId1762" Type="http://schemas.openxmlformats.org/officeDocument/2006/relationships/hyperlink" Target="http://en.wikipedia.org/wiki/File:Flag_of_ILO.svg" TargetMode="External"/><Relationship Id="rId2301" Type="http://schemas.openxmlformats.org/officeDocument/2006/relationships/hyperlink" Target="http://en.wikipedia.org/wiki/Administrative_division" TargetMode="External"/><Relationship Id="rId2606" Type="http://schemas.openxmlformats.org/officeDocument/2006/relationships/hyperlink" Target="http://en.wikipedia.org/wiki/Offshore_Financial_Centre" TargetMode="External"/><Relationship Id="rId1110" Type="http://schemas.openxmlformats.org/officeDocument/2006/relationships/hyperlink" Target="http://en.wikipedia.org/wiki/Special_economic_zones" TargetMode="External"/><Relationship Id="rId1208" Type="http://schemas.openxmlformats.org/officeDocument/2006/relationships/hyperlink" Target="http://en.wikipedia.org/wiki/International_commercial_law" TargetMode="External"/><Relationship Id="rId1415" Type="http://schemas.openxmlformats.org/officeDocument/2006/relationships/hyperlink" Target="http://en.wikipedia.org/wiki/Assumpsit" TargetMode="External"/><Relationship Id="rId2813" Type="http://schemas.openxmlformats.org/officeDocument/2006/relationships/hyperlink" Target="http://en.wikipedia.org/wiki/Macroeconomics" TargetMode="External"/><Relationship Id="rId54" Type="http://schemas.openxmlformats.org/officeDocument/2006/relationships/hyperlink" Target="http://en.wikipedia.org/wiki/South_Africa" TargetMode="External"/><Relationship Id="rId1622" Type="http://schemas.openxmlformats.org/officeDocument/2006/relationships/hyperlink" Target="http://en.wikipedia.org/wiki/Trademark" TargetMode="External"/><Relationship Id="rId1927" Type="http://schemas.openxmlformats.org/officeDocument/2006/relationships/hyperlink" Target="http://en.wikipedia.org/wiki/Limited_liability" TargetMode="External"/><Relationship Id="rId2091" Type="http://schemas.openxmlformats.org/officeDocument/2006/relationships/hyperlink" Target="http://en.wikipedia.org/wiki/Company_law" TargetMode="External"/><Relationship Id="rId2189" Type="http://schemas.openxmlformats.org/officeDocument/2006/relationships/hyperlink" Target="http://en.wikipedia.org/wiki/Switzerland" TargetMode="External"/><Relationship Id="rId270" Type="http://schemas.openxmlformats.org/officeDocument/2006/relationships/hyperlink" Target="http://en.wikipedia.org/wiki/Signature" TargetMode="External"/><Relationship Id="rId2396" Type="http://schemas.openxmlformats.org/officeDocument/2006/relationships/hyperlink" Target="http://en.wikipedia.org/wiki/Society" TargetMode="External"/><Relationship Id="rId3002" Type="http://schemas.openxmlformats.org/officeDocument/2006/relationships/hyperlink" Target="http://en.wikipedia.org/wiki/Bank_note" TargetMode="External"/><Relationship Id="rId130" Type="http://schemas.openxmlformats.org/officeDocument/2006/relationships/hyperlink" Target="http://en.wikipedia.org/wiki/Treaties" TargetMode="External"/><Relationship Id="rId368" Type="http://schemas.openxmlformats.org/officeDocument/2006/relationships/hyperlink" Target="http://en.wikipedia.org/wiki/United_Nations_Convention_on_Contracts_for_the_International_Sale_of_Goods" TargetMode="External"/><Relationship Id="rId575" Type="http://schemas.openxmlformats.org/officeDocument/2006/relationships/hyperlink" Target="http://en.wikipedia.org/wiki/Imf" TargetMode="External"/><Relationship Id="rId782" Type="http://schemas.openxmlformats.org/officeDocument/2006/relationships/hyperlink" Target="http://en.wikipedia.org/wiki/Austria" TargetMode="External"/><Relationship Id="rId2049" Type="http://schemas.openxmlformats.org/officeDocument/2006/relationships/hyperlink" Target="http://en.wikipedia.org/wiki/Gesellschaft_mit_beschr%C3%A4nkter_Haftung" TargetMode="External"/><Relationship Id="rId2256" Type="http://schemas.openxmlformats.org/officeDocument/2006/relationships/hyperlink" Target="http://en.wikipedia.org/wiki/Company" TargetMode="External"/><Relationship Id="rId2463" Type="http://schemas.openxmlformats.org/officeDocument/2006/relationships/hyperlink" Target="http://en.wikipedia.org/wiki/Securities" TargetMode="External"/><Relationship Id="rId2670" Type="http://schemas.openxmlformats.org/officeDocument/2006/relationships/hyperlink" Target="http://en.wikipedia.org/wiki/Offshore_Financial_Centre" TargetMode="External"/><Relationship Id="rId228" Type="http://schemas.openxmlformats.org/officeDocument/2006/relationships/hyperlink" Target="http://en.wikipedia.org/wiki/UNIDROIT" TargetMode="External"/><Relationship Id="rId435" Type="http://schemas.openxmlformats.org/officeDocument/2006/relationships/hyperlink" Target="http://en.wikipedia.org/wiki/Free_trade" TargetMode="External"/><Relationship Id="rId642" Type="http://schemas.openxmlformats.org/officeDocument/2006/relationships/hyperlink" Target="http://en.wikipedia.org/wiki/Bribery" TargetMode="External"/><Relationship Id="rId1065" Type="http://schemas.openxmlformats.org/officeDocument/2006/relationships/hyperlink" Target="http://en.wikipedia.org/wiki/Voluntary_association" TargetMode="External"/><Relationship Id="rId1272" Type="http://schemas.openxmlformats.org/officeDocument/2006/relationships/hyperlink" Target="http://en.wikipedia.org/wiki/Sweden" TargetMode="External"/><Relationship Id="rId2116" Type="http://schemas.openxmlformats.org/officeDocument/2006/relationships/hyperlink" Target="http://en.wikipedia.org/wiki/Company" TargetMode="External"/><Relationship Id="rId2323" Type="http://schemas.openxmlformats.org/officeDocument/2006/relationships/hyperlink" Target="http://en.wikipedia.org/wiki/Black%27s_Law_Dictionary" TargetMode="External"/><Relationship Id="rId2530" Type="http://schemas.openxmlformats.org/officeDocument/2006/relationships/hyperlink" Target="http://en.wikipedia.org/wiki/Principal%E2%80%93agent_problem" TargetMode="External"/><Relationship Id="rId2768" Type="http://schemas.openxmlformats.org/officeDocument/2006/relationships/hyperlink" Target="http://en.wikipedia.org/wiki/File:Silkroutes.jpg" TargetMode="External"/><Relationship Id="rId2975" Type="http://schemas.openxmlformats.org/officeDocument/2006/relationships/hyperlink" Target="http://en.wikipedia.org/wiki/Railroad" TargetMode="External"/><Relationship Id="rId502" Type="http://schemas.openxmlformats.org/officeDocument/2006/relationships/hyperlink" Target="http://en.wikipedia.org/wiki/South_Sudan" TargetMode="External"/><Relationship Id="rId947" Type="http://schemas.openxmlformats.org/officeDocument/2006/relationships/hyperlink" Target="http://en.wikipedia.org/wiki/File:Europ%C3%A4ische_Wirtschafts-_und_W%C3%A4hrungsunion-2011.svg" TargetMode="External"/><Relationship Id="rId1132" Type="http://schemas.openxmlformats.org/officeDocument/2006/relationships/hyperlink" Target="http://en.wikipedia.org/wiki/Fuzhou" TargetMode="External"/><Relationship Id="rId1577" Type="http://schemas.openxmlformats.org/officeDocument/2006/relationships/hyperlink" Target="http://en.wikipedia.org/wiki/Insurance" TargetMode="External"/><Relationship Id="rId1784" Type="http://schemas.openxmlformats.org/officeDocument/2006/relationships/hyperlink" Target="http://en.wikipedia.org/wiki/Job_security" TargetMode="External"/><Relationship Id="rId1991" Type="http://schemas.openxmlformats.org/officeDocument/2006/relationships/hyperlink" Target="http://en.wikipedia.org/wiki/General_partnership" TargetMode="External"/><Relationship Id="rId2628" Type="http://schemas.openxmlformats.org/officeDocument/2006/relationships/hyperlink" Target="http://en.wikipedia.org/wiki/Offshore_Financial_Centre" TargetMode="External"/><Relationship Id="rId2835" Type="http://schemas.openxmlformats.org/officeDocument/2006/relationships/hyperlink" Target="http://en.wikipedia.org/wiki/Duty_(economics)" TargetMode="External"/><Relationship Id="rId76" Type="http://schemas.openxmlformats.org/officeDocument/2006/relationships/hyperlink" Target="http://en.wikipedia.org/wiki/International_law" TargetMode="External"/><Relationship Id="rId807" Type="http://schemas.openxmlformats.org/officeDocument/2006/relationships/hyperlink" Target="http://en.wikipedia.org/wiki/European_Union_institutions" TargetMode="External"/><Relationship Id="rId1437" Type="http://schemas.openxmlformats.org/officeDocument/2006/relationships/hyperlink" Target="http://en.wiktionary.org/wiki/Bilateral" TargetMode="External"/><Relationship Id="rId1644" Type="http://schemas.openxmlformats.org/officeDocument/2006/relationships/hyperlink" Target="http://en.wikipedia.org/wiki/Rivalry_(economics)" TargetMode="External"/><Relationship Id="rId1851" Type="http://schemas.openxmlformats.org/officeDocument/2006/relationships/hyperlink" Target="http://en.wikipedia.org/wiki/United_States_labor_law" TargetMode="External"/><Relationship Id="rId2902" Type="http://schemas.openxmlformats.org/officeDocument/2006/relationships/hyperlink" Target="http://en.wikipedia.org/wiki/Invoice" TargetMode="External"/><Relationship Id="rId1504" Type="http://schemas.openxmlformats.org/officeDocument/2006/relationships/hyperlink" Target="http://en.wikipedia.org/wiki/Agenda_(meeting)" TargetMode="External"/><Relationship Id="rId1711" Type="http://schemas.openxmlformats.org/officeDocument/2006/relationships/hyperlink" Target="http://en.wikipedia.org/wiki/Kasumigaseki" TargetMode="External"/><Relationship Id="rId1949" Type="http://schemas.openxmlformats.org/officeDocument/2006/relationships/hyperlink" Target="http://en.wikipedia.org/wiki/Company_limited_by_guarantee" TargetMode="External"/><Relationship Id="rId292" Type="http://schemas.openxmlformats.org/officeDocument/2006/relationships/hyperlink" Target="http://en.wikipedia.org/wiki/Economic_and_Monetary_Union_of_the_European_Union" TargetMode="External"/><Relationship Id="rId1809" Type="http://schemas.openxmlformats.org/officeDocument/2006/relationships/hyperlink" Target="http://en.wikipedia.org/wiki/Labor_Standards_Act_of_1947" TargetMode="External"/><Relationship Id="rId597" Type="http://schemas.openxmlformats.org/officeDocument/2006/relationships/hyperlink" Target="http://en.wikipedia.org/wiki/International_organizations" TargetMode="External"/><Relationship Id="rId2180" Type="http://schemas.openxmlformats.org/officeDocument/2006/relationships/hyperlink" Target="http://en.wikipedia.org/wiki/Polish_language" TargetMode="External"/><Relationship Id="rId2278" Type="http://schemas.openxmlformats.org/officeDocument/2006/relationships/hyperlink" Target="http://en.wikipedia.org/wiki/Partnership" TargetMode="External"/><Relationship Id="rId2485" Type="http://schemas.openxmlformats.org/officeDocument/2006/relationships/hyperlink" Target="http://en.wikipedia.org/wiki/Financial_statements" TargetMode="External"/><Relationship Id="rId3024" Type="http://schemas.openxmlformats.org/officeDocument/2006/relationships/hyperlink" Target="http://en.wikipedia.org/wiki/Deadweight_loss" TargetMode="External"/><Relationship Id="rId152" Type="http://schemas.openxmlformats.org/officeDocument/2006/relationships/hyperlink" Target="http://en.wikipedia.org/wiki/File:Unpicture.jpg" TargetMode="External"/><Relationship Id="rId457" Type="http://schemas.openxmlformats.org/officeDocument/2006/relationships/hyperlink" Target="http://en.wikipedia.org/wiki/World_Trade_Organization" TargetMode="External"/><Relationship Id="rId1087" Type="http://schemas.openxmlformats.org/officeDocument/2006/relationships/hyperlink" Target="http://en.wikipedia.org/wiki/Lianghui" TargetMode="External"/><Relationship Id="rId1294" Type="http://schemas.openxmlformats.org/officeDocument/2006/relationships/hyperlink" Target="http://en.wikipedia.org/wiki/Operational_risk" TargetMode="External"/><Relationship Id="rId2040" Type="http://schemas.openxmlformats.org/officeDocument/2006/relationships/hyperlink" Target="http://en.wikipedia.org/wiki/Limited_liability_partnership" TargetMode="External"/><Relationship Id="rId2138" Type="http://schemas.openxmlformats.org/officeDocument/2006/relationships/hyperlink" Target="http://en.wikipedia.org/wiki/Dividend" TargetMode="External"/><Relationship Id="rId2692" Type="http://schemas.openxmlformats.org/officeDocument/2006/relationships/hyperlink" Target="http://en.wikipedia.org/wiki/Orphan_structure" TargetMode="External"/><Relationship Id="rId2997" Type="http://schemas.openxmlformats.org/officeDocument/2006/relationships/hyperlink" Target="http://en.wikipedia.org/wiki/Statute_of_frauds" TargetMode="External"/><Relationship Id="rId664" Type="http://schemas.openxmlformats.org/officeDocument/2006/relationships/hyperlink" Target="http://en.wikipedia.org/wiki/China" TargetMode="External"/><Relationship Id="rId871" Type="http://schemas.openxmlformats.org/officeDocument/2006/relationships/hyperlink" Target="http://en.wikipedia.org/wiki/Member_State_of_the_European_Union" TargetMode="External"/><Relationship Id="rId969" Type="http://schemas.openxmlformats.org/officeDocument/2006/relationships/hyperlink" Target="http://en.wikipedia.org/wiki/Trade_barrier" TargetMode="External"/><Relationship Id="rId1599" Type="http://schemas.openxmlformats.org/officeDocument/2006/relationships/hyperlink" Target="http://en.wikipedia.org/wiki/Employment" TargetMode="External"/><Relationship Id="rId2345" Type="http://schemas.openxmlformats.org/officeDocument/2006/relationships/hyperlink" Target="http://en.wikipedia.org/wiki/Corporate_personhood" TargetMode="External"/><Relationship Id="rId2552" Type="http://schemas.openxmlformats.org/officeDocument/2006/relationships/hyperlink" Target="http://en.wikipedia.org/wiki/Corporate_governance" TargetMode="External"/><Relationship Id="rId317" Type="http://schemas.openxmlformats.org/officeDocument/2006/relationships/hyperlink" Target="http://en.wikipedia.org/wiki/Fiscal_integration" TargetMode="External"/><Relationship Id="rId524" Type="http://schemas.openxmlformats.org/officeDocument/2006/relationships/hyperlink" Target="http://en.wikipedia.org/wiki/Imf" TargetMode="External"/><Relationship Id="rId731" Type="http://schemas.openxmlformats.org/officeDocument/2006/relationships/hyperlink" Target="http://en.wikipedia.org/wiki/Indirect_effect" TargetMode="External"/><Relationship Id="rId1154" Type="http://schemas.openxmlformats.org/officeDocument/2006/relationships/hyperlink" Target="http://en.wikipedia.org/wiki/United_Nations" TargetMode="External"/><Relationship Id="rId1361" Type="http://schemas.openxmlformats.org/officeDocument/2006/relationships/hyperlink" Target="http://en.wikipedia.org/wiki/Litigation" TargetMode="External"/><Relationship Id="rId1459" Type="http://schemas.openxmlformats.org/officeDocument/2006/relationships/hyperlink" Target="http://en.wikipedia.org/wiki/Arbitration_clause" TargetMode="External"/><Relationship Id="rId2205" Type="http://schemas.openxmlformats.org/officeDocument/2006/relationships/hyperlink" Target="http://en.wikipedia.org/wiki/European_Union" TargetMode="External"/><Relationship Id="rId2412" Type="http://schemas.openxmlformats.org/officeDocument/2006/relationships/hyperlink" Target="http://en.wikipedia.org/wiki/Employees" TargetMode="External"/><Relationship Id="rId2857" Type="http://schemas.openxmlformats.org/officeDocument/2006/relationships/hyperlink" Target="http://en.wikipedia.org/wiki/Latin_language" TargetMode="External"/><Relationship Id="rId98" Type="http://schemas.openxmlformats.org/officeDocument/2006/relationships/hyperlink" Target="http://en.wikipedia.org/wiki/Law" TargetMode="External"/><Relationship Id="rId829" Type="http://schemas.openxmlformats.org/officeDocument/2006/relationships/hyperlink" Target="http://en.wikipedia.org/wiki/Treaty_on_the_Functioning_of_the_European_Union" TargetMode="External"/><Relationship Id="rId1014" Type="http://schemas.openxmlformats.org/officeDocument/2006/relationships/hyperlink" Target="http://en.wikipedia.org/wiki/Internal_Market" TargetMode="External"/><Relationship Id="rId1221" Type="http://schemas.openxmlformats.org/officeDocument/2006/relationships/hyperlink" Target="http://en.wikipedia.org/wiki/Foreign_direct_investment" TargetMode="External"/><Relationship Id="rId1666" Type="http://schemas.openxmlformats.org/officeDocument/2006/relationships/hyperlink" Target="http://en.wikipedia.org/wiki/World_Intellectual_Property_Organization" TargetMode="External"/><Relationship Id="rId1873" Type="http://schemas.openxmlformats.org/officeDocument/2006/relationships/hyperlink" Target="http://en.wikipedia.org/wiki/Court_of_Justice_of_the_European_Union" TargetMode="External"/><Relationship Id="rId2717" Type="http://schemas.openxmlformats.org/officeDocument/2006/relationships/hyperlink" Target="http://en.wikipedia.org/wiki/Tax_avoidance" TargetMode="External"/><Relationship Id="rId2924" Type="http://schemas.openxmlformats.org/officeDocument/2006/relationships/hyperlink" Target="http://en.wiktionary.org/wiki/timesheet" TargetMode="External"/><Relationship Id="rId1319" Type="http://schemas.openxmlformats.org/officeDocument/2006/relationships/hyperlink" Target="http://en.wikipedia.org/wiki/Hague_Agreement" TargetMode="External"/><Relationship Id="rId1526" Type="http://schemas.openxmlformats.org/officeDocument/2006/relationships/hyperlink" Target="http://en.wikipedia.org/wiki/Aleatory" TargetMode="External"/><Relationship Id="rId1733" Type="http://schemas.openxmlformats.org/officeDocument/2006/relationships/hyperlink" Target="http://en.wikipedia.org/wiki/Plant_breeders%27_rights" TargetMode="External"/><Relationship Id="rId1940" Type="http://schemas.openxmlformats.org/officeDocument/2006/relationships/hyperlink" Target="http://en.wikipedia.org/wiki/Sole_Proprietorship" TargetMode="External"/><Relationship Id="rId25" Type="http://schemas.openxmlformats.org/officeDocument/2006/relationships/hyperlink" Target="http://en.wikipedia.org/wiki/Case_of_first_impression" TargetMode="External"/><Relationship Id="rId1800" Type="http://schemas.openxmlformats.org/officeDocument/2006/relationships/hyperlink" Target="http://en.wikipedia.org/wiki/Indian_labour_law" TargetMode="External"/><Relationship Id="rId174" Type="http://schemas.openxmlformats.org/officeDocument/2006/relationships/hyperlink" Target="http://en.wikipedia.org/wiki/Canada" TargetMode="External"/><Relationship Id="rId381" Type="http://schemas.openxmlformats.org/officeDocument/2006/relationships/hyperlink" Target="http://en.wikipedia.org/wiki/United_Nations_Convention_on_Contracts_for_the_International_Sale_of_Goods" TargetMode="External"/><Relationship Id="rId2062" Type="http://schemas.openxmlformats.org/officeDocument/2006/relationships/hyperlink" Target="http://en.wikipedia.org/wiki/Aktiengesellschaft" TargetMode="External"/><Relationship Id="rId241" Type="http://schemas.openxmlformats.org/officeDocument/2006/relationships/hyperlink" Target="http://en.wikipedia.org/wiki/Jurist" TargetMode="External"/><Relationship Id="rId479" Type="http://schemas.openxmlformats.org/officeDocument/2006/relationships/hyperlink" Target="http://en.wikipedia.org/wiki/Free_trade_area" TargetMode="External"/><Relationship Id="rId686" Type="http://schemas.openxmlformats.org/officeDocument/2006/relationships/hyperlink" Target="http://en.wikipedia.org/wiki/Economic_integration" TargetMode="External"/><Relationship Id="rId893" Type="http://schemas.openxmlformats.org/officeDocument/2006/relationships/hyperlink" Target="http://en.wikipedia.org/wiki/Twenty-eighth_Amendment_of_the_Constitution_Bill,_2008_(Ireland)" TargetMode="External"/><Relationship Id="rId2367" Type="http://schemas.openxmlformats.org/officeDocument/2006/relationships/hyperlink" Target="http://en.wikipedia.org/wiki/Letters_patent" TargetMode="External"/><Relationship Id="rId2574" Type="http://schemas.openxmlformats.org/officeDocument/2006/relationships/hyperlink" Target="http://en.wikipedia.org/wiki/Duty_of_Loyalty" TargetMode="External"/><Relationship Id="rId2781" Type="http://schemas.openxmlformats.org/officeDocument/2006/relationships/hyperlink" Target="http://en.wikipedia.org/wiki/Amber_Road" TargetMode="External"/><Relationship Id="rId339" Type="http://schemas.openxmlformats.org/officeDocument/2006/relationships/hyperlink" Target="http://en.wikipedia.org/wiki/United_Nations_Convention_on_Contracts_for_the_International_Sale_of_Goods" TargetMode="External"/><Relationship Id="rId546" Type="http://schemas.openxmlformats.org/officeDocument/2006/relationships/hyperlink" Target="http://en.wikipedia.org/wiki/Conditionality" TargetMode="External"/><Relationship Id="rId753" Type="http://schemas.openxmlformats.org/officeDocument/2006/relationships/hyperlink" Target="http://en.wikipedia.org/wiki/Madeira" TargetMode="External"/><Relationship Id="rId1176" Type="http://schemas.openxmlformats.org/officeDocument/2006/relationships/hyperlink" Target="http://en.wikipedia.org/wiki/Cisco" TargetMode="External"/><Relationship Id="rId1383" Type="http://schemas.openxmlformats.org/officeDocument/2006/relationships/hyperlink" Target="http://en.wikipedia.org/wiki/Meeting_of_the_minds" TargetMode="External"/><Relationship Id="rId2227" Type="http://schemas.openxmlformats.org/officeDocument/2006/relationships/hyperlink" Target="http://en.wikipedia.org/wiki/Entrepreneur" TargetMode="External"/><Relationship Id="rId2434" Type="http://schemas.openxmlformats.org/officeDocument/2006/relationships/hyperlink" Target="http://en.wikipedia.org/wiki/Share_(finance)" TargetMode="External"/><Relationship Id="rId2879" Type="http://schemas.openxmlformats.org/officeDocument/2006/relationships/hyperlink" Target="http://en.wikipedia.org/wiki/Rules_of_origin" TargetMode="External"/><Relationship Id="rId101" Type="http://schemas.openxmlformats.org/officeDocument/2006/relationships/hyperlink" Target="http://en.wikipedia.org/wiki/Religious_tradition" TargetMode="External"/><Relationship Id="rId406" Type="http://schemas.openxmlformats.org/officeDocument/2006/relationships/hyperlink" Target="http://en.wikipedia.org/wiki/United_Nations_Convention_on_Contracts_for_the_International_Sale_of_Goods" TargetMode="External"/><Relationship Id="rId960" Type="http://schemas.openxmlformats.org/officeDocument/2006/relationships/hyperlink" Target="http://en.wikipedia.org/wiki/Free_trade_area" TargetMode="External"/><Relationship Id="rId1036" Type="http://schemas.openxmlformats.org/officeDocument/2006/relationships/hyperlink" Target="http://en.wikipedia.org/wiki/TARGET" TargetMode="External"/><Relationship Id="rId1243" Type="http://schemas.openxmlformats.org/officeDocument/2006/relationships/hyperlink" Target="http://en.wikipedia.org/wiki/Whois" TargetMode="External"/><Relationship Id="rId1590" Type="http://schemas.openxmlformats.org/officeDocument/2006/relationships/hyperlink" Target="http://en.wikipedia.org/wiki/Tort" TargetMode="External"/><Relationship Id="rId1688" Type="http://schemas.openxmlformats.org/officeDocument/2006/relationships/hyperlink" Target="http://en.wikipedia.org/wiki/World_Intellectual_Property_Organization" TargetMode="External"/><Relationship Id="rId1895" Type="http://schemas.openxmlformats.org/officeDocument/2006/relationships/hyperlink" Target="http://en.wikipedia.org/wiki/United_Nations_Guidelines_for_Consumer_Protection" TargetMode="External"/><Relationship Id="rId2641" Type="http://schemas.openxmlformats.org/officeDocument/2006/relationships/hyperlink" Target="http://en.wikipedia.org/wiki/Arbitrage" TargetMode="External"/><Relationship Id="rId2739" Type="http://schemas.openxmlformats.org/officeDocument/2006/relationships/hyperlink" Target="http://en.wikipedia.org/wiki/Campione_d%27Italia" TargetMode="External"/><Relationship Id="rId2946" Type="http://schemas.openxmlformats.org/officeDocument/2006/relationships/hyperlink" Target="http://en.wikipedia.org/wiki/Certificate_of_origin" TargetMode="External"/><Relationship Id="rId613" Type="http://schemas.openxmlformats.org/officeDocument/2006/relationships/hyperlink" Target="http://en.wikipedia.org/wiki/Corporate_social_responsibility" TargetMode="External"/><Relationship Id="rId820" Type="http://schemas.openxmlformats.org/officeDocument/2006/relationships/hyperlink" Target="http://en.wikipedia.org/wiki/Reciprocity_(international_relations)" TargetMode="External"/><Relationship Id="rId918" Type="http://schemas.openxmlformats.org/officeDocument/2006/relationships/hyperlink" Target="http://en.wikipedia.org/wiki/Parliament_of_India" TargetMode="External"/><Relationship Id="rId1450" Type="http://schemas.openxmlformats.org/officeDocument/2006/relationships/hyperlink" Target="http://en.wikipedia.org/wiki/Arbitration" TargetMode="External"/><Relationship Id="rId1548" Type="http://schemas.openxmlformats.org/officeDocument/2006/relationships/hyperlink" Target="http://en.wikipedia.org/wiki/Specific_performance" TargetMode="External"/><Relationship Id="rId1755" Type="http://schemas.openxmlformats.org/officeDocument/2006/relationships/hyperlink" Target="http://en.wikipedia.org/wiki/Supply_chain" TargetMode="External"/><Relationship Id="rId2501" Type="http://schemas.openxmlformats.org/officeDocument/2006/relationships/hyperlink" Target="http://en.wikipedia.org/wiki/Treasury_stock" TargetMode="External"/><Relationship Id="rId1103" Type="http://schemas.openxmlformats.org/officeDocument/2006/relationships/hyperlink" Target="http://en.wikipedia.org/wiki/Free_Trade_Zones" TargetMode="External"/><Relationship Id="rId1310" Type="http://schemas.openxmlformats.org/officeDocument/2006/relationships/hyperlink" Target="http://en.wikipedia.org/wiki/Reputational_risk" TargetMode="External"/><Relationship Id="rId1408" Type="http://schemas.openxmlformats.org/officeDocument/2006/relationships/hyperlink" Target="http://en.wikipedia.org/wiki/Oxymoron" TargetMode="External"/><Relationship Id="rId1962" Type="http://schemas.openxmlformats.org/officeDocument/2006/relationships/hyperlink" Target="http://en.wikipedia.org/wiki/Articles_of_association" TargetMode="External"/><Relationship Id="rId2806" Type="http://schemas.openxmlformats.org/officeDocument/2006/relationships/hyperlink" Target="http://en.wikipedia.org/wiki/International_trade" TargetMode="External"/><Relationship Id="rId47" Type="http://schemas.openxmlformats.org/officeDocument/2006/relationships/hyperlink" Target="http://en.wikipedia.org/wiki/Singapore" TargetMode="External"/><Relationship Id="rId1615" Type="http://schemas.openxmlformats.org/officeDocument/2006/relationships/hyperlink" Target="http://en.wikipedia.org/wiki/Commercial_law" TargetMode="External"/><Relationship Id="rId1822" Type="http://schemas.openxmlformats.org/officeDocument/2006/relationships/hyperlink" Target="http://en.wikipedia.org/wiki/2007%E2%80%932008_Writers_Guild_of_America_strike" TargetMode="External"/><Relationship Id="rId196" Type="http://schemas.openxmlformats.org/officeDocument/2006/relationships/hyperlink" Target="http://en.wikipedia.org/wiki/Labour_and_employment_law" TargetMode="External"/><Relationship Id="rId2084" Type="http://schemas.openxmlformats.org/officeDocument/2006/relationships/hyperlink" Target="http://en.wikipedia.org/wiki/Hong_Kong" TargetMode="External"/><Relationship Id="rId2291" Type="http://schemas.openxmlformats.org/officeDocument/2006/relationships/hyperlink" Target="http://en.wikipedia.org/wiki/Environment_(biophysical)" TargetMode="External"/><Relationship Id="rId263" Type="http://schemas.openxmlformats.org/officeDocument/2006/relationships/hyperlink" Target="http://en.wikipedia.org/wiki/Treaty_of_Locarno" TargetMode="External"/><Relationship Id="rId470" Type="http://schemas.openxmlformats.org/officeDocument/2006/relationships/hyperlink" Target="http://en.wikipedia.org/wiki/World_Trade_Organization" TargetMode="External"/><Relationship Id="rId2151" Type="http://schemas.openxmlformats.org/officeDocument/2006/relationships/hyperlink" Target="http://en.wikipedia.org/wiki/Gesellschaft_mit_beschr%C3%A4nkter_Haftung" TargetMode="External"/><Relationship Id="rId2389" Type="http://schemas.openxmlformats.org/officeDocument/2006/relationships/hyperlink" Target="http://en.wikipedia.org/wiki/Salary" TargetMode="External"/><Relationship Id="rId2596" Type="http://schemas.openxmlformats.org/officeDocument/2006/relationships/hyperlink" Target="http://en.wikipedia.org/wiki/Investment" TargetMode="External"/><Relationship Id="rId123" Type="http://schemas.openxmlformats.org/officeDocument/2006/relationships/hyperlink" Target="http://en.wikipedia.org/wiki/God" TargetMode="External"/><Relationship Id="rId330" Type="http://schemas.openxmlformats.org/officeDocument/2006/relationships/hyperlink" Target="http://en.wikipedia.org/wiki/Cape_Town_Convention" TargetMode="External"/><Relationship Id="rId568" Type="http://schemas.openxmlformats.org/officeDocument/2006/relationships/hyperlink" Target="http://en.wikipedia.org/wiki/International_economy" TargetMode="External"/><Relationship Id="rId775" Type="http://schemas.openxmlformats.org/officeDocument/2006/relationships/hyperlink" Target="http://en.wikipedia.org/wiki/UK" TargetMode="External"/><Relationship Id="rId982" Type="http://schemas.openxmlformats.org/officeDocument/2006/relationships/hyperlink" Target="http://en.wikipedia.org/wiki/Switzerland_%E2%80%93_European_Union_relations" TargetMode="External"/><Relationship Id="rId1198" Type="http://schemas.openxmlformats.org/officeDocument/2006/relationships/hyperlink" Target="http://en.wikipedia.org/wiki/Altai_Krai" TargetMode="External"/><Relationship Id="rId2011" Type="http://schemas.openxmlformats.org/officeDocument/2006/relationships/hyperlink" Target="http://en.wikipedia.org/wiki/Company_limited_by_guarantee" TargetMode="External"/><Relationship Id="rId2249" Type="http://schemas.openxmlformats.org/officeDocument/2006/relationships/hyperlink" Target="http://en.wikipedia.org/wiki/Security_(finance)" TargetMode="External"/><Relationship Id="rId2456" Type="http://schemas.openxmlformats.org/officeDocument/2006/relationships/hyperlink" Target="http://en.wikipedia.org/wiki/Stock" TargetMode="External"/><Relationship Id="rId2663" Type="http://schemas.openxmlformats.org/officeDocument/2006/relationships/hyperlink" Target="http://en.wikipedia.org/wiki/Offshore_trust" TargetMode="External"/><Relationship Id="rId2870" Type="http://schemas.openxmlformats.org/officeDocument/2006/relationships/hyperlink" Target="http://en.wikipedia.org/wiki/World_Customs_Organization" TargetMode="External"/><Relationship Id="rId428" Type="http://schemas.openxmlformats.org/officeDocument/2006/relationships/hyperlink" Target="http://en.wikipedia.org/wiki/United_Nations_Convention_on_the_Carriage_of_Goods_by_Sea" TargetMode="External"/><Relationship Id="rId635" Type="http://schemas.openxmlformats.org/officeDocument/2006/relationships/hyperlink" Target="http://en.wikipedia.org/wiki/Freedom_of_association" TargetMode="External"/><Relationship Id="rId842" Type="http://schemas.openxmlformats.org/officeDocument/2006/relationships/hyperlink" Target="http://en.wikipedia.org/wiki/European_Union_competition_law" TargetMode="External"/><Relationship Id="rId1058" Type="http://schemas.openxmlformats.org/officeDocument/2006/relationships/hyperlink" Target="http://en.wikipedia.org/wiki/United_States" TargetMode="External"/><Relationship Id="rId1265" Type="http://schemas.openxmlformats.org/officeDocument/2006/relationships/hyperlink" Target="http://en.wikipedia.org/wiki/Mexico" TargetMode="External"/><Relationship Id="rId1472" Type="http://schemas.openxmlformats.org/officeDocument/2006/relationships/hyperlink" Target="http://en.wikipedia.org/wiki/Common_law" TargetMode="External"/><Relationship Id="rId2109" Type="http://schemas.openxmlformats.org/officeDocument/2006/relationships/hyperlink" Target="http://en.wikipedia.org/wiki/Risk_management" TargetMode="External"/><Relationship Id="rId2316" Type="http://schemas.openxmlformats.org/officeDocument/2006/relationships/hyperlink" Target="http://en.wikipedia.org/wiki/Executive_(management)" TargetMode="External"/><Relationship Id="rId2523" Type="http://schemas.openxmlformats.org/officeDocument/2006/relationships/hyperlink" Target="http://en.wikipedia.org/wiki/Creditor" TargetMode="External"/><Relationship Id="rId2730" Type="http://schemas.openxmlformats.org/officeDocument/2006/relationships/hyperlink" Target="http://en.wikipedia.org/wiki/Monaco" TargetMode="External"/><Relationship Id="rId2968" Type="http://schemas.openxmlformats.org/officeDocument/2006/relationships/hyperlink" Target="http://en.wikipedia.org/wiki/Freight_forwarder" TargetMode="External"/><Relationship Id="rId702" Type="http://schemas.openxmlformats.org/officeDocument/2006/relationships/hyperlink" Target="http://en.wikipedia.org/wiki/Uruguay_Round_Agreements_Act" TargetMode="External"/><Relationship Id="rId1125" Type="http://schemas.openxmlformats.org/officeDocument/2006/relationships/hyperlink" Target="http://en.wikipedia.org/wiki/Yantai" TargetMode="External"/><Relationship Id="rId1332" Type="http://schemas.openxmlformats.org/officeDocument/2006/relationships/hyperlink" Target="http://en.wikipedia.org/wiki/Capital_adequacy_ratio" TargetMode="External"/><Relationship Id="rId1777" Type="http://schemas.openxmlformats.org/officeDocument/2006/relationships/hyperlink" Target="http://en.wikipedia.org/wiki/Sacking" TargetMode="External"/><Relationship Id="rId1984" Type="http://schemas.openxmlformats.org/officeDocument/2006/relationships/hyperlink" Target="http://en.wikipedia.org/wiki/Sole_Trader_Insolvency" TargetMode="External"/><Relationship Id="rId2828" Type="http://schemas.openxmlformats.org/officeDocument/2006/relationships/hyperlink" Target="http://epp.eurostat.ec.europa.eu/statistics_explained/index.php/Exports_-_NA" TargetMode="External"/><Relationship Id="rId69" Type="http://schemas.openxmlformats.org/officeDocument/2006/relationships/hyperlink" Target="http://en.wikipedia.org/wiki/Civil_law_(common_law)" TargetMode="External"/><Relationship Id="rId1637" Type="http://schemas.openxmlformats.org/officeDocument/2006/relationships/hyperlink" Target="http://en.wikipedia.org/wiki/Intellectual_property" TargetMode="External"/><Relationship Id="rId1844" Type="http://schemas.openxmlformats.org/officeDocument/2006/relationships/hyperlink" Target="http://en.wikipedia.org/wiki/Treaty" TargetMode="External"/><Relationship Id="rId1704" Type="http://schemas.openxmlformats.org/officeDocument/2006/relationships/hyperlink" Target="http://en.wikipedia.org/wiki/The_Hague" TargetMode="External"/><Relationship Id="rId285" Type="http://schemas.openxmlformats.org/officeDocument/2006/relationships/hyperlink" Target="http://en.wikipedia.org/wiki/Pacta_sunt_servanda" TargetMode="External"/><Relationship Id="rId1911" Type="http://schemas.openxmlformats.org/officeDocument/2006/relationships/hyperlink" Target="http://en.wikipedia.org/wiki/United_Nations_Guidelines_for_Consumer_Protection" TargetMode="External"/><Relationship Id="rId492" Type="http://schemas.openxmlformats.org/officeDocument/2006/relationships/hyperlink" Target="http://en.wikipedia.org/wiki/WTO_Ministerial_Conference_of_2005" TargetMode="External"/><Relationship Id="rId797" Type="http://schemas.openxmlformats.org/officeDocument/2006/relationships/hyperlink" Target="http://en.wikipedia.org/wiki/Bulgaria" TargetMode="External"/><Relationship Id="rId2173" Type="http://schemas.openxmlformats.org/officeDocument/2006/relationships/hyperlink" Target="http://en.wikipedia.org/wiki/Spain" TargetMode="External"/><Relationship Id="rId2380" Type="http://schemas.openxmlformats.org/officeDocument/2006/relationships/hyperlink" Target="http://en.wikipedia.org/wiki/Remedy_(law)" TargetMode="External"/><Relationship Id="rId2478" Type="http://schemas.openxmlformats.org/officeDocument/2006/relationships/hyperlink" Target="http://en.wikipedia.org/wiki/Bond_(finance)" TargetMode="External"/><Relationship Id="rId3017" Type="http://schemas.openxmlformats.org/officeDocument/2006/relationships/hyperlink" Target="http://en.wikipedia.org/wiki/Import_quota" TargetMode="External"/><Relationship Id="rId145" Type="http://schemas.openxmlformats.org/officeDocument/2006/relationships/hyperlink" Target="http://en.wikipedia.org/wiki/Private_international_law" TargetMode="External"/><Relationship Id="rId352" Type="http://schemas.openxmlformats.org/officeDocument/2006/relationships/hyperlink" Target="http://en.wikipedia.org/wiki/United_Nations_Convention_on_Contracts_for_the_International_Sale_of_Goods" TargetMode="External"/><Relationship Id="rId1287" Type="http://schemas.openxmlformats.org/officeDocument/2006/relationships/hyperlink" Target="http://en.wikipedia.org/wiki/Capital_adequacy" TargetMode="External"/><Relationship Id="rId2033" Type="http://schemas.openxmlformats.org/officeDocument/2006/relationships/hyperlink" Target="http://en.wikipedia.org/wiki/Limited_partnership" TargetMode="External"/><Relationship Id="rId2240" Type="http://schemas.openxmlformats.org/officeDocument/2006/relationships/hyperlink" Target="http://en.wikipedia.org/wiki/Employee_Involvement_Directive" TargetMode="External"/><Relationship Id="rId2685" Type="http://schemas.openxmlformats.org/officeDocument/2006/relationships/hyperlink" Target="http://en.wikipedia.org/wiki/Corporate_law" TargetMode="External"/><Relationship Id="rId2892" Type="http://schemas.openxmlformats.org/officeDocument/2006/relationships/hyperlink" Target="http://en.wikipedia.org/wiki/Payment_terms" TargetMode="External"/><Relationship Id="rId212" Type="http://schemas.openxmlformats.org/officeDocument/2006/relationships/hyperlink" Target="http://en.wikipedia.org/wiki/Common_law" TargetMode="External"/><Relationship Id="rId657" Type="http://schemas.openxmlformats.org/officeDocument/2006/relationships/hyperlink" Target="http://en.wikipedia.org/wiki/Laos" TargetMode="External"/><Relationship Id="rId864" Type="http://schemas.openxmlformats.org/officeDocument/2006/relationships/hyperlink" Target="http://en.wikipedia.org/wiki/European_Court_of_Justice" TargetMode="External"/><Relationship Id="rId1494" Type="http://schemas.openxmlformats.org/officeDocument/2006/relationships/hyperlink" Target="http://en.wikipedia.org/wiki/Volcanic_eruption" TargetMode="External"/><Relationship Id="rId1799" Type="http://schemas.openxmlformats.org/officeDocument/2006/relationships/hyperlink" Target="http://en.wikipedia.org/wiki/Industrial_Disputes_Act" TargetMode="External"/><Relationship Id="rId2100" Type="http://schemas.openxmlformats.org/officeDocument/2006/relationships/hyperlink" Target="http://en.wikipedia.org/wiki/Unlimited_liability_corporation" TargetMode="External"/><Relationship Id="rId2338" Type="http://schemas.openxmlformats.org/officeDocument/2006/relationships/hyperlink" Target="http://en.wikipedia.org/wiki/Family_company" TargetMode="External"/><Relationship Id="rId2545" Type="http://schemas.openxmlformats.org/officeDocument/2006/relationships/hyperlink" Target="http://en.wikipedia.org/wiki/One.Tel" TargetMode="External"/><Relationship Id="rId2752" Type="http://schemas.openxmlformats.org/officeDocument/2006/relationships/hyperlink" Target="http://en.wikipedia.org/wiki/Jebel_Ali_Free_Zone" TargetMode="External"/><Relationship Id="rId517" Type="http://schemas.openxmlformats.org/officeDocument/2006/relationships/hyperlink" Target="http://en.wikipedia.org/wiki/International_organization" TargetMode="External"/><Relationship Id="rId724" Type="http://schemas.openxmlformats.org/officeDocument/2006/relationships/hyperlink" Target="http://en.wikipedia.org/wiki/Incoterms" TargetMode="External"/><Relationship Id="rId931" Type="http://schemas.openxmlformats.org/officeDocument/2006/relationships/hyperlink" Target="http://en.wikipedia.org/wiki/Treaty_of_Lisbon" TargetMode="External"/><Relationship Id="rId1147" Type="http://schemas.openxmlformats.org/officeDocument/2006/relationships/hyperlink" Target="http://en.wikipedia.org/wiki/Guangxi" TargetMode="External"/><Relationship Id="rId1354" Type="http://schemas.openxmlformats.org/officeDocument/2006/relationships/hyperlink" Target="http://en.wikipedia.org/wiki/Arbitral_award" TargetMode="External"/><Relationship Id="rId1561" Type="http://schemas.openxmlformats.org/officeDocument/2006/relationships/hyperlink" Target="http://en.wikipedia.org/wiki/Lex_fori" TargetMode="External"/><Relationship Id="rId2405" Type="http://schemas.openxmlformats.org/officeDocument/2006/relationships/hyperlink" Target="http://en.wikipedia.org/wiki/Strategic_management" TargetMode="External"/><Relationship Id="rId2612" Type="http://schemas.openxmlformats.org/officeDocument/2006/relationships/hyperlink" Target="http://en.wikipedia.org/wiki/Offshore_Financial_Centre" TargetMode="External"/><Relationship Id="rId60" Type="http://schemas.openxmlformats.org/officeDocument/2006/relationships/hyperlink" Target="http://en.wikipedia.org/wiki/Israel" TargetMode="External"/><Relationship Id="rId1007" Type="http://schemas.openxmlformats.org/officeDocument/2006/relationships/hyperlink" Target="http://en.wikipedia.org/wiki/European_Economic_Community" TargetMode="External"/><Relationship Id="rId1214" Type="http://schemas.openxmlformats.org/officeDocument/2006/relationships/hyperlink" Target="http://en.wikipedia.org/wiki/Tax_exemption" TargetMode="External"/><Relationship Id="rId1421" Type="http://schemas.openxmlformats.org/officeDocument/2006/relationships/hyperlink" Target="http://en.wikipedia.org/wiki/Estoppel" TargetMode="External"/><Relationship Id="rId1659" Type="http://schemas.openxmlformats.org/officeDocument/2006/relationships/hyperlink" Target="http://en.wikipedia.org/wiki/Intellectual_property" TargetMode="External"/><Relationship Id="rId1866" Type="http://schemas.openxmlformats.org/officeDocument/2006/relationships/hyperlink" Target="http://en.wikipedia.org/wiki/European_Convention_(1999-2000)" TargetMode="External"/><Relationship Id="rId2917" Type="http://schemas.openxmlformats.org/officeDocument/2006/relationships/hyperlink" Target="http://en.wikipedia.org/wiki/Balance_(accounting)" TargetMode="External"/><Relationship Id="rId1519" Type="http://schemas.openxmlformats.org/officeDocument/2006/relationships/hyperlink" Target="http://en.wikipedia.org/wiki/Contract" TargetMode="External"/><Relationship Id="rId1726" Type="http://schemas.openxmlformats.org/officeDocument/2006/relationships/hyperlink" Target="http://en.wikipedia.org/wiki/General_Agreement_on_Tariffs_and_Trade" TargetMode="External"/><Relationship Id="rId1933" Type="http://schemas.openxmlformats.org/officeDocument/2006/relationships/hyperlink" Target="http://en.wikipedia.org/wiki/Corporation" TargetMode="External"/><Relationship Id="rId18" Type="http://schemas.openxmlformats.org/officeDocument/2006/relationships/hyperlink" Target="http://en.wikipedia.org/wiki/Legal_systems_of_the_world" TargetMode="External"/><Relationship Id="rId2195" Type="http://schemas.openxmlformats.org/officeDocument/2006/relationships/hyperlink" Target="http://en.wikipedia.org/wiki/Common_law" TargetMode="External"/><Relationship Id="rId167" Type="http://schemas.openxmlformats.org/officeDocument/2006/relationships/hyperlink" Target="http://en.wikipedia.org/wiki/Conflict_of_laws" TargetMode="External"/><Relationship Id="rId374" Type="http://schemas.openxmlformats.org/officeDocument/2006/relationships/hyperlink" Target="http://en.wikipedia.org/wiki/United_Nations_Convention_on_Contracts_for_the_International_Sale_of_Goods" TargetMode="External"/><Relationship Id="rId581" Type="http://schemas.openxmlformats.org/officeDocument/2006/relationships/hyperlink" Target="http://en.wikipedia.org/wiki/Imf" TargetMode="External"/><Relationship Id="rId2055" Type="http://schemas.openxmlformats.org/officeDocument/2006/relationships/hyperlink" Target="http://en.wikipedia.org/wiki/Limited_company" TargetMode="External"/><Relationship Id="rId2262" Type="http://schemas.openxmlformats.org/officeDocument/2006/relationships/hyperlink" Target="http://en.wikipedia.org/wiki/Registered_office" TargetMode="External"/><Relationship Id="rId234" Type="http://schemas.openxmlformats.org/officeDocument/2006/relationships/hyperlink" Target="http://en.wikipedia.org/wiki/Treaty" TargetMode="External"/><Relationship Id="rId679" Type="http://schemas.openxmlformats.org/officeDocument/2006/relationships/hyperlink" Target="http://en.wikipedia.org/wiki/Association_of_Southeast_Asian_Nations" TargetMode="External"/><Relationship Id="rId886" Type="http://schemas.openxmlformats.org/officeDocument/2006/relationships/hyperlink" Target="http://en.wikipedia.org/wiki/Treaty_of_Nice" TargetMode="External"/><Relationship Id="rId2567" Type="http://schemas.openxmlformats.org/officeDocument/2006/relationships/hyperlink" Target="http://en.wikipedia.org/wiki/United_States" TargetMode="External"/><Relationship Id="rId2774" Type="http://schemas.openxmlformats.org/officeDocument/2006/relationships/hyperlink" Target="http://en.wikipedia.org/wiki/Good_(economics)" TargetMode="External"/><Relationship Id="rId2" Type="http://schemas.openxmlformats.org/officeDocument/2006/relationships/numbering" Target="numbering.xml"/><Relationship Id="rId441" Type="http://schemas.openxmlformats.org/officeDocument/2006/relationships/hyperlink" Target="http://en.wikipedia.org/wiki/World_Trade_Organization" TargetMode="External"/><Relationship Id="rId539" Type="http://schemas.openxmlformats.org/officeDocument/2006/relationships/hyperlink" Target="http://en.wikipedia.org/wiki/World_War_II" TargetMode="External"/><Relationship Id="rId746" Type="http://schemas.openxmlformats.org/officeDocument/2006/relationships/hyperlink" Target="http://en.wikipedia.org/wiki/Case_law" TargetMode="External"/><Relationship Id="rId1071" Type="http://schemas.openxmlformats.org/officeDocument/2006/relationships/hyperlink" Target="http://en.wikipedia.org/wiki/Washington,_D.C." TargetMode="External"/><Relationship Id="rId1169" Type="http://schemas.openxmlformats.org/officeDocument/2006/relationships/hyperlink" Target="http://en.wikipedia.org/wiki/Lusaka" TargetMode="External"/><Relationship Id="rId1376" Type="http://schemas.openxmlformats.org/officeDocument/2006/relationships/hyperlink" Target="http://en.wikipedia.org/wiki/Contract" TargetMode="External"/><Relationship Id="rId1583" Type="http://schemas.openxmlformats.org/officeDocument/2006/relationships/hyperlink" Target="http://en.wikipedia.org/wiki/Principal_(commercial_law)" TargetMode="External"/><Relationship Id="rId2122" Type="http://schemas.openxmlformats.org/officeDocument/2006/relationships/hyperlink" Target="http://en.wikipedia.org/wiki/Company_Law_Board" TargetMode="External"/><Relationship Id="rId2427" Type="http://schemas.openxmlformats.org/officeDocument/2006/relationships/hyperlink" Target="http://en.wikipedia.org/wiki/Business_entity" TargetMode="External"/><Relationship Id="rId2981" Type="http://schemas.openxmlformats.org/officeDocument/2006/relationships/hyperlink" Target="http://en.wikipedia.org/wiki/International_trade" TargetMode="External"/><Relationship Id="rId301" Type="http://schemas.openxmlformats.org/officeDocument/2006/relationships/hyperlink" Target="http://en.wikipedia.org/wiki/Economic_cycle" TargetMode="External"/><Relationship Id="rId953" Type="http://schemas.openxmlformats.org/officeDocument/2006/relationships/hyperlink" Target="http://en.wikipedia.org/wiki/Eurozone" TargetMode="External"/><Relationship Id="rId1029" Type="http://schemas.openxmlformats.org/officeDocument/2006/relationships/hyperlink" Target="http://en.wikipedia.org/wiki/Internal_Market" TargetMode="External"/><Relationship Id="rId1236" Type="http://schemas.openxmlformats.org/officeDocument/2006/relationships/hyperlink" Target="http://en.wikipedia.org/wiki/Council_of_the_European_Union" TargetMode="External"/><Relationship Id="rId1790" Type="http://schemas.openxmlformats.org/officeDocument/2006/relationships/hyperlink" Target="http://en.wikipedia.org/wiki/Carrefour" TargetMode="External"/><Relationship Id="rId1888" Type="http://schemas.openxmlformats.org/officeDocument/2006/relationships/hyperlink" Target="http://en.wikipedia.org/wiki/Consumer_organization" TargetMode="External"/><Relationship Id="rId2634" Type="http://schemas.openxmlformats.org/officeDocument/2006/relationships/hyperlink" Target="http://en.wikipedia.org/wiki/Offshore_Financial_Centre" TargetMode="External"/><Relationship Id="rId2841" Type="http://schemas.openxmlformats.org/officeDocument/2006/relationships/hyperlink" Target="http://en.wikipedia.org/wiki/Duty_(economics)" TargetMode="External"/><Relationship Id="rId2939" Type="http://schemas.openxmlformats.org/officeDocument/2006/relationships/hyperlink" Target="http://en.wikipedia.org/wiki/Tariffs" TargetMode="External"/><Relationship Id="rId82" Type="http://schemas.openxmlformats.org/officeDocument/2006/relationships/hyperlink" Target="http://en.wikipedia.org/wiki/Administrative_law" TargetMode="External"/><Relationship Id="rId606" Type="http://schemas.openxmlformats.org/officeDocument/2006/relationships/hyperlink" Target="http://en.wikipedia.org/wiki/Development_economics" TargetMode="External"/><Relationship Id="rId813" Type="http://schemas.openxmlformats.org/officeDocument/2006/relationships/hyperlink" Target="http://en.wikipedia.org/wiki/Maastricht_Treaty" TargetMode="External"/><Relationship Id="rId1443" Type="http://schemas.openxmlformats.org/officeDocument/2006/relationships/hyperlink" Target="http://en.wikipedia.org/wiki/Advertisement" TargetMode="External"/><Relationship Id="rId1650" Type="http://schemas.openxmlformats.org/officeDocument/2006/relationships/hyperlink" Target="http://en.wikipedia.org/wiki/Intellectual_property" TargetMode="External"/><Relationship Id="rId1748" Type="http://schemas.openxmlformats.org/officeDocument/2006/relationships/hyperlink" Target="http://en.wikipedia.org/wiki/Industrial_Revolution" TargetMode="External"/><Relationship Id="rId2701" Type="http://schemas.openxmlformats.org/officeDocument/2006/relationships/hyperlink" Target="http://en.wikipedia.org/wiki/Tax_evasion" TargetMode="External"/><Relationship Id="rId1303" Type="http://schemas.openxmlformats.org/officeDocument/2006/relationships/hyperlink" Target="http://en.wikipedia.org/wiki/Advanced_measurement_approach" TargetMode="External"/><Relationship Id="rId1510" Type="http://schemas.openxmlformats.org/officeDocument/2006/relationships/hyperlink" Target="http://en.wikipedia.org/wiki/Contract" TargetMode="External"/><Relationship Id="rId1955" Type="http://schemas.openxmlformats.org/officeDocument/2006/relationships/hyperlink" Target="http://en.wikipedia.org/wiki/Articles_of_incorporation" TargetMode="External"/><Relationship Id="rId1608" Type="http://schemas.openxmlformats.org/officeDocument/2006/relationships/hyperlink" Target="http://en.wikipedia.org/wiki/Publishing" TargetMode="External"/><Relationship Id="rId1815" Type="http://schemas.openxmlformats.org/officeDocument/2006/relationships/hyperlink" Target="http://en.wikipedia.org/wiki/Maternity_leave" TargetMode="External"/><Relationship Id="rId189" Type="http://schemas.openxmlformats.org/officeDocument/2006/relationships/hyperlink" Target="http://en.wikipedia.org/wiki/Evidence_(law)" TargetMode="External"/><Relationship Id="rId396" Type="http://schemas.openxmlformats.org/officeDocument/2006/relationships/hyperlink" Target="http://en.wikipedia.org/wiki/United_Nations_Convention_on_Contracts_for_the_International_Sale_of_Goods" TargetMode="External"/><Relationship Id="rId2077" Type="http://schemas.openxmlformats.org/officeDocument/2006/relationships/hyperlink" Target="http://en.wikipedia.org/wiki/Limited_liability_company" TargetMode="External"/><Relationship Id="rId2284" Type="http://schemas.openxmlformats.org/officeDocument/2006/relationships/hyperlink" Target="http://en.wikipedia.org/wiki/European_economic_interest_grouping" TargetMode="External"/><Relationship Id="rId2491" Type="http://schemas.openxmlformats.org/officeDocument/2006/relationships/hyperlink" Target="http://en.wikipedia.org/wiki/Private_company" TargetMode="External"/><Relationship Id="rId256" Type="http://schemas.openxmlformats.org/officeDocument/2006/relationships/hyperlink" Target="http://en.wikipedia.org/wiki/Contract" TargetMode="External"/><Relationship Id="rId463" Type="http://schemas.openxmlformats.org/officeDocument/2006/relationships/hyperlink" Target="http://en.wikipedia.org/wiki/World_Trade_Organization" TargetMode="External"/><Relationship Id="rId670" Type="http://schemas.openxmlformats.org/officeDocument/2006/relationships/hyperlink" Target="http://en.wikipedia.org/wiki/Italy" TargetMode="External"/><Relationship Id="rId1093" Type="http://schemas.openxmlformats.org/officeDocument/2006/relationships/hyperlink" Target="http://en.wikipedia.org/wiki/Premier_of_the_People%27s_Republic_of_China" TargetMode="External"/><Relationship Id="rId2144" Type="http://schemas.openxmlformats.org/officeDocument/2006/relationships/hyperlink" Target="http://en.wikipedia.org/wiki/Ultra_vires" TargetMode="External"/><Relationship Id="rId2351" Type="http://schemas.openxmlformats.org/officeDocument/2006/relationships/hyperlink" Target="http://en.wikipedia.org/wiki/Corporation" TargetMode="External"/><Relationship Id="rId2589" Type="http://schemas.openxmlformats.org/officeDocument/2006/relationships/hyperlink" Target="http://en.wikipedia.org/wiki/Gross_negligence" TargetMode="External"/><Relationship Id="rId2796" Type="http://schemas.openxmlformats.org/officeDocument/2006/relationships/hyperlink" Target="http://en.wikipedia.org/wiki/Import" TargetMode="External"/><Relationship Id="rId116" Type="http://schemas.openxmlformats.org/officeDocument/2006/relationships/hyperlink" Target="http://en.wikipedia.org/wiki/Qiyas" TargetMode="External"/><Relationship Id="rId323" Type="http://schemas.openxmlformats.org/officeDocument/2006/relationships/hyperlink" Target="http://en.wikipedia.org/wiki/File:International_Institute_for_the_Unification_of_Private_Law.png" TargetMode="External"/><Relationship Id="rId530" Type="http://schemas.openxmlformats.org/officeDocument/2006/relationships/hyperlink" Target="http://en.wikipedia.org/wiki/Imf" TargetMode="External"/><Relationship Id="rId768" Type="http://schemas.openxmlformats.org/officeDocument/2006/relationships/hyperlink" Target="http://en.wikipedia.org/wiki/Treaties_of_Rome_1957" TargetMode="External"/><Relationship Id="rId975" Type="http://schemas.openxmlformats.org/officeDocument/2006/relationships/hyperlink" Target="http://en.wikipedia.org/wiki/Economic_union" TargetMode="External"/><Relationship Id="rId1160" Type="http://schemas.openxmlformats.org/officeDocument/2006/relationships/hyperlink" Target="http://en.wikipedia.org/wiki/Incheon_Free_Economic_Zone" TargetMode="External"/><Relationship Id="rId1398" Type="http://schemas.openxmlformats.org/officeDocument/2006/relationships/hyperlink" Target="http://en.wikipedia.org/wiki/Unjust_enrichment" TargetMode="External"/><Relationship Id="rId2004" Type="http://schemas.openxmlformats.org/officeDocument/2006/relationships/hyperlink" Target="http://en.wikipedia.org/wiki/Company_Formation" TargetMode="External"/><Relationship Id="rId2211" Type="http://schemas.openxmlformats.org/officeDocument/2006/relationships/hyperlink" Target="http://en.wikipedia.org/wiki/Limited_liability" TargetMode="External"/><Relationship Id="rId2449" Type="http://schemas.openxmlformats.org/officeDocument/2006/relationships/hyperlink" Target="http://en.wikipedia.org/wiki/Marketable" TargetMode="External"/><Relationship Id="rId2656" Type="http://schemas.openxmlformats.org/officeDocument/2006/relationships/hyperlink" Target="http://en.wikipedia.org/wiki/Mauritius" TargetMode="External"/><Relationship Id="rId2863" Type="http://schemas.openxmlformats.org/officeDocument/2006/relationships/hyperlink" Target="http://en.wikipedia.org/wiki/Property_tax" TargetMode="External"/><Relationship Id="rId628" Type="http://schemas.openxmlformats.org/officeDocument/2006/relationships/hyperlink" Target="http://en.wikipedia.org/wiki/United_Nations_Development_Programme" TargetMode="External"/><Relationship Id="rId835" Type="http://schemas.openxmlformats.org/officeDocument/2006/relationships/hyperlink" Target="http://en.wikipedia.org/wiki/State_aid" TargetMode="External"/><Relationship Id="rId1258" Type="http://schemas.openxmlformats.org/officeDocument/2006/relationships/hyperlink" Target="http://en.wikipedia.org/wiki/Hong_Kong_SAR" TargetMode="External"/><Relationship Id="rId1465" Type="http://schemas.openxmlformats.org/officeDocument/2006/relationships/hyperlink" Target="http://en.wikipedia.org/wiki/Common_law" TargetMode="External"/><Relationship Id="rId1672" Type="http://schemas.openxmlformats.org/officeDocument/2006/relationships/hyperlink" Target="http://en.wikipedia.org/wiki/World_Intellectual_Property_Organization" TargetMode="External"/><Relationship Id="rId2309" Type="http://schemas.openxmlformats.org/officeDocument/2006/relationships/hyperlink" Target="http://en.wikipedia.org/wiki/New_York_Stock_Exchange" TargetMode="External"/><Relationship Id="rId2516" Type="http://schemas.openxmlformats.org/officeDocument/2006/relationships/hyperlink" Target="http://en.wikipedia.org/wiki/Vice_President" TargetMode="External"/><Relationship Id="rId2723" Type="http://schemas.openxmlformats.org/officeDocument/2006/relationships/hyperlink" Target="http://en.wikipedia.org/wiki/Offshore_financial_centre" TargetMode="External"/><Relationship Id="rId1020" Type="http://schemas.openxmlformats.org/officeDocument/2006/relationships/hyperlink" Target="http://en.wikipedia.org/wiki/Internal_Market" TargetMode="External"/><Relationship Id="rId1118" Type="http://schemas.openxmlformats.org/officeDocument/2006/relationships/hyperlink" Target="http://en.wikipedia.org/wiki/Guangdong" TargetMode="External"/><Relationship Id="rId1325" Type="http://schemas.openxmlformats.org/officeDocument/2006/relationships/hyperlink" Target="http://en.wikipedia.org/wiki/International_Monetary_Fund" TargetMode="External"/><Relationship Id="rId1532" Type="http://schemas.openxmlformats.org/officeDocument/2006/relationships/hyperlink" Target="http://en.wikipedia.org/wiki/Roman_law" TargetMode="External"/><Relationship Id="rId1977" Type="http://schemas.openxmlformats.org/officeDocument/2006/relationships/hyperlink" Target="http://en.wikipedia.org/wiki/Partnership" TargetMode="External"/><Relationship Id="rId2930" Type="http://schemas.openxmlformats.org/officeDocument/2006/relationships/hyperlink" Target="http://en.wikipedia.org/wiki/Schedule_of_values" TargetMode="External"/><Relationship Id="rId902" Type="http://schemas.openxmlformats.org/officeDocument/2006/relationships/hyperlink" Target="http://en.wikipedia.org/wiki/European_Union" TargetMode="External"/><Relationship Id="rId1837" Type="http://schemas.openxmlformats.org/officeDocument/2006/relationships/hyperlink" Target="http://en.wikipedia.org/wiki/Race_(classification_of_human_beings)" TargetMode="External"/><Relationship Id="rId31" Type="http://schemas.openxmlformats.org/officeDocument/2006/relationships/hyperlink" Target="http://en.wikipedia.org/wiki/Statutory_law" TargetMode="External"/><Relationship Id="rId2099" Type="http://schemas.openxmlformats.org/officeDocument/2006/relationships/hyperlink" Target="http://en.wikipedia.org/wiki/Nova_Scotia" TargetMode="External"/><Relationship Id="rId180" Type="http://schemas.openxmlformats.org/officeDocument/2006/relationships/hyperlink" Target="http://en.wikipedia.org/wiki/Leichtenstein" TargetMode="External"/><Relationship Id="rId278" Type="http://schemas.openxmlformats.org/officeDocument/2006/relationships/hyperlink" Target="http://en.wikipedia.org/wiki/International_law" TargetMode="External"/><Relationship Id="rId1904" Type="http://schemas.openxmlformats.org/officeDocument/2006/relationships/hyperlink" Target="http://en.wikipedia.org/wiki/United_Nations_Guidelines_for_Consumer_Protection" TargetMode="External"/><Relationship Id="rId485" Type="http://schemas.openxmlformats.org/officeDocument/2006/relationships/hyperlink" Target="http://en.wikipedia.org/wiki/World_Trade_Organization" TargetMode="External"/><Relationship Id="rId692" Type="http://schemas.openxmlformats.org/officeDocument/2006/relationships/hyperlink" Target="http://en.wikipedia.org/wiki/Canada" TargetMode="External"/><Relationship Id="rId2166" Type="http://schemas.openxmlformats.org/officeDocument/2006/relationships/hyperlink" Target="http://en.wikipedia.org/wiki/Republic_of_Ireland" TargetMode="External"/><Relationship Id="rId2373" Type="http://schemas.openxmlformats.org/officeDocument/2006/relationships/hyperlink" Target="http://en.wikipedia.org/wiki/Corporation" TargetMode="External"/><Relationship Id="rId2580" Type="http://schemas.openxmlformats.org/officeDocument/2006/relationships/hyperlink" Target="http://en.wikipedia.org/wiki/Business_judgment_rule" TargetMode="External"/><Relationship Id="rId138" Type="http://schemas.openxmlformats.org/officeDocument/2006/relationships/hyperlink" Target="http://en.wikipedia.org/wiki/Province" TargetMode="External"/><Relationship Id="rId345" Type="http://schemas.openxmlformats.org/officeDocument/2006/relationships/hyperlink" Target="http://en.wikipedia.org/wiki/United_Nations_Convention_on_Contracts_for_the_International_Sale_of_Goods" TargetMode="External"/><Relationship Id="rId552" Type="http://schemas.openxmlformats.org/officeDocument/2006/relationships/hyperlink" Target="http://en.wikipedia.org/wiki/Imf" TargetMode="External"/><Relationship Id="rId997" Type="http://schemas.openxmlformats.org/officeDocument/2006/relationships/hyperlink" Target="http://en.wikipedia.org/wiki/Member_State_of_the_European_Union" TargetMode="External"/><Relationship Id="rId1182" Type="http://schemas.openxmlformats.org/officeDocument/2006/relationships/hyperlink" Target="http://en.wikipedia.org/wiki/Foreign_direct_investment" TargetMode="External"/><Relationship Id="rId2026" Type="http://schemas.openxmlformats.org/officeDocument/2006/relationships/hyperlink" Target="http://en.wikipedia.org/wiki/Shareholder" TargetMode="External"/><Relationship Id="rId2233" Type="http://schemas.openxmlformats.org/officeDocument/2006/relationships/hyperlink" Target="http://en.wikipedia.org/wiki/Member_state_of_the_European_Union" TargetMode="External"/><Relationship Id="rId2440" Type="http://schemas.openxmlformats.org/officeDocument/2006/relationships/hyperlink" Target="http://en.wikipedia.org/wiki/Stock_certificate" TargetMode="External"/><Relationship Id="rId2678" Type="http://schemas.openxmlformats.org/officeDocument/2006/relationships/hyperlink" Target="http://en.wikipedia.org/wiki/Unit_Trusts" TargetMode="External"/><Relationship Id="rId2885" Type="http://schemas.openxmlformats.org/officeDocument/2006/relationships/hyperlink" Target="http://en.wikipedia.org/wiki/Endangered_species" TargetMode="External"/><Relationship Id="rId205" Type="http://schemas.openxmlformats.org/officeDocument/2006/relationships/hyperlink" Target="http://en.wikipedia.org/wiki/Electronic_commerce" TargetMode="External"/><Relationship Id="rId412" Type="http://schemas.openxmlformats.org/officeDocument/2006/relationships/hyperlink" Target="http://en.wikipedia.org/wiki/United_Nations_Convention_on_Contracts_for_the_International_Sale_of_Goods" TargetMode="External"/><Relationship Id="rId857" Type="http://schemas.openxmlformats.org/officeDocument/2006/relationships/hyperlink" Target="http://en.wikipedia.org/wiki/Member_State_of_the_European_Union" TargetMode="External"/><Relationship Id="rId1042" Type="http://schemas.openxmlformats.org/officeDocument/2006/relationships/hyperlink" Target="http://en.wikipedia.org/wiki/Administration_(government)" TargetMode="External"/><Relationship Id="rId1487" Type="http://schemas.openxmlformats.org/officeDocument/2006/relationships/hyperlink" Target="http://en.wikipedia.org/wiki/War" TargetMode="External"/><Relationship Id="rId1694" Type="http://schemas.openxmlformats.org/officeDocument/2006/relationships/hyperlink" Target="http://en.wikipedia.org/wiki/Patent" TargetMode="External"/><Relationship Id="rId2300" Type="http://schemas.openxmlformats.org/officeDocument/2006/relationships/hyperlink" Target="http://en.wikipedia.org/wiki/Sovereign_state" TargetMode="External"/><Relationship Id="rId2538" Type="http://schemas.openxmlformats.org/officeDocument/2006/relationships/hyperlink" Target="http://en.wikipedia.org/wiki/Corporate_governance" TargetMode="External"/><Relationship Id="rId2745" Type="http://schemas.openxmlformats.org/officeDocument/2006/relationships/hyperlink" Target="http://en.wikipedia.org/wiki/Jersey" TargetMode="External"/><Relationship Id="rId2952" Type="http://schemas.openxmlformats.org/officeDocument/2006/relationships/hyperlink" Target="http://en.wikipedia.org/wiki/Letter_of_credit" TargetMode="External"/><Relationship Id="rId717" Type="http://schemas.openxmlformats.org/officeDocument/2006/relationships/hyperlink" Target="http://en.wikipedia.org/wiki/Agriculture" TargetMode="External"/><Relationship Id="rId924" Type="http://schemas.openxmlformats.org/officeDocument/2006/relationships/hyperlink" Target="http://en.wikipedia.org/wiki/File:European_Union_legislative_triangle.svg" TargetMode="External"/><Relationship Id="rId1347" Type="http://schemas.openxmlformats.org/officeDocument/2006/relationships/hyperlink" Target="http://en.wikipedia.org/wiki/Embargo" TargetMode="External"/><Relationship Id="rId1554" Type="http://schemas.openxmlformats.org/officeDocument/2006/relationships/hyperlink" Target="http://en.wikipedia.org/wiki/Breach_of_contract" TargetMode="External"/><Relationship Id="rId1761" Type="http://schemas.openxmlformats.org/officeDocument/2006/relationships/hyperlink" Target="http://en.wikipedia.org/wiki/Comparative_advantage" TargetMode="External"/><Relationship Id="rId1999" Type="http://schemas.openxmlformats.org/officeDocument/2006/relationships/hyperlink" Target="http://en.wikipedia.org/wiki/Companies_Act_2006" TargetMode="External"/><Relationship Id="rId2605" Type="http://schemas.openxmlformats.org/officeDocument/2006/relationships/hyperlink" Target="http://en.wikipedia.org/wiki/Offshore_Financial_Centre" TargetMode="External"/><Relationship Id="rId2812" Type="http://schemas.openxmlformats.org/officeDocument/2006/relationships/hyperlink" Target="http://en.wikipedia.org/wiki/Value_(economics)" TargetMode="External"/><Relationship Id="rId53" Type="http://schemas.openxmlformats.org/officeDocument/2006/relationships/hyperlink" Target="http://en.wikipedia.org/wiki/Barbados" TargetMode="External"/><Relationship Id="rId1207" Type="http://schemas.openxmlformats.org/officeDocument/2006/relationships/hyperlink" Target="http://en.wikipedia.org/wiki/International_commercial_law" TargetMode="External"/><Relationship Id="rId1414" Type="http://schemas.openxmlformats.org/officeDocument/2006/relationships/hyperlink" Target="http://en.wikipedia.org/wiki/Contract" TargetMode="External"/><Relationship Id="rId1621" Type="http://schemas.openxmlformats.org/officeDocument/2006/relationships/hyperlink" Target="http://en.wikipedia.org/wiki/Copyright" TargetMode="External"/><Relationship Id="rId1859" Type="http://schemas.openxmlformats.org/officeDocument/2006/relationships/hyperlink" Target="http://en.wikipedia.org/wiki/Richard_Nixon" TargetMode="External"/><Relationship Id="rId1719" Type="http://schemas.openxmlformats.org/officeDocument/2006/relationships/hyperlink" Target="http://en.wikipedia.org/wiki/Japan_Patent_Office" TargetMode="External"/><Relationship Id="rId1926" Type="http://schemas.openxmlformats.org/officeDocument/2006/relationships/hyperlink" Target="http://en.wikipedia.org/wiki/Shareholder" TargetMode="External"/><Relationship Id="rId2090" Type="http://schemas.openxmlformats.org/officeDocument/2006/relationships/hyperlink" Target="http://en.wikipedia.org/wiki/Jurisdiction_(area)" TargetMode="External"/><Relationship Id="rId2188" Type="http://schemas.openxmlformats.org/officeDocument/2006/relationships/hyperlink" Target="http://en.wikipedia.org/wiki/Austria" TargetMode="External"/><Relationship Id="rId2395" Type="http://schemas.openxmlformats.org/officeDocument/2006/relationships/hyperlink" Target="http://en.wikipedia.org/wiki/Public_policy_(law)" TargetMode="External"/><Relationship Id="rId367" Type="http://schemas.openxmlformats.org/officeDocument/2006/relationships/hyperlink" Target="http://en.wikipedia.org/wiki/United_Nations_Convention_on_Contracts_for_the_International_Sale_of_Goods" TargetMode="External"/><Relationship Id="rId574" Type="http://schemas.openxmlformats.org/officeDocument/2006/relationships/hyperlink" Target="http://en.wikipedia.org/wiki/Imf" TargetMode="External"/><Relationship Id="rId2048" Type="http://schemas.openxmlformats.org/officeDocument/2006/relationships/hyperlink" Target="http://en.wikipedia.org/wiki/German_language" TargetMode="External"/><Relationship Id="rId2255" Type="http://schemas.openxmlformats.org/officeDocument/2006/relationships/hyperlink" Target="http://en.wikipedia.org/wiki/Types_of_corporations" TargetMode="External"/><Relationship Id="rId3001" Type="http://schemas.openxmlformats.org/officeDocument/2006/relationships/hyperlink" Target="http://en.wikipedia.org/wiki/Promissory_note" TargetMode="External"/><Relationship Id="rId227" Type="http://schemas.openxmlformats.org/officeDocument/2006/relationships/hyperlink" Target="http://en.wikipedia.org/wiki/Criminal_law" TargetMode="External"/><Relationship Id="rId781" Type="http://schemas.openxmlformats.org/officeDocument/2006/relationships/hyperlink" Target="http://en.wikipedia.org/wiki/Portugal" TargetMode="External"/><Relationship Id="rId879" Type="http://schemas.openxmlformats.org/officeDocument/2006/relationships/hyperlink" Target="http://en.wikipedia.org/wiki/European_Parliament" TargetMode="External"/><Relationship Id="rId2462" Type="http://schemas.openxmlformats.org/officeDocument/2006/relationships/hyperlink" Target="http://en.wikipedia.org/wiki/Financial_instrument" TargetMode="External"/><Relationship Id="rId2767" Type="http://schemas.openxmlformats.org/officeDocument/2006/relationships/hyperlink" Target="http://en.wikipedia.org/wiki/Capital_gains" TargetMode="External"/><Relationship Id="rId434" Type="http://schemas.openxmlformats.org/officeDocument/2006/relationships/hyperlink" Target="http://en.wikipedia.org/wiki/United_Nations_Commission_on_International_Trade_Law" TargetMode="External"/><Relationship Id="rId641" Type="http://schemas.openxmlformats.org/officeDocument/2006/relationships/hyperlink" Target="http://en.wikipedia.org/wiki/Extortion" TargetMode="External"/><Relationship Id="rId739" Type="http://schemas.openxmlformats.org/officeDocument/2006/relationships/hyperlink" Target="http://en.wikipedia.org/wiki/EC_Treaty" TargetMode="External"/><Relationship Id="rId1064" Type="http://schemas.openxmlformats.org/officeDocument/2006/relationships/hyperlink" Target="http://en.wikipedia.org/wiki/American_Bar_Association" TargetMode="External"/><Relationship Id="rId1271" Type="http://schemas.openxmlformats.org/officeDocument/2006/relationships/hyperlink" Target="http://en.wikipedia.org/wiki/Spain" TargetMode="External"/><Relationship Id="rId1369" Type="http://schemas.openxmlformats.org/officeDocument/2006/relationships/hyperlink" Target="http://en.wikipedia.org/wiki/Arbitration" TargetMode="External"/><Relationship Id="rId1576" Type="http://schemas.openxmlformats.org/officeDocument/2006/relationships/hyperlink" Target="http://en.wikipedia.org/wiki/Flag" TargetMode="External"/><Relationship Id="rId2115" Type="http://schemas.openxmlformats.org/officeDocument/2006/relationships/hyperlink" Target="http://en.wikipedia.org/wiki/Parliament_of_India" TargetMode="External"/><Relationship Id="rId2322" Type="http://schemas.openxmlformats.org/officeDocument/2006/relationships/hyperlink" Target="http://en.wikipedia.org/wiki/Corporation" TargetMode="External"/><Relationship Id="rId2974" Type="http://schemas.openxmlformats.org/officeDocument/2006/relationships/hyperlink" Target="http://en.wikipedia.org/wiki/Truck" TargetMode="External"/><Relationship Id="rId501" Type="http://schemas.openxmlformats.org/officeDocument/2006/relationships/hyperlink" Target="http://en.wikipedia.org/wiki/Niue" TargetMode="External"/><Relationship Id="rId946" Type="http://schemas.openxmlformats.org/officeDocument/2006/relationships/hyperlink" Target="http://en.wikipedia.org/wiki/Catherine_Ashton" TargetMode="External"/><Relationship Id="rId1131" Type="http://schemas.openxmlformats.org/officeDocument/2006/relationships/hyperlink" Target="http://en.wikipedia.org/wiki/Wenzhou" TargetMode="External"/><Relationship Id="rId1229" Type="http://schemas.openxmlformats.org/officeDocument/2006/relationships/hyperlink" Target="http://en.wikipedia.org/wiki/EU_law" TargetMode="External"/><Relationship Id="rId1783" Type="http://schemas.openxmlformats.org/officeDocument/2006/relationships/hyperlink" Target="http://en.wikipedia.org/wiki/Productivity" TargetMode="External"/><Relationship Id="rId1990" Type="http://schemas.openxmlformats.org/officeDocument/2006/relationships/hyperlink" Target="http://en.wikipedia.org/wiki/Debt" TargetMode="External"/><Relationship Id="rId2627" Type="http://schemas.openxmlformats.org/officeDocument/2006/relationships/hyperlink" Target="http://en.wikipedia.org/wiki/Offshore_Financial_Centre" TargetMode="External"/><Relationship Id="rId2834" Type="http://schemas.openxmlformats.org/officeDocument/2006/relationships/hyperlink" Target="http://en.wikipedia.org/wiki/Government_agency" TargetMode="External"/><Relationship Id="rId75" Type="http://schemas.openxmlformats.org/officeDocument/2006/relationships/hyperlink" Target="http://en.wikipedia.org/wiki/Constitutional_law" TargetMode="External"/><Relationship Id="rId806" Type="http://schemas.openxmlformats.org/officeDocument/2006/relationships/hyperlink" Target="http://en.wikipedia.org/wiki/Directive_(European_Union)" TargetMode="External"/><Relationship Id="rId1436" Type="http://schemas.openxmlformats.org/officeDocument/2006/relationships/hyperlink" Target="http://en.wikipedia.org/wiki/Frustration_of_purpose" TargetMode="External"/><Relationship Id="rId1643" Type="http://schemas.openxmlformats.org/officeDocument/2006/relationships/hyperlink" Target="http://en.wikipedia.org/wiki/Intellectual_property" TargetMode="External"/><Relationship Id="rId1850" Type="http://schemas.openxmlformats.org/officeDocument/2006/relationships/hyperlink" Target="http://en.wikipedia.org/wiki/Fair_Labor_Standards_Act" TargetMode="External"/><Relationship Id="rId2901" Type="http://schemas.openxmlformats.org/officeDocument/2006/relationships/hyperlink" Target="http://en.wikipedia.org/wiki/Goods_and_Services_Tax_(Canada)" TargetMode="External"/><Relationship Id="rId1503" Type="http://schemas.openxmlformats.org/officeDocument/2006/relationships/hyperlink" Target="http://en.wikipedia.org/wiki/Memorandum" TargetMode="External"/><Relationship Id="rId1710" Type="http://schemas.openxmlformats.org/officeDocument/2006/relationships/hyperlink" Target="http://en.wikipedia.org/wiki/Judicial_system_of_Japan" TargetMode="External"/><Relationship Id="rId1948" Type="http://schemas.openxmlformats.org/officeDocument/2006/relationships/hyperlink" Target="http://en.wikipedia.org/wiki/Types_of_business_entity" TargetMode="External"/><Relationship Id="rId291" Type="http://schemas.openxmlformats.org/officeDocument/2006/relationships/hyperlink" Target="http://en.wikipedia.org/wiki/Member_states_of_the_European_Union" TargetMode="External"/><Relationship Id="rId1808" Type="http://schemas.openxmlformats.org/officeDocument/2006/relationships/hyperlink" Target="http://en.wikipedia.org/wiki/Labor_Standards_Act_of_1947" TargetMode="External"/><Relationship Id="rId3023" Type="http://schemas.openxmlformats.org/officeDocument/2006/relationships/hyperlink" Target="http://en.wikipedia.org/wiki/Import_quota" TargetMode="External"/><Relationship Id="rId151" Type="http://schemas.openxmlformats.org/officeDocument/2006/relationships/hyperlink" Target="http://en.wikipedia.org/wiki/Jus_inter_gentes" TargetMode="External"/><Relationship Id="rId389" Type="http://schemas.openxmlformats.org/officeDocument/2006/relationships/hyperlink" Target="http://en.wikipedia.org/wiki/United_Nations_Convention_on_Contracts_for_the_International_Sale_of_Goods" TargetMode="External"/><Relationship Id="rId596" Type="http://schemas.openxmlformats.org/officeDocument/2006/relationships/hyperlink" Target="http://en.wikipedia.org/wiki/Imf" TargetMode="External"/><Relationship Id="rId2277" Type="http://schemas.openxmlformats.org/officeDocument/2006/relationships/hyperlink" Target="http://en.wikipedia.org/wiki/Consortium" TargetMode="External"/><Relationship Id="rId2484" Type="http://schemas.openxmlformats.org/officeDocument/2006/relationships/hyperlink" Target="http://en.wikipedia.org/wiki/Investment" TargetMode="External"/><Relationship Id="rId2691" Type="http://schemas.openxmlformats.org/officeDocument/2006/relationships/hyperlink" Target="http://en.wikipedia.org/wiki/Offshore_Financial_Centre" TargetMode="External"/><Relationship Id="rId249" Type="http://schemas.openxmlformats.org/officeDocument/2006/relationships/hyperlink" Target="http://en.wikipedia.org/wiki/File:Traktat_brzeski_1918.jpg" TargetMode="External"/><Relationship Id="rId456" Type="http://schemas.openxmlformats.org/officeDocument/2006/relationships/hyperlink" Target="http://en.wikipedia.org/wiki/World_Trade_Organization" TargetMode="External"/><Relationship Id="rId663" Type="http://schemas.openxmlformats.org/officeDocument/2006/relationships/hyperlink" Target="http://en.wikipedia.org/wiki/United_States" TargetMode="External"/><Relationship Id="rId870" Type="http://schemas.openxmlformats.org/officeDocument/2006/relationships/hyperlink" Target="http://en.wikipedia.org/wiki/European_Union" TargetMode="External"/><Relationship Id="rId1086" Type="http://schemas.openxmlformats.org/officeDocument/2006/relationships/hyperlink" Target="http://en.wikipedia.org/wiki/Chinese_People%27s_Political_Consultative_Conference" TargetMode="External"/><Relationship Id="rId1293" Type="http://schemas.openxmlformats.org/officeDocument/2006/relationships/hyperlink" Target="http://en.wikipedia.org/wiki/Credit_risk" TargetMode="External"/><Relationship Id="rId2137" Type="http://schemas.openxmlformats.org/officeDocument/2006/relationships/hyperlink" Target="http://en.wikipedia.org/wiki/Law_of_Japan" TargetMode="External"/><Relationship Id="rId2344" Type="http://schemas.openxmlformats.org/officeDocument/2006/relationships/hyperlink" Target="http://en.wikipedia.org/wiki/Corporation" TargetMode="External"/><Relationship Id="rId2551" Type="http://schemas.openxmlformats.org/officeDocument/2006/relationships/hyperlink" Target="http://en.wikipedia.org/wiki/Corporate_governance" TargetMode="External"/><Relationship Id="rId2789" Type="http://schemas.openxmlformats.org/officeDocument/2006/relationships/hyperlink" Target="http://en.wikipedia.org/wiki/Tariff" TargetMode="External"/><Relationship Id="rId2996" Type="http://schemas.openxmlformats.org/officeDocument/2006/relationships/hyperlink" Target="http://en.wikipedia.org/wiki/Bearer_instrument" TargetMode="External"/><Relationship Id="rId109" Type="http://schemas.openxmlformats.org/officeDocument/2006/relationships/hyperlink" Target="http://en.wikipedia.org/wiki/Religious_law" TargetMode="External"/><Relationship Id="rId316" Type="http://schemas.openxmlformats.org/officeDocument/2006/relationships/hyperlink" Target="http://en.wikipedia.org/wiki/European_Fiscal_Compact" TargetMode="External"/><Relationship Id="rId523" Type="http://schemas.openxmlformats.org/officeDocument/2006/relationships/hyperlink" Target="http://en.wikipedia.org/wiki/Balance_of_payments" TargetMode="External"/><Relationship Id="rId968" Type="http://schemas.openxmlformats.org/officeDocument/2006/relationships/hyperlink" Target="http://en.wikipedia.org/wiki/Single_market" TargetMode="External"/><Relationship Id="rId1153" Type="http://schemas.openxmlformats.org/officeDocument/2006/relationships/hyperlink" Target="http://en.wikipedia.org/wiki/Rajin-Sonbong_Economic_Special_Zone" TargetMode="External"/><Relationship Id="rId1598" Type="http://schemas.openxmlformats.org/officeDocument/2006/relationships/hyperlink" Target="http://en.wikipedia.org/wiki/Profession" TargetMode="External"/><Relationship Id="rId2204" Type="http://schemas.openxmlformats.org/officeDocument/2006/relationships/hyperlink" Target="http://en.wikipedia.org/wiki/Austria" TargetMode="External"/><Relationship Id="rId2649" Type="http://schemas.openxmlformats.org/officeDocument/2006/relationships/hyperlink" Target="http://en.wikipedia.org/wiki/Offshore_Financial_Centre" TargetMode="External"/><Relationship Id="rId2856" Type="http://schemas.openxmlformats.org/officeDocument/2006/relationships/hyperlink" Target="http://en.wikipedia.org/wiki/Tariff" TargetMode="External"/><Relationship Id="rId97" Type="http://schemas.openxmlformats.org/officeDocument/2006/relationships/hyperlink" Target="http://en.wikipedia.org/wiki/Legal_burden_of_proof" TargetMode="External"/><Relationship Id="rId730" Type="http://schemas.openxmlformats.org/officeDocument/2006/relationships/hyperlink" Target="http://en.wikipedia.org/wiki/Direct_effect" TargetMode="External"/><Relationship Id="rId828" Type="http://schemas.openxmlformats.org/officeDocument/2006/relationships/hyperlink" Target="http://en.wikipedia.org/wiki/European_Economic_Area" TargetMode="External"/><Relationship Id="rId1013" Type="http://schemas.openxmlformats.org/officeDocument/2006/relationships/hyperlink" Target="http://en.wikipedia.org/wiki/ECJ" TargetMode="External"/><Relationship Id="rId1360" Type="http://schemas.openxmlformats.org/officeDocument/2006/relationships/hyperlink" Target="http://en.wikipedia.org/wiki/Non-binding_arbitration" TargetMode="External"/><Relationship Id="rId1458" Type="http://schemas.openxmlformats.org/officeDocument/2006/relationships/hyperlink" Target="http://en.wikipedia.org/wiki/Arbitration_clause" TargetMode="External"/><Relationship Id="rId1665" Type="http://schemas.openxmlformats.org/officeDocument/2006/relationships/hyperlink" Target="http://en.wikipedia.org/wiki/World_Intellectual_Property_Organization" TargetMode="External"/><Relationship Id="rId1872" Type="http://schemas.openxmlformats.org/officeDocument/2006/relationships/hyperlink" Target="http://en.wikipedia.org/wiki/European_Union" TargetMode="External"/><Relationship Id="rId2411" Type="http://schemas.openxmlformats.org/officeDocument/2006/relationships/hyperlink" Target="http://en.wikipedia.org/wiki/Private_sector" TargetMode="External"/><Relationship Id="rId2509" Type="http://schemas.openxmlformats.org/officeDocument/2006/relationships/hyperlink" Target="http://en.wikipedia.org/wiki/Lawsuit" TargetMode="External"/><Relationship Id="rId2716" Type="http://schemas.openxmlformats.org/officeDocument/2006/relationships/hyperlink" Target="http://en.wikipedia.org/wiki/Jersey" TargetMode="External"/><Relationship Id="rId1220" Type="http://schemas.openxmlformats.org/officeDocument/2006/relationships/hyperlink" Target="http://en.wikipedia.org/wiki/National_accounts" TargetMode="External"/><Relationship Id="rId1318" Type="http://schemas.openxmlformats.org/officeDocument/2006/relationships/hyperlink" Target="http://en.wikipedia.org/wiki/Bank_for_International_Settlements" TargetMode="External"/><Relationship Id="rId1525" Type="http://schemas.openxmlformats.org/officeDocument/2006/relationships/hyperlink" Target="http://en.wikipedia.org/wiki/Bankruptcy" TargetMode="External"/><Relationship Id="rId2923" Type="http://schemas.openxmlformats.org/officeDocument/2006/relationships/hyperlink" Target="http://en.wikipedia.org/wiki/Consultant" TargetMode="External"/><Relationship Id="rId1732" Type="http://schemas.openxmlformats.org/officeDocument/2006/relationships/hyperlink" Target="http://en.wikipedia.org/wiki/Patent" TargetMode="External"/><Relationship Id="rId24" Type="http://schemas.openxmlformats.org/officeDocument/2006/relationships/hyperlink" Target="http://en.wikipedia.org/wiki/Stare_decisis" TargetMode="External"/><Relationship Id="rId2299" Type="http://schemas.openxmlformats.org/officeDocument/2006/relationships/hyperlink" Target="http://en.wikipedia.org/wiki/Executive_(management)" TargetMode="External"/><Relationship Id="rId173" Type="http://schemas.openxmlformats.org/officeDocument/2006/relationships/hyperlink" Target="http://en.wikipedia.org/wiki/Australia" TargetMode="External"/><Relationship Id="rId380" Type="http://schemas.openxmlformats.org/officeDocument/2006/relationships/hyperlink" Target="http://en.wikipedia.org/wiki/Praeter_legem" TargetMode="External"/><Relationship Id="rId2061" Type="http://schemas.openxmlformats.org/officeDocument/2006/relationships/hyperlink" Target="http://en.wikipedia.org/wiki/Germany" TargetMode="External"/><Relationship Id="rId240" Type="http://schemas.openxmlformats.org/officeDocument/2006/relationships/hyperlink" Target="http://en.wikipedia.org/wiki/Case_law" TargetMode="External"/><Relationship Id="rId478" Type="http://schemas.openxmlformats.org/officeDocument/2006/relationships/hyperlink" Target="http://en.wikipedia.org/wiki/Developing_country" TargetMode="External"/><Relationship Id="rId685" Type="http://schemas.openxmlformats.org/officeDocument/2006/relationships/hyperlink" Target="http://en.wikipedia.org/wiki/Association_of_Southeast_Asian_Nations" TargetMode="External"/><Relationship Id="rId892" Type="http://schemas.openxmlformats.org/officeDocument/2006/relationships/hyperlink" Target="http://en.wikipedia.org/wiki/Treaty_establishing_a_Constitution_for_Europe" TargetMode="External"/><Relationship Id="rId2159" Type="http://schemas.openxmlformats.org/officeDocument/2006/relationships/hyperlink" Target="http://en.wikipedia.org/wiki/Austria" TargetMode="External"/><Relationship Id="rId2366" Type="http://schemas.openxmlformats.org/officeDocument/2006/relationships/hyperlink" Target="http://en.wikipedia.org/wiki/Certificate_of_incorporation" TargetMode="External"/><Relationship Id="rId2573" Type="http://schemas.openxmlformats.org/officeDocument/2006/relationships/hyperlink" Target="http://en.wikipedia.org/wiki/Good_faith" TargetMode="External"/><Relationship Id="rId2780" Type="http://schemas.openxmlformats.org/officeDocument/2006/relationships/hyperlink" Target="http://en.wikipedia.org/wiki/Silk_Road" TargetMode="External"/><Relationship Id="rId100" Type="http://schemas.openxmlformats.org/officeDocument/2006/relationships/hyperlink" Target="http://en.wikipedia.org/wiki/Morality" TargetMode="External"/><Relationship Id="rId338" Type="http://schemas.openxmlformats.org/officeDocument/2006/relationships/hyperlink" Target="http://en.wikipedia.org/wiki/Choice_of_law" TargetMode="External"/><Relationship Id="rId545" Type="http://schemas.openxmlformats.org/officeDocument/2006/relationships/hyperlink" Target="http://en.wikipedia.org/wiki/Surveillance" TargetMode="External"/><Relationship Id="rId752" Type="http://schemas.openxmlformats.org/officeDocument/2006/relationships/hyperlink" Target="http://en.wikipedia.org/wiki/European_Union_institutions" TargetMode="External"/><Relationship Id="rId1175" Type="http://schemas.openxmlformats.org/officeDocument/2006/relationships/hyperlink" Target="http://en.wikipedia.org/wiki/Yokohama" TargetMode="External"/><Relationship Id="rId1382" Type="http://schemas.openxmlformats.org/officeDocument/2006/relationships/hyperlink" Target="http://en.wikipedia.org/wiki/Party_(law)" TargetMode="External"/><Relationship Id="rId2019" Type="http://schemas.openxmlformats.org/officeDocument/2006/relationships/hyperlink" Target="http://en.wikipedia.org/wiki/General_partnership" TargetMode="External"/><Relationship Id="rId2226" Type="http://schemas.openxmlformats.org/officeDocument/2006/relationships/hyperlink" Target="http://en.wikipedia.org/wiki/Limited_liability_company" TargetMode="External"/><Relationship Id="rId2433" Type="http://schemas.openxmlformats.org/officeDocument/2006/relationships/hyperlink" Target="http://en.wikipedia.org/wiki/Stock" TargetMode="External"/><Relationship Id="rId2640" Type="http://schemas.openxmlformats.org/officeDocument/2006/relationships/hyperlink" Target="http://en.wikipedia.org/wiki/Offshore_Financial_Centre" TargetMode="External"/><Relationship Id="rId2878" Type="http://schemas.openxmlformats.org/officeDocument/2006/relationships/hyperlink" Target="http://en.wikipedia.org/wiki/International_trade" TargetMode="External"/><Relationship Id="rId405" Type="http://schemas.openxmlformats.org/officeDocument/2006/relationships/hyperlink" Target="http://en.wikipedia.org/wiki/United_Nations_Convention_on_Contracts_for_the_International_Sale_of_Goods" TargetMode="External"/><Relationship Id="rId612" Type="http://schemas.openxmlformats.org/officeDocument/2006/relationships/hyperlink" Target="http://en.wikipedia.org/wiki/United_Nations" TargetMode="External"/><Relationship Id="rId1035" Type="http://schemas.openxmlformats.org/officeDocument/2006/relationships/hyperlink" Target="http://en.wikipedia.org/wiki/Clearing_(finance)" TargetMode="External"/><Relationship Id="rId1242" Type="http://schemas.openxmlformats.org/officeDocument/2006/relationships/hyperlink" Target="http://en.wikipedia.org/wiki/Directive_on_services_in_the_internal_market" TargetMode="External"/><Relationship Id="rId1687" Type="http://schemas.openxmlformats.org/officeDocument/2006/relationships/hyperlink" Target="http://en.wikipedia.org/wiki/World_Intellectual_Property_Organization" TargetMode="External"/><Relationship Id="rId1894" Type="http://schemas.openxmlformats.org/officeDocument/2006/relationships/hyperlink" Target="http://en.wikipedia.org/wiki/Competition_law" TargetMode="External"/><Relationship Id="rId2500" Type="http://schemas.openxmlformats.org/officeDocument/2006/relationships/hyperlink" Target="http://en.wikipedia.org/wiki/Par_value" TargetMode="External"/><Relationship Id="rId2738" Type="http://schemas.openxmlformats.org/officeDocument/2006/relationships/hyperlink" Target="http://en.wikipedia.org/wiki/United_Kingdom" TargetMode="External"/><Relationship Id="rId2945" Type="http://schemas.openxmlformats.org/officeDocument/2006/relationships/hyperlink" Target="http://en.wikipedia.org/wiki/Country_of_origin" TargetMode="External"/><Relationship Id="rId917" Type="http://schemas.openxmlformats.org/officeDocument/2006/relationships/hyperlink" Target="http://en.wikipedia.org/wiki/Member_of_the_European_Parliament" TargetMode="External"/><Relationship Id="rId1102" Type="http://schemas.openxmlformats.org/officeDocument/2006/relationships/hyperlink" Target="http://en.wikipedia.org/wiki/Re-education_through_labor" TargetMode="External"/><Relationship Id="rId1547" Type="http://schemas.openxmlformats.org/officeDocument/2006/relationships/hyperlink" Target="http://en.wikipedia.org/wiki/Breach_of_contract" TargetMode="External"/><Relationship Id="rId1754" Type="http://schemas.openxmlformats.org/officeDocument/2006/relationships/hyperlink" Target="http://en.wikipedia.org/wiki/World_Trade_Organization" TargetMode="External"/><Relationship Id="rId1961" Type="http://schemas.openxmlformats.org/officeDocument/2006/relationships/hyperlink" Target="http://en.wikipedia.org/wiki/Articles_of_Organization" TargetMode="External"/><Relationship Id="rId2805" Type="http://schemas.openxmlformats.org/officeDocument/2006/relationships/hyperlink" Target="http://en.wikipedia.org/wiki/Exports" TargetMode="External"/><Relationship Id="rId46" Type="http://schemas.openxmlformats.org/officeDocument/2006/relationships/hyperlink" Target="http://en.wikipedia.org/wiki/Hong_Kong" TargetMode="External"/><Relationship Id="rId1407" Type="http://schemas.openxmlformats.org/officeDocument/2006/relationships/hyperlink" Target="http://en.wikipedia.org/wiki/Contract" TargetMode="External"/><Relationship Id="rId1614" Type="http://schemas.openxmlformats.org/officeDocument/2006/relationships/hyperlink" Target="http://en.wikipedia.org/wiki/Sport" TargetMode="External"/><Relationship Id="rId1821" Type="http://schemas.openxmlformats.org/officeDocument/2006/relationships/image" Target="media/image22.jpeg"/><Relationship Id="rId195" Type="http://schemas.openxmlformats.org/officeDocument/2006/relationships/hyperlink" Target="http://en.wikipedia.org/wiki/Lex_causae" TargetMode="External"/><Relationship Id="rId1919" Type="http://schemas.openxmlformats.org/officeDocument/2006/relationships/hyperlink" Target="http://en.wikipedia.org/wiki/List_of_European_Union_member_states" TargetMode="External"/><Relationship Id="rId2083" Type="http://schemas.openxmlformats.org/officeDocument/2006/relationships/hyperlink" Target="http://en.wikipedia.org/wiki/Ireland" TargetMode="External"/><Relationship Id="rId2290" Type="http://schemas.openxmlformats.org/officeDocument/2006/relationships/hyperlink" Target="http://en.wikipedia.org/wiki/Community" TargetMode="External"/><Relationship Id="rId2388" Type="http://schemas.openxmlformats.org/officeDocument/2006/relationships/hyperlink" Target="http://en.wikipedia.org/wiki/Wage" TargetMode="External"/><Relationship Id="rId2595" Type="http://schemas.openxmlformats.org/officeDocument/2006/relationships/hyperlink" Target="http://en.wikipedia.org/wiki/Offshore_company" TargetMode="External"/><Relationship Id="rId262" Type="http://schemas.openxmlformats.org/officeDocument/2006/relationships/hyperlink" Target="http://en.wikipedia.org/wiki/Treaties" TargetMode="External"/><Relationship Id="rId567" Type="http://schemas.openxmlformats.org/officeDocument/2006/relationships/hyperlink" Target="http://en.wikipedia.org/wiki/Imf" TargetMode="External"/><Relationship Id="rId1197" Type="http://schemas.openxmlformats.org/officeDocument/2006/relationships/hyperlink" Target="http://en.wikipedia.org/wiki/Yantar,_Kaliningrad" TargetMode="External"/><Relationship Id="rId2150" Type="http://schemas.openxmlformats.org/officeDocument/2006/relationships/hyperlink" Target="http://en.wikipedia.org/wiki/Aktiengesellschaft" TargetMode="External"/><Relationship Id="rId2248" Type="http://schemas.openxmlformats.org/officeDocument/2006/relationships/hyperlink" Target="http://en.wikipedia.org/wiki/Debt" TargetMode="External"/><Relationship Id="rId122" Type="http://schemas.openxmlformats.org/officeDocument/2006/relationships/hyperlink" Target="http://en.wikipedia.org/wiki/Form_of_government" TargetMode="External"/><Relationship Id="rId774" Type="http://schemas.openxmlformats.org/officeDocument/2006/relationships/hyperlink" Target="http://en.wikipedia.org/wiki/Treaty_of_Lisbon_2007" TargetMode="External"/><Relationship Id="rId981" Type="http://schemas.openxmlformats.org/officeDocument/2006/relationships/hyperlink" Target="http://en.wikipedia.org/wiki/European_Economic_Area" TargetMode="External"/><Relationship Id="rId1057" Type="http://schemas.openxmlformats.org/officeDocument/2006/relationships/hyperlink" Target="http://en.wikipedia.org/wiki/U.S._states" TargetMode="External"/><Relationship Id="rId2010" Type="http://schemas.openxmlformats.org/officeDocument/2006/relationships/hyperlink" Target="http://en.wikipedia.org/wiki/Private_company_limited_by_shares" TargetMode="External"/><Relationship Id="rId2455" Type="http://schemas.openxmlformats.org/officeDocument/2006/relationships/hyperlink" Target="http://en.wikipedia.org/wiki/Dividend" TargetMode="External"/><Relationship Id="rId2662" Type="http://schemas.openxmlformats.org/officeDocument/2006/relationships/hyperlink" Target="http://en.wikipedia.org/wiki/Partnership" TargetMode="External"/><Relationship Id="rId427" Type="http://schemas.openxmlformats.org/officeDocument/2006/relationships/hyperlink" Target="http://www.trans-lex.org/500100" TargetMode="External"/><Relationship Id="rId634" Type="http://schemas.openxmlformats.org/officeDocument/2006/relationships/hyperlink" Target="http://en.wikipedia.org/wiki/Human_rights_abuses" TargetMode="External"/><Relationship Id="rId841" Type="http://schemas.openxmlformats.org/officeDocument/2006/relationships/hyperlink" Target="http://en.wikipedia.org/wiki/European_Union_competition_law" TargetMode="External"/><Relationship Id="rId1264" Type="http://schemas.openxmlformats.org/officeDocument/2006/relationships/hyperlink" Target="http://en.wikipedia.org/wiki/Luxembourg" TargetMode="External"/><Relationship Id="rId1471" Type="http://schemas.openxmlformats.org/officeDocument/2006/relationships/hyperlink" Target="http://en.wikipedia.org/wiki/Unfair_Terms_in_Consumer_Contracts_Regulations_1999" TargetMode="External"/><Relationship Id="rId1569" Type="http://schemas.openxmlformats.org/officeDocument/2006/relationships/hyperlink" Target="http://en.wikipedia.org/wiki/Nationality" TargetMode="External"/><Relationship Id="rId2108" Type="http://schemas.openxmlformats.org/officeDocument/2006/relationships/hyperlink" Target="http://en.wikipedia.org/wiki/Business_model" TargetMode="External"/><Relationship Id="rId2315" Type="http://schemas.openxmlformats.org/officeDocument/2006/relationships/hyperlink" Target="http://en.wikipedia.org/wiki/Board_of_directors" TargetMode="External"/><Relationship Id="rId2522" Type="http://schemas.openxmlformats.org/officeDocument/2006/relationships/hyperlink" Target="http://en.wikipedia.org/wiki/Corporate_governance" TargetMode="External"/><Relationship Id="rId2967" Type="http://schemas.openxmlformats.org/officeDocument/2006/relationships/hyperlink" Target="http://en.wikipedia.org/wiki/Common_carrier" TargetMode="External"/><Relationship Id="rId701" Type="http://schemas.openxmlformats.org/officeDocument/2006/relationships/hyperlink" Target="http://en.wikipedia.org/wiki/Copyright_law_of_the_United_States" TargetMode="External"/><Relationship Id="rId939" Type="http://schemas.openxmlformats.org/officeDocument/2006/relationships/hyperlink" Target="http://en.wikipedia.org/wiki/Head_of_government" TargetMode="External"/><Relationship Id="rId1124" Type="http://schemas.openxmlformats.org/officeDocument/2006/relationships/hyperlink" Target="http://en.wikipedia.org/wiki/Tianjin" TargetMode="External"/><Relationship Id="rId1331" Type="http://schemas.openxmlformats.org/officeDocument/2006/relationships/hyperlink" Target="http://en.wikipedia.org/wiki/Capital_asset" TargetMode="External"/><Relationship Id="rId1776" Type="http://schemas.openxmlformats.org/officeDocument/2006/relationships/hyperlink" Target="http://en.wikipedia.org/wiki/China" TargetMode="External"/><Relationship Id="rId1983" Type="http://schemas.openxmlformats.org/officeDocument/2006/relationships/hyperlink" Target="http://en.wikipedia.org/wiki/Sole_Proprietorship" TargetMode="External"/><Relationship Id="rId2827" Type="http://schemas.openxmlformats.org/officeDocument/2006/relationships/hyperlink" Target="http://en.wikipedia.org/wiki/Import" TargetMode="External"/><Relationship Id="rId68" Type="http://schemas.openxmlformats.org/officeDocument/2006/relationships/hyperlink" Target="http://en.wikipedia.org/wiki/Quasi-contract" TargetMode="External"/><Relationship Id="rId1429" Type="http://schemas.openxmlformats.org/officeDocument/2006/relationships/hyperlink" Target="http://en.wikipedia.org/wiki/Contract" TargetMode="External"/><Relationship Id="rId1636" Type="http://schemas.openxmlformats.org/officeDocument/2006/relationships/hyperlink" Target="http://en.wikipedia.org/wiki/Michele_Boldrin" TargetMode="External"/><Relationship Id="rId1843" Type="http://schemas.openxmlformats.org/officeDocument/2006/relationships/hyperlink" Target="http://en.wikipedia.org/wiki/International_Labour_Organization" TargetMode="External"/><Relationship Id="rId1703" Type="http://schemas.openxmlformats.org/officeDocument/2006/relationships/hyperlink" Target="http://en.wikipedia.org/wiki/European_Patent_Convention" TargetMode="External"/><Relationship Id="rId1910" Type="http://schemas.openxmlformats.org/officeDocument/2006/relationships/hyperlink" Target="http://en.wikipedia.org/wiki/United_Nations_Guidelines_for_Consumer_Protection" TargetMode="External"/><Relationship Id="rId284" Type="http://schemas.openxmlformats.org/officeDocument/2006/relationships/hyperlink" Target="http://en.wikipedia.org/wiki/Good_faith" TargetMode="External"/><Relationship Id="rId491" Type="http://schemas.openxmlformats.org/officeDocument/2006/relationships/hyperlink" Target="http://en.wikipedia.org/wiki/World_Trade_Organization_accession_and_membership" TargetMode="External"/><Relationship Id="rId2172" Type="http://schemas.openxmlformats.org/officeDocument/2006/relationships/hyperlink" Target="http://en.wikipedia.org/wiki/S.A._(corporation)" TargetMode="External"/><Relationship Id="rId3016" Type="http://schemas.openxmlformats.org/officeDocument/2006/relationships/hyperlink" Target="http://en.wikipedia.org/wiki/Utility" TargetMode="External"/><Relationship Id="rId144" Type="http://schemas.openxmlformats.org/officeDocument/2006/relationships/hyperlink" Target="http://en.wikipedia.org/wiki/International_human_rights_law" TargetMode="External"/><Relationship Id="rId589" Type="http://schemas.openxmlformats.org/officeDocument/2006/relationships/hyperlink" Target="http://en.wikipedia.org/wiki/Budget_deficit" TargetMode="External"/><Relationship Id="rId796" Type="http://schemas.openxmlformats.org/officeDocument/2006/relationships/hyperlink" Target="http://en.wikipedia.org/wiki/Romania" TargetMode="External"/><Relationship Id="rId2477" Type="http://schemas.openxmlformats.org/officeDocument/2006/relationships/hyperlink" Target="http://en.wikipedia.org/wiki/Mutual_fund" TargetMode="External"/><Relationship Id="rId2684" Type="http://schemas.openxmlformats.org/officeDocument/2006/relationships/hyperlink" Target="http://en.wikipedia.org/wiki/Stock_market" TargetMode="External"/><Relationship Id="rId351" Type="http://schemas.openxmlformats.org/officeDocument/2006/relationships/hyperlink" Target="http://en.wikipedia.org/wiki/United_Nations_Convention_on_Contracts_for_the_International_Sale_of_Goods" TargetMode="External"/><Relationship Id="rId449" Type="http://schemas.openxmlformats.org/officeDocument/2006/relationships/hyperlink" Target="http://en.wikipedia.org/wiki/World_Trade_Organization" TargetMode="External"/><Relationship Id="rId656" Type="http://schemas.openxmlformats.org/officeDocument/2006/relationships/hyperlink" Target="http://en.wikipedia.org/wiki/Cambodia" TargetMode="External"/><Relationship Id="rId863" Type="http://schemas.openxmlformats.org/officeDocument/2006/relationships/hyperlink" Target="http://en.wikipedia.org/wiki/European_Commission" TargetMode="External"/><Relationship Id="rId1079" Type="http://schemas.openxmlformats.org/officeDocument/2006/relationships/hyperlink" Target="http://en.wikipedia.org/wiki/Pinyin" TargetMode="External"/><Relationship Id="rId1286" Type="http://schemas.openxmlformats.org/officeDocument/2006/relationships/hyperlink" Target="http://en.wikipedia.org/wiki/Risk_management" TargetMode="External"/><Relationship Id="rId1493" Type="http://schemas.openxmlformats.org/officeDocument/2006/relationships/hyperlink" Target="http://en.wikipedia.org/wiki/Earthquake" TargetMode="External"/><Relationship Id="rId2032" Type="http://schemas.openxmlformats.org/officeDocument/2006/relationships/hyperlink" Target="http://en.wikipedia.org/wiki/Charging_order" TargetMode="External"/><Relationship Id="rId2337" Type="http://schemas.openxmlformats.org/officeDocument/2006/relationships/hyperlink" Target="http://en.wikipedia.org/wiki/Unintended_consequence" TargetMode="External"/><Relationship Id="rId2544" Type="http://schemas.openxmlformats.org/officeDocument/2006/relationships/hyperlink" Target="http://en.wikipedia.org/wiki/HIH" TargetMode="External"/><Relationship Id="rId2891" Type="http://schemas.openxmlformats.org/officeDocument/2006/relationships/hyperlink" Target="http://en.wikipedia.org/wiki/Service_(economics)" TargetMode="External"/><Relationship Id="rId2989" Type="http://schemas.openxmlformats.org/officeDocument/2006/relationships/hyperlink" Target="http://en.wikipedia.org/wiki/Holder_in_due_course" TargetMode="External"/><Relationship Id="rId211" Type="http://schemas.openxmlformats.org/officeDocument/2006/relationships/hyperlink" Target="http://en.wikipedia.org/wiki/Law" TargetMode="External"/><Relationship Id="rId309" Type="http://schemas.openxmlformats.org/officeDocument/2006/relationships/hyperlink" Target="http://en.wikipedia.org/wiki/Stability_and_Growth_Pact" TargetMode="External"/><Relationship Id="rId516" Type="http://schemas.openxmlformats.org/officeDocument/2006/relationships/image" Target="media/image6.png"/><Relationship Id="rId1146" Type="http://schemas.openxmlformats.org/officeDocument/2006/relationships/hyperlink" Target="http://en.wikipedia.org/wiki/Pearl_River_Delta" TargetMode="External"/><Relationship Id="rId1798" Type="http://schemas.openxmlformats.org/officeDocument/2006/relationships/hyperlink" Target="http://en.wikipedia.org/wiki/Indian_labour_law" TargetMode="External"/><Relationship Id="rId2751" Type="http://schemas.openxmlformats.org/officeDocument/2006/relationships/hyperlink" Target="http://en.wikipedia.org/wiki/United_Kingdom" TargetMode="External"/><Relationship Id="rId2849" Type="http://schemas.openxmlformats.org/officeDocument/2006/relationships/hyperlink" Target="http://en.wikipedia.org/wiki/Customs_area" TargetMode="External"/><Relationship Id="rId723" Type="http://schemas.openxmlformats.org/officeDocument/2006/relationships/hyperlink" Target="http://en.wikipedia.org/wiki/Incoterms" TargetMode="External"/><Relationship Id="rId930" Type="http://schemas.openxmlformats.org/officeDocument/2006/relationships/hyperlink" Target="http://en.wikipedia.org/wiki/2009_European_Parliament_elections" TargetMode="External"/><Relationship Id="rId1006" Type="http://schemas.openxmlformats.org/officeDocument/2006/relationships/hyperlink" Target="http://en.wikipedia.org/wiki/European_Economic_Area" TargetMode="External"/><Relationship Id="rId1353" Type="http://schemas.openxmlformats.org/officeDocument/2006/relationships/hyperlink" Target="http://en.wikipedia.org/wiki/Arbitral_tribunal" TargetMode="External"/><Relationship Id="rId1560" Type="http://schemas.openxmlformats.org/officeDocument/2006/relationships/hyperlink" Target="http://en.wikipedia.org/wiki/Proper_law" TargetMode="External"/><Relationship Id="rId1658" Type="http://schemas.openxmlformats.org/officeDocument/2006/relationships/hyperlink" Target="http://en.wikipedia.org/wiki/Intellectual_property" TargetMode="External"/><Relationship Id="rId1865" Type="http://schemas.openxmlformats.org/officeDocument/2006/relationships/hyperlink" Target="http://en.wikipedia.org/wiki/Law_of_the_European_Union" TargetMode="External"/><Relationship Id="rId2404" Type="http://schemas.openxmlformats.org/officeDocument/2006/relationships/hyperlink" Target="http://en.wikipedia.org/wiki/R._Edward_Freeman" TargetMode="External"/><Relationship Id="rId2611" Type="http://schemas.openxmlformats.org/officeDocument/2006/relationships/hyperlink" Target="http://en.wikipedia.org/wiki/Tax_avoidance" TargetMode="External"/><Relationship Id="rId2709" Type="http://schemas.openxmlformats.org/officeDocument/2006/relationships/hyperlink" Target="http://en.wikipedia.org/wiki/Political_corruption" TargetMode="External"/><Relationship Id="rId1213" Type="http://schemas.openxmlformats.org/officeDocument/2006/relationships/hyperlink" Target="http://en.wikipedia.org/wiki/Franchising" TargetMode="External"/><Relationship Id="rId1420" Type="http://schemas.openxmlformats.org/officeDocument/2006/relationships/hyperlink" Target="http://en.wikipedia.org/wiki/Culpa_in_contrahendo" TargetMode="External"/><Relationship Id="rId1518" Type="http://schemas.openxmlformats.org/officeDocument/2006/relationships/hyperlink" Target="http://en.wikipedia.org/wiki/Memorandum_of_understanding" TargetMode="External"/><Relationship Id="rId2916" Type="http://schemas.openxmlformats.org/officeDocument/2006/relationships/hyperlink" Target="http://en.wikipedia.org/wiki/Tariff" TargetMode="External"/><Relationship Id="rId1725" Type="http://schemas.openxmlformats.org/officeDocument/2006/relationships/hyperlink" Target="http://en.wikipedia.org/wiki/Uruguay_Round" TargetMode="External"/><Relationship Id="rId1932" Type="http://schemas.openxmlformats.org/officeDocument/2006/relationships/hyperlink" Target="http://en.wikipedia.org/wiki/England" TargetMode="External"/><Relationship Id="rId17" Type="http://schemas.openxmlformats.org/officeDocument/2006/relationships/hyperlink" Target="http://en.wikipedia.org/wiki/Common_law" TargetMode="External"/><Relationship Id="rId2194" Type="http://schemas.openxmlformats.org/officeDocument/2006/relationships/hyperlink" Target="http://en.wikipedia.org/wiki/Civil_law_notary" TargetMode="External"/><Relationship Id="rId166" Type="http://schemas.openxmlformats.org/officeDocument/2006/relationships/hyperlink" Target="http://en.wikipedia.org/wiki/Private_international_law" TargetMode="External"/><Relationship Id="rId373" Type="http://schemas.openxmlformats.org/officeDocument/2006/relationships/hyperlink" Target="http://en.wikipedia.org/wiki/United_Nations_Convention_on_Contracts_for_the_International_Sale_of_Goods" TargetMode="External"/><Relationship Id="rId580" Type="http://schemas.openxmlformats.org/officeDocument/2006/relationships/hyperlink" Target="http://en.wikipedia.org/wiki/Imf" TargetMode="External"/><Relationship Id="rId2054" Type="http://schemas.openxmlformats.org/officeDocument/2006/relationships/hyperlink" Target="http://en.wikipedia.org/wiki/Financial_Services_Authority" TargetMode="External"/><Relationship Id="rId2261" Type="http://schemas.openxmlformats.org/officeDocument/2006/relationships/hyperlink" Target="http://en.wikipedia.org/wiki/European_Union_member_state" TargetMode="External"/><Relationship Id="rId2499" Type="http://schemas.openxmlformats.org/officeDocument/2006/relationships/hyperlink" Target="http://en.wikipedia.org/wiki/Common_stock" TargetMode="External"/><Relationship Id="rId1" Type="http://schemas.openxmlformats.org/officeDocument/2006/relationships/customXml" Target="../customXml/item1.xml"/><Relationship Id="rId233" Type="http://schemas.openxmlformats.org/officeDocument/2006/relationships/hyperlink" Target="http://en.wikipedia.org/wiki/Sovereignty" TargetMode="External"/><Relationship Id="rId440" Type="http://schemas.openxmlformats.org/officeDocument/2006/relationships/hyperlink" Target="http://en.wikipedia.org/wiki/Parliament" TargetMode="External"/><Relationship Id="rId678" Type="http://schemas.openxmlformats.org/officeDocument/2006/relationships/hyperlink" Target="http://en.wikipedia.org/wiki/Association_of_Southeast_Asian_Nations" TargetMode="External"/><Relationship Id="rId885" Type="http://schemas.openxmlformats.org/officeDocument/2006/relationships/hyperlink" Target="http://en.wikipedia.org/wiki/Treaty_of_Amsterdam" TargetMode="External"/><Relationship Id="rId1070" Type="http://schemas.openxmlformats.org/officeDocument/2006/relationships/hyperlink" Target="http://en.wikipedia.org/wiki/Chicago,_Illinois" TargetMode="External"/><Relationship Id="rId2121" Type="http://schemas.openxmlformats.org/officeDocument/2006/relationships/hyperlink" Target="http://en.wikipedia.org/wiki/Ministry_of_Corporate_Affairs_(India)" TargetMode="External"/><Relationship Id="rId2359" Type="http://schemas.openxmlformats.org/officeDocument/2006/relationships/hyperlink" Target="http://en.wikipedia.org/wiki/Delaware_corporation" TargetMode="External"/><Relationship Id="rId2566" Type="http://schemas.openxmlformats.org/officeDocument/2006/relationships/hyperlink" Target="http://en.wikipedia.org/wiki/Good_faith" TargetMode="External"/><Relationship Id="rId2773" Type="http://schemas.openxmlformats.org/officeDocument/2006/relationships/hyperlink" Target="http://en.wikipedia.org/wiki/Capital_(economics)" TargetMode="External"/><Relationship Id="rId2980" Type="http://schemas.openxmlformats.org/officeDocument/2006/relationships/hyperlink" Target="http://en.wikipedia.org/wiki/Export" TargetMode="External"/><Relationship Id="rId300" Type="http://schemas.openxmlformats.org/officeDocument/2006/relationships/hyperlink" Target="http://en.wikipedia.org/wiki/Theo_Waigel" TargetMode="External"/><Relationship Id="rId538" Type="http://schemas.openxmlformats.org/officeDocument/2006/relationships/hyperlink" Target="http://en.wikipedia.org/wiki/The_Great_Depression" TargetMode="External"/><Relationship Id="rId745" Type="http://schemas.openxmlformats.org/officeDocument/2006/relationships/hyperlink" Target="http://en.wikipedia.org/wiki/Unilateral" TargetMode="External"/><Relationship Id="rId952" Type="http://schemas.openxmlformats.org/officeDocument/2006/relationships/hyperlink" Target="http://en.wikipedia.org/wiki/European_Union" TargetMode="External"/><Relationship Id="rId1168" Type="http://schemas.openxmlformats.org/officeDocument/2006/relationships/hyperlink" Target="http://en.wikipedia.org/wiki/Zambia" TargetMode="External"/><Relationship Id="rId1375" Type="http://schemas.openxmlformats.org/officeDocument/2006/relationships/hyperlink" Target="http://en.wikipedia.org/wiki/Legal_personality" TargetMode="External"/><Relationship Id="rId1582" Type="http://schemas.openxmlformats.org/officeDocument/2006/relationships/hyperlink" Target="http://en.wikipedia.org/wiki/Quasi-contract" TargetMode="External"/><Relationship Id="rId2219" Type="http://schemas.openxmlformats.org/officeDocument/2006/relationships/hyperlink" Target="http://en.wikipedia.org/wiki/Unitary_enterprise" TargetMode="External"/><Relationship Id="rId2426" Type="http://schemas.openxmlformats.org/officeDocument/2006/relationships/hyperlink" Target="http://en.wikipedia.org/wiki/Stakeholder_(corporate)" TargetMode="External"/><Relationship Id="rId2633" Type="http://schemas.openxmlformats.org/officeDocument/2006/relationships/hyperlink" Target="http://en.wikipedia.org/wiki/Offshore_Financial_Centre" TargetMode="External"/><Relationship Id="rId81" Type="http://schemas.openxmlformats.org/officeDocument/2006/relationships/hyperlink" Target="http://en.wikipedia.org/wiki/Property_law" TargetMode="External"/><Relationship Id="rId605" Type="http://schemas.openxmlformats.org/officeDocument/2006/relationships/hyperlink" Target="http://en.wikipedia.org/wiki/Imf" TargetMode="External"/><Relationship Id="rId812" Type="http://schemas.openxmlformats.org/officeDocument/2006/relationships/hyperlink" Target="http://en.wikipedia.org/wiki/Recommendation_(European_Union)" TargetMode="External"/><Relationship Id="rId1028" Type="http://schemas.openxmlformats.org/officeDocument/2006/relationships/hyperlink" Target="http://en.wikipedia.org/wiki/Internal_Market" TargetMode="External"/><Relationship Id="rId1235" Type="http://schemas.openxmlformats.org/officeDocument/2006/relationships/hyperlink" Target="http://en.wikipedia.org/wiki/Lisbon_Agenda" TargetMode="External"/><Relationship Id="rId1442" Type="http://schemas.openxmlformats.org/officeDocument/2006/relationships/hyperlink" Target="http://en.wikipedia.org/wiki/Offer_and_acceptance" TargetMode="External"/><Relationship Id="rId1887" Type="http://schemas.openxmlformats.org/officeDocument/2006/relationships/hyperlink" Target="http://en.wikipedia.org/wiki/Consumer" TargetMode="External"/><Relationship Id="rId2840" Type="http://schemas.openxmlformats.org/officeDocument/2006/relationships/hyperlink" Target="http://en.wikipedia.org/wiki/Arrest_warrant" TargetMode="External"/><Relationship Id="rId2938" Type="http://schemas.openxmlformats.org/officeDocument/2006/relationships/hyperlink" Target="http://en.wikipedia.org/wiki/Harmonized_System" TargetMode="External"/><Relationship Id="rId1302" Type="http://schemas.openxmlformats.org/officeDocument/2006/relationships/hyperlink" Target="http://en.wikipedia.org/wiki/Standardized_approach_(operational_risk)" TargetMode="External"/><Relationship Id="rId1747" Type="http://schemas.openxmlformats.org/officeDocument/2006/relationships/hyperlink" Target="http://en.wikipedia.org/wiki/Labour_rights" TargetMode="External"/><Relationship Id="rId1954" Type="http://schemas.openxmlformats.org/officeDocument/2006/relationships/hyperlink" Target="http://en.wikipedia.org/wiki/Jurisdiction" TargetMode="External"/><Relationship Id="rId2700" Type="http://schemas.openxmlformats.org/officeDocument/2006/relationships/hyperlink" Target="http://en.wikipedia.org/wiki/Parmalat" TargetMode="External"/><Relationship Id="rId39" Type="http://schemas.openxmlformats.org/officeDocument/2006/relationships/hyperlink" Target="http://en.wikipedia.org/wiki/Nigeria" TargetMode="External"/><Relationship Id="rId1607" Type="http://schemas.openxmlformats.org/officeDocument/2006/relationships/hyperlink" Target="http://en.wikipedia.org/wiki/Business_management" TargetMode="External"/><Relationship Id="rId1814" Type="http://schemas.openxmlformats.org/officeDocument/2006/relationships/hyperlink" Target="http://en.wikipedia.org/wiki/Labor_Standards_Act_of_1947" TargetMode="External"/><Relationship Id="rId188" Type="http://schemas.openxmlformats.org/officeDocument/2006/relationships/hyperlink" Target="http://en.wikipedia.org/wiki/Joseph_Story" TargetMode="External"/><Relationship Id="rId395" Type="http://schemas.openxmlformats.org/officeDocument/2006/relationships/hyperlink" Target="http://en.wikipedia.org/wiki/United_Nations_Convention_on_Contracts_for_the_International_Sale_of_Goods" TargetMode="External"/><Relationship Id="rId2076" Type="http://schemas.openxmlformats.org/officeDocument/2006/relationships/hyperlink" Target="http://en.wikipedia.org/wiki/Charging_order" TargetMode="External"/><Relationship Id="rId2283" Type="http://schemas.openxmlformats.org/officeDocument/2006/relationships/hyperlink" Target="http://en.wikipedia.org/wiki/ARTE" TargetMode="External"/><Relationship Id="rId2490" Type="http://schemas.openxmlformats.org/officeDocument/2006/relationships/hyperlink" Target="http://en.wikipedia.org/wiki/Public_offering" TargetMode="External"/><Relationship Id="rId2588" Type="http://schemas.openxmlformats.org/officeDocument/2006/relationships/hyperlink" Target="http://en.wikipedia.org/wiki/Business_judgment_rule" TargetMode="External"/><Relationship Id="rId255" Type="http://schemas.openxmlformats.org/officeDocument/2006/relationships/hyperlink" Target="http://en.wikipedia.org/wiki/Treaty" TargetMode="External"/><Relationship Id="rId462" Type="http://schemas.openxmlformats.org/officeDocument/2006/relationships/hyperlink" Target="http://en.wikipedia.org/wiki/World_Trade_Organization" TargetMode="External"/><Relationship Id="rId1092" Type="http://schemas.openxmlformats.org/officeDocument/2006/relationships/hyperlink" Target="http://en.wikipedia.org/wiki/President_of_the_People%27s_Republic_of_China" TargetMode="External"/><Relationship Id="rId1397" Type="http://schemas.openxmlformats.org/officeDocument/2006/relationships/hyperlink" Target="http://en.wikipedia.org/wiki/Court" TargetMode="External"/><Relationship Id="rId2143" Type="http://schemas.openxmlformats.org/officeDocument/2006/relationships/hyperlink" Target="http://en.wikipedia.org/wiki/Trade_name" TargetMode="External"/><Relationship Id="rId2350" Type="http://schemas.openxmlformats.org/officeDocument/2006/relationships/hyperlink" Target="http://en.wikipedia.org/wiki/Town" TargetMode="External"/><Relationship Id="rId2795" Type="http://schemas.openxmlformats.org/officeDocument/2006/relationships/hyperlink" Target="http://en.wikipedia.org/wiki/International_economics" TargetMode="External"/><Relationship Id="rId115" Type="http://schemas.openxmlformats.org/officeDocument/2006/relationships/hyperlink" Target="http://en.wikipedia.org/wiki/Precedent" TargetMode="External"/><Relationship Id="rId322" Type="http://schemas.openxmlformats.org/officeDocument/2006/relationships/hyperlink" Target="http://en.wikipedia.org/wiki/Treaty" TargetMode="External"/><Relationship Id="rId767" Type="http://schemas.openxmlformats.org/officeDocument/2006/relationships/hyperlink" Target="http://en.wikipedia.org/wiki/European_Union_law" TargetMode="External"/><Relationship Id="rId974" Type="http://schemas.openxmlformats.org/officeDocument/2006/relationships/hyperlink" Target="http://en.wikipedia.org/wiki/Subsidy" TargetMode="External"/><Relationship Id="rId2003" Type="http://schemas.openxmlformats.org/officeDocument/2006/relationships/hyperlink" Target="http://en.wikipedia.org/wiki/Company_Formation" TargetMode="External"/><Relationship Id="rId2210" Type="http://schemas.openxmlformats.org/officeDocument/2006/relationships/hyperlink" Target="http://en.wikipedia.org/wiki/Joint-stock_companies" TargetMode="External"/><Relationship Id="rId2448" Type="http://schemas.openxmlformats.org/officeDocument/2006/relationships/hyperlink" Target="http://en.wikipedia.org/wiki/Bond_(finance)" TargetMode="External"/><Relationship Id="rId2655" Type="http://schemas.openxmlformats.org/officeDocument/2006/relationships/hyperlink" Target="http://en.wikipedia.org/wiki/Foreign_direct_investment" TargetMode="External"/><Relationship Id="rId2862" Type="http://schemas.openxmlformats.org/officeDocument/2006/relationships/hyperlink" Target="http://en.wikipedia.org/wiki/Value-added_tax" TargetMode="External"/><Relationship Id="rId627" Type="http://schemas.openxmlformats.org/officeDocument/2006/relationships/hyperlink" Target="http://en.wikipedia.org/wiki/International_Labour_Organization" TargetMode="External"/><Relationship Id="rId834" Type="http://schemas.openxmlformats.org/officeDocument/2006/relationships/hyperlink" Target="http://en.wikipedia.org/wiki/European_Union_competition_law" TargetMode="External"/><Relationship Id="rId1257" Type="http://schemas.openxmlformats.org/officeDocument/2006/relationships/hyperlink" Target="http://en.wikipedia.org/wiki/Germany" TargetMode="External"/><Relationship Id="rId1464" Type="http://schemas.openxmlformats.org/officeDocument/2006/relationships/hyperlink" Target="http://en.wikipedia.org/wiki/Court" TargetMode="External"/><Relationship Id="rId1671" Type="http://schemas.openxmlformats.org/officeDocument/2006/relationships/hyperlink" Target="http://en.wikipedia.org/wiki/Francis_Gurry" TargetMode="External"/><Relationship Id="rId2308" Type="http://schemas.openxmlformats.org/officeDocument/2006/relationships/hyperlink" Target="http://en.wikipedia.org/wiki/London_Stock_Exchange" TargetMode="External"/><Relationship Id="rId2515" Type="http://schemas.openxmlformats.org/officeDocument/2006/relationships/hyperlink" Target="http://en.wikipedia.org/wiki/Director_(business)" TargetMode="External"/><Relationship Id="rId2722" Type="http://schemas.openxmlformats.org/officeDocument/2006/relationships/hyperlink" Target="http://en.wikipedia.org/wiki/Government_Accountability_Office" TargetMode="External"/><Relationship Id="rId901" Type="http://schemas.openxmlformats.org/officeDocument/2006/relationships/hyperlink" Target="http://en.wikipedia.org/wiki/Institutions_of_the_European_Union" TargetMode="External"/><Relationship Id="rId1117" Type="http://schemas.openxmlformats.org/officeDocument/2006/relationships/hyperlink" Target="http://en.wikipedia.org/wiki/Zhuhai" TargetMode="External"/><Relationship Id="rId1324" Type="http://schemas.openxmlformats.org/officeDocument/2006/relationships/hyperlink" Target="http://en.wikipedia.org/wiki/Simultaneous_policy" TargetMode="External"/><Relationship Id="rId1531" Type="http://schemas.openxmlformats.org/officeDocument/2006/relationships/hyperlink" Target="http://en.wikipedia.org/wiki/Aleatory_contract" TargetMode="External"/><Relationship Id="rId1769" Type="http://schemas.openxmlformats.org/officeDocument/2006/relationships/hyperlink" Target="http://en.wikipedia.org/wiki/Geneva" TargetMode="External"/><Relationship Id="rId1976" Type="http://schemas.openxmlformats.org/officeDocument/2006/relationships/hyperlink" Target="http://en.wikipedia.org/wiki/Business_entity" TargetMode="External"/><Relationship Id="rId30" Type="http://schemas.openxmlformats.org/officeDocument/2006/relationships/hyperlink" Target="http://en.wikipedia.org/wiki/Constitutional_law" TargetMode="External"/><Relationship Id="rId1629" Type="http://schemas.openxmlformats.org/officeDocument/2006/relationships/hyperlink" Target="http://en.wikipedia.org/wiki/Copyright" TargetMode="External"/><Relationship Id="rId1836" Type="http://schemas.openxmlformats.org/officeDocument/2006/relationships/hyperlink" Target="http://en.wikipedia.org/wiki/Employment_discrimination" TargetMode="External"/><Relationship Id="rId1903" Type="http://schemas.openxmlformats.org/officeDocument/2006/relationships/hyperlink" Target="http://en.wikipedia.org/wiki/United_Nations_Guidelines_for_Consumer_Protection" TargetMode="External"/><Relationship Id="rId2098" Type="http://schemas.openxmlformats.org/officeDocument/2006/relationships/hyperlink" Target="http://en.wikipedia.org/wiki/Alberta" TargetMode="External"/><Relationship Id="rId277" Type="http://schemas.openxmlformats.org/officeDocument/2006/relationships/hyperlink" Target="http://en.wikipedia.org/wiki/Civil_law_(legal_system)" TargetMode="External"/><Relationship Id="rId484" Type="http://schemas.openxmlformats.org/officeDocument/2006/relationships/hyperlink" Target="http://en.wikipedia.org/wiki/World_Trade_Organization" TargetMode="External"/><Relationship Id="rId2165" Type="http://schemas.openxmlformats.org/officeDocument/2006/relationships/hyperlink" Target="http://en.wikipedia.org/wiki/United_Kingdom" TargetMode="External"/><Relationship Id="rId3009" Type="http://schemas.openxmlformats.org/officeDocument/2006/relationships/image" Target="media/image30.jpeg"/><Relationship Id="rId137" Type="http://schemas.openxmlformats.org/officeDocument/2006/relationships/hyperlink" Target="http://en.wikipedia.org/wiki/Public_international_law" TargetMode="External"/><Relationship Id="rId344" Type="http://schemas.openxmlformats.org/officeDocument/2006/relationships/hyperlink" Target="http://en.wikipedia.org/wiki/Ratified" TargetMode="External"/><Relationship Id="rId691" Type="http://schemas.openxmlformats.org/officeDocument/2006/relationships/hyperlink" Target="http://en.wikipedia.org/wiki/Association_of_Southeast_Asian_Nations" TargetMode="External"/><Relationship Id="rId789" Type="http://schemas.openxmlformats.org/officeDocument/2006/relationships/hyperlink" Target="http://en.wikipedia.org/wiki/Hungary" TargetMode="External"/><Relationship Id="rId996" Type="http://schemas.openxmlformats.org/officeDocument/2006/relationships/hyperlink" Target="http://en.wikipedia.org/wiki/Freedom_of_movement_for_workers" TargetMode="External"/><Relationship Id="rId2025" Type="http://schemas.openxmlformats.org/officeDocument/2006/relationships/hyperlink" Target="http://en.wikipedia.org/wiki/Limited_partnership" TargetMode="External"/><Relationship Id="rId2372" Type="http://schemas.openxmlformats.org/officeDocument/2006/relationships/hyperlink" Target="http://en.wikipedia.org/wiki/Criminal_law" TargetMode="External"/><Relationship Id="rId2677" Type="http://schemas.openxmlformats.org/officeDocument/2006/relationships/hyperlink" Target="http://en.wikipedia.org/wiki/Hedge_funds" TargetMode="External"/><Relationship Id="rId2884" Type="http://schemas.openxmlformats.org/officeDocument/2006/relationships/hyperlink" Target="http://en.wikipedia.org/wiki/Ozone_layer" TargetMode="External"/><Relationship Id="rId551" Type="http://schemas.openxmlformats.org/officeDocument/2006/relationships/hyperlink" Target="http://en.wikipedia.org/wiki/Imf" TargetMode="External"/><Relationship Id="rId649" Type="http://schemas.openxmlformats.org/officeDocument/2006/relationships/hyperlink" Target="http://en.wikipedia.org/wiki/Malaysia" TargetMode="External"/><Relationship Id="rId856" Type="http://schemas.openxmlformats.org/officeDocument/2006/relationships/hyperlink" Target="http://en.wikipedia.org/wiki/Directive_(European_Union)" TargetMode="External"/><Relationship Id="rId1181" Type="http://schemas.openxmlformats.org/officeDocument/2006/relationships/hyperlink" Target="http://en.wikipedia.org/wiki/Best_practices" TargetMode="External"/><Relationship Id="rId1279" Type="http://schemas.openxmlformats.org/officeDocument/2006/relationships/hyperlink" Target="http://en.wikipedia.org/wiki/Basel_Committee_on_Banking_Supervision" TargetMode="External"/><Relationship Id="rId1486" Type="http://schemas.openxmlformats.org/officeDocument/2006/relationships/hyperlink" Target="http://en.wikipedia.org/wiki/Legal_liability" TargetMode="External"/><Relationship Id="rId2232" Type="http://schemas.openxmlformats.org/officeDocument/2006/relationships/hyperlink" Target="http://en.wikipedia.org/wiki/EU_Regulation" TargetMode="External"/><Relationship Id="rId2537" Type="http://schemas.openxmlformats.org/officeDocument/2006/relationships/hyperlink" Target="http://en.wikipedia.org/wiki/Corporate_governance" TargetMode="External"/><Relationship Id="rId204" Type="http://schemas.openxmlformats.org/officeDocument/2006/relationships/hyperlink" Target="http://en.wikipedia.org/wiki/Hague_Conference_on_Private_International_Law" TargetMode="External"/><Relationship Id="rId411" Type="http://schemas.openxmlformats.org/officeDocument/2006/relationships/hyperlink" Target="http://en.wikipedia.org/wiki/United_Nations_Convention_on_Contracts_for_the_International_Sale_of_Goods" TargetMode="External"/><Relationship Id="rId509" Type="http://schemas.openxmlformats.org/officeDocument/2006/relationships/hyperlink" Target="http://en.wikipedia.org/wiki/World_Trade_Organization_accession_and_membership" TargetMode="External"/><Relationship Id="rId1041" Type="http://schemas.openxmlformats.org/officeDocument/2006/relationships/hyperlink" Target="http://en.wikipedia.org/wiki/Budget" TargetMode="External"/><Relationship Id="rId1139" Type="http://schemas.openxmlformats.org/officeDocument/2006/relationships/hyperlink" Target="http://en.wikipedia.org/wiki/Beijing" TargetMode="External"/><Relationship Id="rId1346" Type="http://schemas.openxmlformats.org/officeDocument/2006/relationships/hyperlink" Target="http://en.wikipedia.org/wiki/War" TargetMode="External"/><Relationship Id="rId1693" Type="http://schemas.openxmlformats.org/officeDocument/2006/relationships/hyperlink" Target="http://en.wikipedia.org/wiki/Law" TargetMode="External"/><Relationship Id="rId1998" Type="http://schemas.openxmlformats.org/officeDocument/2006/relationships/hyperlink" Target="http://en.wikipedia.org/wiki/Memorandum_of_association" TargetMode="External"/><Relationship Id="rId2744" Type="http://schemas.openxmlformats.org/officeDocument/2006/relationships/hyperlink" Target="http://en.wikipedia.org/wiki/Channel_Islands" TargetMode="External"/><Relationship Id="rId2951" Type="http://schemas.openxmlformats.org/officeDocument/2006/relationships/hyperlink" Target="http://en.wikipedia.org/wiki/Uniform_Customs_and_Practice_for_Documentary_Credits" TargetMode="External"/><Relationship Id="rId716" Type="http://schemas.openxmlformats.org/officeDocument/2006/relationships/hyperlink" Target="http://en.wikipedia.org/wiki/Infrastructure" TargetMode="External"/><Relationship Id="rId923" Type="http://schemas.openxmlformats.org/officeDocument/2006/relationships/hyperlink" Target="http://en.wikipedia.org/wiki/Codecision_procedure" TargetMode="External"/><Relationship Id="rId1553" Type="http://schemas.openxmlformats.org/officeDocument/2006/relationships/hyperlink" Target="http://en.wikipedia.org/wiki/Time_is_of_the_essence" TargetMode="External"/><Relationship Id="rId1760" Type="http://schemas.openxmlformats.org/officeDocument/2006/relationships/hyperlink" Target="http://en.wikipedia.org/wiki/Capital_(economics)" TargetMode="External"/><Relationship Id="rId1858" Type="http://schemas.openxmlformats.org/officeDocument/2006/relationships/hyperlink" Target="http://en.wikipedia.org/wiki/United_States_labor_law" TargetMode="External"/><Relationship Id="rId2604" Type="http://schemas.openxmlformats.org/officeDocument/2006/relationships/hyperlink" Target="http://en.wikipedia.org/wiki/Offshore_Financial_Centre" TargetMode="External"/><Relationship Id="rId2811" Type="http://schemas.openxmlformats.org/officeDocument/2006/relationships/hyperlink" Target="http://en.wikipedia.org/wiki/Trade_agreements" TargetMode="External"/><Relationship Id="rId52" Type="http://schemas.openxmlformats.org/officeDocument/2006/relationships/hyperlink" Target="http://en.wikipedia.org/wiki/Cyprus" TargetMode="External"/><Relationship Id="rId1206" Type="http://schemas.openxmlformats.org/officeDocument/2006/relationships/hyperlink" Target="http://en.wikipedia.org/wiki/Lex_mercatoria" TargetMode="External"/><Relationship Id="rId1413" Type="http://schemas.openxmlformats.org/officeDocument/2006/relationships/hyperlink" Target="http://en.wikipedia.org/wiki/Contract" TargetMode="External"/><Relationship Id="rId1620" Type="http://schemas.openxmlformats.org/officeDocument/2006/relationships/hyperlink" Target="http://en.wikipedia.org/wiki/Intangible_asset" TargetMode="External"/><Relationship Id="rId2909" Type="http://schemas.openxmlformats.org/officeDocument/2006/relationships/hyperlink" Target="http://en.wikipedia.org/wiki/Accounts_payable" TargetMode="External"/><Relationship Id="rId1718" Type="http://schemas.openxmlformats.org/officeDocument/2006/relationships/hyperlink" Target="http://en.wikipedia.org/wiki/Intellectual_Property_High_Court" TargetMode="External"/><Relationship Id="rId1925" Type="http://schemas.openxmlformats.org/officeDocument/2006/relationships/hyperlink" Target="http://en.wikipedia.org/wiki/Juristic_person" TargetMode="External"/><Relationship Id="rId299" Type="http://schemas.openxmlformats.org/officeDocument/2006/relationships/hyperlink" Target="http://en.wikipedia.org/wiki/Convergence_criteria" TargetMode="External"/><Relationship Id="rId2187" Type="http://schemas.openxmlformats.org/officeDocument/2006/relationships/hyperlink" Target="http://en.wikipedia.org/wiki/Germany" TargetMode="External"/><Relationship Id="rId2394" Type="http://schemas.openxmlformats.org/officeDocument/2006/relationships/hyperlink" Target="http://en.wikipedia.org/wiki/Solvency" TargetMode="External"/><Relationship Id="rId159" Type="http://schemas.openxmlformats.org/officeDocument/2006/relationships/hyperlink" Target="http://en.wikipedia.org/wiki/Intergovernmental_organizations" TargetMode="External"/><Relationship Id="rId366" Type="http://schemas.openxmlformats.org/officeDocument/2006/relationships/hyperlink" Target="http://en.wikipedia.org/wiki/United_Nations_Convention_on_Contracts_for_the_International_Sale_of_Goods" TargetMode="External"/><Relationship Id="rId573" Type="http://schemas.openxmlformats.org/officeDocument/2006/relationships/hyperlink" Target="http://en.wikipedia.org/wiki/Utility" TargetMode="External"/><Relationship Id="rId780" Type="http://schemas.openxmlformats.org/officeDocument/2006/relationships/hyperlink" Target="http://en.wikipedia.org/wiki/Spain" TargetMode="External"/><Relationship Id="rId2047" Type="http://schemas.openxmlformats.org/officeDocument/2006/relationships/hyperlink" Target="http://en.wikipedia.org/wiki/S.A._(corporation)" TargetMode="External"/><Relationship Id="rId2254" Type="http://schemas.openxmlformats.org/officeDocument/2006/relationships/hyperlink" Target="http://en.wikipedia.org/wiki/Co-operative" TargetMode="External"/><Relationship Id="rId2461" Type="http://schemas.openxmlformats.org/officeDocument/2006/relationships/hyperlink" Target="http://en.wikipedia.org/wiki/Fungibility" TargetMode="External"/><Relationship Id="rId2699" Type="http://schemas.openxmlformats.org/officeDocument/2006/relationships/hyperlink" Target="http://en.wikipedia.org/wiki/Enron_scandal" TargetMode="External"/><Relationship Id="rId3000" Type="http://schemas.openxmlformats.org/officeDocument/2006/relationships/hyperlink" Target="http://en.wikipedia.org/wiki/Bearer_instrument" TargetMode="External"/><Relationship Id="rId226" Type="http://schemas.openxmlformats.org/officeDocument/2006/relationships/hyperlink" Target="http://en.wikipedia.org/wiki/Companies_law" TargetMode="External"/><Relationship Id="rId433" Type="http://schemas.openxmlformats.org/officeDocument/2006/relationships/hyperlink" Target="http://www.trans-lex.org/705501" TargetMode="External"/><Relationship Id="rId878" Type="http://schemas.openxmlformats.org/officeDocument/2006/relationships/hyperlink" Target="http://en.wikipedia.org/wiki/Double_majority" TargetMode="External"/><Relationship Id="rId1063" Type="http://schemas.openxmlformats.org/officeDocument/2006/relationships/image" Target="media/image14.png"/><Relationship Id="rId1270" Type="http://schemas.openxmlformats.org/officeDocument/2006/relationships/hyperlink" Target="http://en.wikipedia.org/wiki/South_Africa" TargetMode="External"/><Relationship Id="rId2114" Type="http://schemas.openxmlformats.org/officeDocument/2006/relationships/hyperlink" Target="http://en.wikipedia.org/wiki/Act_of_Parliament" TargetMode="External"/><Relationship Id="rId2559" Type="http://schemas.openxmlformats.org/officeDocument/2006/relationships/hyperlink" Target="http://en.wikipedia.org/wiki/Corporate_governance" TargetMode="External"/><Relationship Id="rId2766" Type="http://schemas.openxmlformats.org/officeDocument/2006/relationships/hyperlink" Target="http://en.wikipedia.org/wiki/United_States" TargetMode="External"/><Relationship Id="rId2973" Type="http://schemas.openxmlformats.org/officeDocument/2006/relationships/hyperlink" Target="http://en.wikipedia.org/wiki/Fixed-wing_aircraft" TargetMode="External"/><Relationship Id="rId640" Type="http://schemas.openxmlformats.org/officeDocument/2006/relationships/hyperlink" Target="http://en.wikipedia.org/wiki/Political_corruption" TargetMode="External"/><Relationship Id="rId738" Type="http://schemas.openxmlformats.org/officeDocument/2006/relationships/hyperlink" Target="http://en.wikipedia.org/wiki/European_Commission" TargetMode="External"/><Relationship Id="rId945" Type="http://schemas.openxmlformats.org/officeDocument/2006/relationships/hyperlink" Target="http://en.wikipedia.org/wiki/High_Representative" TargetMode="External"/><Relationship Id="rId1368" Type="http://schemas.openxmlformats.org/officeDocument/2006/relationships/hyperlink" Target="http://en.wikipedia.org/wiki/Arbitration" TargetMode="External"/><Relationship Id="rId1575" Type="http://schemas.openxmlformats.org/officeDocument/2006/relationships/hyperlink" Target="http://en.wikipedia.org/wiki/Currency" TargetMode="External"/><Relationship Id="rId1782" Type="http://schemas.openxmlformats.org/officeDocument/2006/relationships/hyperlink" Target="http://en.wikipedia.org/wiki/Forced_labor" TargetMode="External"/><Relationship Id="rId2321" Type="http://schemas.openxmlformats.org/officeDocument/2006/relationships/hyperlink" Target="http://en.wikipedia.org/wiki/Companies_Act_2006" TargetMode="External"/><Relationship Id="rId2419" Type="http://schemas.openxmlformats.org/officeDocument/2006/relationships/hyperlink" Target="http://en.wikipedia.org/wiki/Individual" TargetMode="External"/><Relationship Id="rId2626" Type="http://schemas.openxmlformats.org/officeDocument/2006/relationships/hyperlink" Target="http://en.wikipedia.org/wiki/Tax_competition" TargetMode="External"/><Relationship Id="rId2833" Type="http://schemas.openxmlformats.org/officeDocument/2006/relationships/hyperlink" Target="http://en.wikipedia.org/wiki/Authority" TargetMode="External"/><Relationship Id="rId74" Type="http://schemas.openxmlformats.org/officeDocument/2006/relationships/hyperlink" Target="http://en.wikipedia.org/wiki/Administrative_law" TargetMode="External"/><Relationship Id="rId500" Type="http://schemas.openxmlformats.org/officeDocument/2006/relationships/hyperlink" Target="http://en.wikipedia.org/wiki/Cook_Islands" TargetMode="External"/><Relationship Id="rId805" Type="http://schemas.openxmlformats.org/officeDocument/2006/relationships/hyperlink" Target="http://en.wikipedia.org/wiki/Regulation_(European_Union)" TargetMode="External"/><Relationship Id="rId1130" Type="http://schemas.openxmlformats.org/officeDocument/2006/relationships/hyperlink" Target="http://en.wikipedia.org/wiki/Ningbo" TargetMode="External"/><Relationship Id="rId1228" Type="http://schemas.openxmlformats.org/officeDocument/2006/relationships/hyperlink" Target="http://en.wikipedia.org/wiki/International_factor_movements" TargetMode="External"/><Relationship Id="rId1435" Type="http://schemas.openxmlformats.org/officeDocument/2006/relationships/hyperlink" Target="http://en.wikipedia.org/wiki/Misrepresentation" TargetMode="External"/><Relationship Id="rId1642" Type="http://schemas.openxmlformats.org/officeDocument/2006/relationships/hyperlink" Target="http://en.wikipedia.org/wiki/United_Nations_University" TargetMode="External"/><Relationship Id="rId1947" Type="http://schemas.openxmlformats.org/officeDocument/2006/relationships/hyperlink" Target="http://en.wikipedia.org/wiki/Profit_maximization" TargetMode="External"/><Relationship Id="rId2900" Type="http://schemas.openxmlformats.org/officeDocument/2006/relationships/hyperlink" Target="http://en.wikipedia.org/wiki/Value_added_tax_identification_number" TargetMode="External"/><Relationship Id="rId1502" Type="http://schemas.openxmlformats.org/officeDocument/2006/relationships/hyperlink" Target="http://en.wikipedia.org/wiki/Addendum" TargetMode="External"/><Relationship Id="rId1807" Type="http://schemas.openxmlformats.org/officeDocument/2006/relationships/hyperlink" Target="http://en.wikipedia.org/wiki/Power_of_attorney" TargetMode="External"/><Relationship Id="rId290" Type="http://schemas.openxmlformats.org/officeDocument/2006/relationships/hyperlink" Target="http://en.wikipedia.org/wiki/Customary_international_law" TargetMode="External"/><Relationship Id="rId388" Type="http://schemas.openxmlformats.org/officeDocument/2006/relationships/hyperlink" Target="http://en.wikipedia.org/wiki/United_Nations_Convention_on_Contracts_for_the_International_Sale_of_Goods" TargetMode="External"/><Relationship Id="rId2069" Type="http://schemas.openxmlformats.org/officeDocument/2006/relationships/hyperlink" Target="http://en.wikipedia.org/wiki/Voluntary_association" TargetMode="External"/><Relationship Id="rId3022" Type="http://schemas.openxmlformats.org/officeDocument/2006/relationships/hyperlink" Target="http://en.wikipedia.org/wiki/Imports" TargetMode="External"/><Relationship Id="rId150" Type="http://schemas.openxmlformats.org/officeDocument/2006/relationships/hyperlink" Target="http://en.wikipedia.org/wiki/Jus_gentium" TargetMode="External"/><Relationship Id="rId595" Type="http://schemas.openxmlformats.org/officeDocument/2006/relationships/hyperlink" Target="http://en.wikipedia.org/wiki/Keynesian" TargetMode="External"/><Relationship Id="rId2276" Type="http://schemas.openxmlformats.org/officeDocument/2006/relationships/hyperlink" Target="http://en.wikipedia.org/wiki/European_economic_interest_grouping" TargetMode="External"/><Relationship Id="rId2483" Type="http://schemas.openxmlformats.org/officeDocument/2006/relationships/hyperlink" Target="http://en.wikipedia.org/wiki/Bond_(finance)" TargetMode="External"/><Relationship Id="rId2690" Type="http://schemas.openxmlformats.org/officeDocument/2006/relationships/hyperlink" Target="http://en.wikipedia.org/wiki/Hang_Seng" TargetMode="External"/><Relationship Id="rId248" Type="http://schemas.openxmlformats.org/officeDocument/2006/relationships/hyperlink" Target="http://en.wikipedia.org/wiki/United_Nations" TargetMode="External"/><Relationship Id="rId455" Type="http://schemas.openxmlformats.org/officeDocument/2006/relationships/hyperlink" Target="http://en.wikipedia.org/wiki/Developing_countries" TargetMode="External"/><Relationship Id="rId662" Type="http://schemas.openxmlformats.org/officeDocument/2006/relationships/hyperlink" Target="http://en.wikipedia.org/wiki/Association_of_Southeast_Asian_Nations" TargetMode="External"/><Relationship Id="rId1085" Type="http://schemas.openxmlformats.org/officeDocument/2006/relationships/hyperlink" Target="http://en.wikipedia.org/wiki/National_People%27s_Congress" TargetMode="External"/><Relationship Id="rId1292" Type="http://schemas.openxmlformats.org/officeDocument/2006/relationships/hyperlink" Target="http://en.wikipedia.org/wiki/Basel_I" TargetMode="External"/><Relationship Id="rId2136" Type="http://schemas.openxmlformats.org/officeDocument/2006/relationships/hyperlink" Target="http://en.wikipedia.org/wiki/Help:Installing_Japanese_character_sets" TargetMode="External"/><Relationship Id="rId2343" Type="http://schemas.openxmlformats.org/officeDocument/2006/relationships/hyperlink" Target="http://en.wikipedia.org/wiki/Bankruptcy" TargetMode="External"/><Relationship Id="rId2550" Type="http://schemas.openxmlformats.org/officeDocument/2006/relationships/hyperlink" Target="http://en.wikipedia.org/wiki/Corporate_governance" TargetMode="External"/><Relationship Id="rId2788" Type="http://schemas.openxmlformats.org/officeDocument/2006/relationships/hyperlink" Target="http://en.wikipedia.org/wiki/Domestic_trade" TargetMode="External"/><Relationship Id="rId2995" Type="http://schemas.openxmlformats.org/officeDocument/2006/relationships/hyperlink" Target="http://en.wikipedia.org/wiki/Contract" TargetMode="External"/><Relationship Id="rId108" Type="http://schemas.openxmlformats.org/officeDocument/2006/relationships/hyperlink" Target="http://en.wikipedia.org/wiki/Christian" TargetMode="External"/><Relationship Id="rId315" Type="http://schemas.openxmlformats.org/officeDocument/2006/relationships/hyperlink" Target="http://en.wikipedia.org/wiki/Stability_and_Growth_Pact" TargetMode="External"/><Relationship Id="rId522" Type="http://schemas.openxmlformats.org/officeDocument/2006/relationships/hyperlink" Target="http://en.wikipedia.org/wiki/International_trade" TargetMode="External"/><Relationship Id="rId967" Type="http://schemas.openxmlformats.org/officeDocument/2006/relationships/hyperlink" Target="http://en.wikipedia.org/wiki/Service_(economics)" TargetMode="External"/><Relationship Id="rId1152" Type="http://schemas.openxmlformats.org/officeDocument/2006/relationships/hyperlink" Target="http://en.wikipedia.org/wiki/Domestic_tariff_area" TargetMode="External"/><Relationship Id="rId1597" Type="http://schemas.openxmlformats.org/officeDocument/2006/relationships/hyperlink" Target="http://en.wikipedia.org/wiki/Lawyer" TargetMode="External"/><Relationship Id="rId2203" Type="http://schemas.openxmlformats.org/officeDocument/2006/relationships/hyperlink" Target="http://en.wikipedia.org/wiki/Germany" TargetMode="External"/><Relationship Id="rId2410" Type="http://schemas.openxmlformats.org/officeDocument/2006/relationships/hyperlink" Target="http://en.wikipedia.org/wiki/Job_security" TargetMode="External"/><Relationship Id="rId2648" Type="http://schemas.openxmlformats.org/officeDocument/2006/relationships/hyperlink" Target="http://en.wikipedia.org/wiki/Anton_Piller_order" TargetMode="External"/><Relationship Id="rId2855" Type="http://schemas.openxmlformats.org/officeDocument/2006/relationships/hyperlink" Target="http://en.wikipedia.org/wiki/Tariff" TargetMode="External"/><Relationship Id="rId96" Type="http://schemas.openxmlformats.org/officeDocument/2006/relationships/hyperlink" Target="http://en.wikipedia.org/wiki/Legal_burden_of_proof" TargetMode="External"/><Relationship Id="rId827" Type="http://schemas.openxmlformats.org/officeDocument/2006/relationships/hyperlink" Target="http://en.wikipedia.org/wiki/Anti-competitive_practices" TargetMode="External"/><Relationship Id="rId1012" Type="http://schemas.openxmlformats.org/officeDocument/2006/relationships/hyperlink" Target="http://en.wikipedia.org/wiki/Internal_Market" TargetMode="External"/><Relationship Id="rId1457" Type="http://schemas.openxmlformats.org/officeDocument/2006/relationships/hyperlink" Target="http://en.wikipedia.org/wiki/Choice-of-law_clause" TargetMode="External"/><Relationship Id="rId1664" Type="http://schemas.openxmlformats.org/officeDocument/2006/relationships/hyperlink" Target="http://en.wikipedia.org/wiki/United_Nations" TargetMode="External"/><Relationship Id="rId1871" Type="http://schemas.openxmlformats.org/officeDocument/2006/relationships/hyperlink" Target="http://en.wikipedia.org/wiki/Treaty_of_Lisbon" TargetMode="External"/><Relationship Id="rId2508" Type="http://schemas.openxmlformats.org/officeDocument/2006/relationships/hyperlink" Target="http://en.wikipedia.org/wiki/Corporation" TargetMode="External"/><Relationship Id="rId2715" Type="http://schemas.openxmlformats.org/officeDocument/2006/relationships/hyperlink" Target="http://en.wikipedia.org/wiki/The_Economist" TargetMode="External"/><Relationship Id="rId2922" Type="http://schemas.openxmlformats.org/officeDocument/2006/relationships/hyperlink" Target="http://en.wikipedia.org/wiki/Lawyer" TargetMode="External"/><Relationship Id="rId1317" Type="http://schemas.openxmlformats.org/officeDocument/2006/relationships/hyperlink" Target="http://en.wikipedia.org/wiki/Central_banks" TargetMode="External"/><Relationship Id="rId1524" Type="http://schemas.openxmlformats.org/officeDocument/2006/relationships/hyperlink" Target="http://en.wikipedia.org/wiki/Good_faith" TargetMode="External"/><Relationship Id="rId1731" Type="http://schemas.openxmlformats.org/officeDocument/2006/relationships/hyperlink" Target="http://en.wikipedia.org/wiki/Mask_work" TargetMode="External"/><Relationship Id="rId1969" Type="http://schemas.openxmlformats.org/officeDocument/2006/relationships/hyperlink" Target="http://en.wikipedia.org/wiki/Public_company" TargetMode="External"/><Relationship Id="rId23" Type="http://schemas.openxmlformats.org/officeDocument/2006/relationships/hyperlink" Target="http://en.wikipedia.org/wiki/Binding_precedent" TargetMode="External"/><Relationship Id="rId1829" Type="http://schemas.openxmlformats.org/officeDocument/2006/relationships/hyperlink" Target="http://en.wikipedia.org/wiki/Local_government" TargetMode="External"/><Relationship Id="rId2298" Type="http://schemas.openxmlformats.org/officeDocument/2006/relationships/hyperlink" Target="http://en.wikipedia.org/wiki/Board_of_directors" TargetMode="External"/><Relationship Id="rId172" Type="http://schemas.openxmlformats.org/officeDocument/2006/relationships/hyperlink" Target="http://en.wikipedia.org/wiki/United_States" TargetMode="External"/><Relationship Id="rId477" Type="http://schemas.openxmlformats.org/officeDocument/2006/relationships/hyperlink" Target="http://en.wikipedia.org/wiki/World_Trade_Organization" TargetMode="External"/><Relationship Id="rId684" Type="http://schemas.openxmlformats.org/officeDocument/2006/relationships/hyperlink" Target="http://en.wikipedia.org/wiki/Civil_society" TargetMode="External"/><Relationship Id="rId2060" Type="http://schemas.openxmlformats.org/officeDocument/2006/relationships/hyperlink" Target="http://en.wikipedia.org/wiki/Corporation" TargetMode="External"/><Relationship Id="rId2158" Type="http://schemas.openxmlformats.org/officeDocument/2006/relationships/hyperlink" Target="http://en.wikipedia.org/wiki/Germany" TargetMode="External"/><Relationship Id="rId2365" Type="http://schemas.openxmlformats.org/officeDocument/2006/relationships/hyperlink" Target="http://en.wikipedia.org/wiki/Charter" TargetMode="External"/><Relationship Id="rId337" Type="http://schemas.openxmlformats.org/officeDocument/2006/relationships/hyperlink" Target="http://en.wikipedia.org/wiki/Exporter" TargetMode="External"/><Relationship Id="rId891" Type="http://schemas.openxmlformats.org/officeDocument/2006/relationships/hyperlink" Target="http://en.wikipedia.org/wiki/Treaty_of_Lisbon" TargetMode="External"/><Relationship Id="rId989" Type="http://schemas.openxmlformats.org/officeDocument/2006/relationships/hyperlink" Target="http://en.wikipedia.org/wiki/Currency_union" TargetMode="External"/><Relationship Id="rId2018" Type="http://schemas.openxmlformats.org/officeDocument/2006/relationships/hyperlink" Target="http://en.wikipedia.org/wiki/Partnership" TargetMode="External"/><Relationship Id="rId2572" Type="http://schemas.openxmlformats.org/officeDocument/2006/relationships/hyperlink" Target="http://en.wikipedia.org/wiki/Fiduciary_duty" TargetMode="External"/><Relationship Id="rId2877" Type="http://schemas.openxmlformats.org/officeDocument/2006/relationships/hyperlink" Target="http://en.wikipedia.org/wiki/Harmonized_System" TargetMode="External"/><Relationship Id="rId544" Type="http://schemas.openxmlformats.org/officeDocument/2006/relationships/hyperlink" Target="http://en.wikipedia.org/wiki/Imf" TargetMode="External"/><Relationship Id="rId751" Type="http://schemas.openxmlformats.org/officeDocument/2006/relationships/hyperlink" Target="http://en.wikipedia.org/wiki/Treaties_of_the_European_Union" TargetMode="External"/><Relationship Id="rId849" Type="http://schemas.openxmlformats.org/officeDocument/2006/relationships/hyperlink" Target="http://en.wikipedia.org/wiki/European_Union" TargetMode="External"/><Relationship Id="rId1174" Type="http://schemas.openxmlformats.org/officeDocument/2006/relationships/hyperlink" Target="http://en.wikipedia.org/wiki/MNC" TargetMode="External"/><Relationship Id="rId1381" Type="http://schemas.openxmlformats.org/officeDocument/2006/relationships/hyperlink" Target="http://en.wikipedia.org/wiki/Uniform_Commercial_Code" TargetMode="External"/><Relationship Id="rId1479" Type="http://schemas.openxmlformats.org/officeDocument/2006/relationships/hyperlink" Target="http://en.wikipedia.org/wiki/Breach_of_contract" TargetMode="External"/><Relationship Id="rId1686" Type="http://schemas.openxmlformats.org/officeDocument/2006/relationships/hyperlink" Target="http://en.wikipedia.org/wiki/United_Nations_General_Assembly_observers" TargetMode="External"/><Relationship Id="rId2225" Type="http://schemas.openxmlformats.org/officeDocument/2006/relationships/hyperlink" Target="http://en.wikipedia.org/wiki/Rosimushchestvo" TargetMode="External"/><Relationship Id="rId2432" Type="http://schemas.openxmlformats.org/officeDocument/2006/relationships/hyperlink" Target="http://en.wikipedia.org/wiki/Creditor" TargetMode="External"/><Relationship Id="rId404" Type="http://schemas.openxmlformats.org/officeDocument/2006/relationships/hyperlink" Target="http://en.wikipedia.org/wiki/United_Nations_Convention_on_Contracts_for_the_International_Sale_of_Goods" TargetMode="External"/><Relationship Id="rId611" Type="http://schemas.openxmlformats.org/officeDocument/2006/relationships/image" Target="media/image8.png"/><Relationship Id="rId1034" Type="http://schemas.openxmlformats.org/officeDocument/2006/relationships/hyperlink" Target="http://en.wikipedia.org/wiki/Internal_Market" TargetMode="External"/><Relationship Id="rId1241" Type="http://schemas.openxmlformats.org/officeDocument/2006/relationships/hyperlink" Target="http://en.wikipedia.org/wiki/Directive_on_services_in_the_internal_market" TargetMode="External"/><Relationship Id="rId1339" Type="http://schemas.openxmlformats.org/officeDocument/2006/relationships/hyperlink" Target="http://en.wikipedia.org/wiki/Asset_inflation" TargetMode="External"/><Relationship Id="rId1893" Type="http://schemas.openxmlformats.org/officeDocument/2006/relationships/hyperlink" Target="http://en.wikipedia.org/wiki/Consumer_protection" TargetMode="External"/><Relationship Id="rId2737" Type="http://schemas.openxmlformats.org/officeDocument/2006/relationships/hyperlink" Target="http://en.wikipedia.org/wiki/British_Virgin_Islands" TargetMode="External"/><Relationship Id="rId2944" Type="http://schemas.openxmlformats.org/officeDocument/2006/relationships/hyperlink" Target="http://en.wikipedia.org/wiki/International_trade" TargetMode="External"/><Relationship Id="rId709" Type="http://schemas.openxmlformats.org/officeDocument/2006/relationships/hyperlink" Target="http://en.wikipedia.org/wiki/Wikipedia:Avoid_weasel_words" TargetMode="External"/><Relationship Id="rId916" Type="http://schemas.openxmlformats.org/officeDocument/2006/relationships/hyperlink" Target="http://en.wikipedia.org/wiki/European_Parliament" TargetMode="External"/><Relationship Id="rId1101" Type="http://schemas.openxmlformats.org/officeDocument/2006/relationships/hyperlink" Target="http://en.wikipedia.org/wiki/Custody_and_repatriation" TargetMode="External"/><Relationship Id="rId1546" Type="http://schemas.openxmlformats.org/officeDocument/2006/relationships/hyperlink" Target="http://en.wikipedia.org/wiki/Civil_wrong" TargetMode="External"/><Relationship Id="rId1753" Type="http://schemas.openxmlformats.org/officeDocument/2006/relationships/hyperlink" Target="http://en.wikipedia.org/wiki/Doha_round" TargetMode="External"/><Relationship Id="rId1960" Type="http://schemas.openxmlformats.org/officeDocument/2006/relationships/hyperlink" Target="http://en.wikipedia.org/wiki/Limited_liability_company" TargetMode="External"/><Relationship Id="rId2804" Type="http://schemas.openxmlformats.org/officeDocument/2006/relationships/hyperlink" Target="http://en.wikipedia.org/wiki/Export" TargetMode="External"/><Relationship Id="rId45" Type="http://schemas.openxmlformats.org/officeDocument/2006/relationships/hyperlink" Target="http://en.wikipedia.org/wiki/Sri_Lanka" TargetMode="External"/><Relationship Id="rId1406" Type="http://schemas.openxmlformats.org/officeDocument/2006/relationships/hyperlink" Target="http://en.wikipedia.org/wiki/Contract" TargetMode="External"/><Relationship Id="rId1613" Type="http://schemas.openxmlformats.org/officeDocument/2006/relationships/hyperlink" Target="http://en.wikipedia.org/wiki/Show_business" TargetMode="External"/><Relationship Id="rId1820" Type="http://schemas.openxmlformats.org/officeDocument/2006/relationships/hyperlink" Target="http://en.wikipedia.org/wiki/File:Wga_rally_-_ave_stars_-_crossing_street.JPG" TargetMode="External"/><Relationship Id="rId194" Type="http://schemas.openxmlformats.org/officeDocument/2006/relationships/hyperlink" Target="http://en.wikipedia.org/wiki/Law_of_the_United_States" TargetMode="External"/><Relationship Id="rId1918" Type="http://schemas.openxmlformats.org/officeDocument/2006/relationships/hyperlink" Target="http://en.wikipedia.org/wiki/European_Union" TargetMode="External"/><Relationship Id="rId2082" Type="http://schemas.openxmlformats.org/officeDocument/2006/relationships/hyperlink" Target="http://en.wikipedia.org/wiki/United_Kingdom" TargetMode="External"/><Relationship Id="rId261" Type="http://schemas.openxmlformats.org/officeDocument/2006/relationships/hyperlink" Target="http://en.wikipedia.org/wiki/European_Economic_Area" TargetMode="External"/><Relationship Id="rId499" Type="http://schemas.openxmlformats.org/officeDocument/2006/relationships/hyperlink" Target="http://en.wikipedia.org/wiki/World_Trade_Organization_accession_and_membership" TargetMode="External"/><Relationship Id="rId2387" Type="http://schemas.openxmlformats.org/officeDocument/2006/relationships/hyperlink" Target="http://en.wikipedia.org/wiki/Fine_(penalty)" TargetMode="External"/><Relationship Id="rId2594" Type="http://schemas.openxmlformats.org/officeDocument/2006/relationships/hyperlink" Target="http://en.wikipedia.org/wiki/Jurisdiction" TargetMode="External"/><Relationship Id="rId359" Type="http://schemas.openxmlformats.org/officeDocument/2006/relationships/hyperlink" Target="http://en.wikipedia.org/wiki/Brazil" TargetMode="External"/><Relationship Id="rId566" Type="http://schemas.openxmlformats.org/officeDocument/2006/relationships/hyperlink" Target="http://en.wikipedia.org/wiki/Imf" TargetMode="External"/><Relationship Id="rId773" Type="http://schemas.openxmlformats.org/officeDocument/2006/relationships/hyperlink" Target="http://en.wikipedia.org/wiki/Treaty_of_Nice_2001" TargetMode="External"/><Relationship Id="rId1196" Type="http://schemas.openxmlformats.org/officeDocument/2006/relationships/hyperlink" Target="http://en.wikipedia.org/wiki/Kaliningrad_Oblast" TargetMode="External"/><Relationship Id="rId2247" Type="http://schemas.openxmlformats.org/officeDocument/2006/relationships/hyperlink" Target="http://en.wikipedia.org/wiki/Supervisory_board" TargetMode="External"/><Relationship Id="rId2454" Type="http://schemas.openxmlformats.org/officeDocument/2006/relationships/hyperlink" Target="http://en.wikipedia.org/wiki/Preferred_stock" TargetMode="External"/><Relationship Id="rId2899" Type="http://schemas.openxmlformats.org/officeDocument/2006/relationships/hyperlink" Target="http://en.wikipedia.org/wiki/Invoice" TargetMode="External"/><Relationship Id="rId121" Type="http://schemas.openxmlformats.org/officeDocument/2006/relationships/hyperlink" Target="http://en.wikipedia.org/wiki/Theocracy" TargetMode="External"/><Relationship Id="rId219" Type="http://schemas.openxmlformats.org/officeDocument/2006/relationships/hyperlink" Target="http://en.wikipedia.org/wiki/Administrative_law" TargetMode="External"/><Relationship Id="rId426" Type="http://schemas.openxmlformats.org/officeDocument/2006/relationships/hyperlink" Target="http://en.wikipedia.org/wiki/United_Nations_Office_of_Legal_Affairs" TargetMode="External"/><Relationship Id="rId633" Type="http://schemas.openxmlformats.org/officeDocument/2006/relationships/hyperlink" Target="http://en.wikipedia.org/wiki/Human_rights" TargetMode="External"/><Relationship Id="rId980" Type="http://schemas.openxmlformats.org/officeDocument/2006/relationships/hyperlink" Target="http://en.wikipedia.org/wiki/European_Free_Trade_Association" TargetMode="External"/><Relationship Id="rId1056" Type="http://schemas.openxmlformats.org/officeDocument/2006/relationships/hyperlink" Target="http://en.wikipedia.org/wiki/Sales" TargetMode="External"/><Relationship Id="rId1263" Type="http://schemas.openxmlformats.org/officeDocument/2006/relationships/hyperlink" Target="http://en.wikipedia.org/wiki/South_Korea" TargetMode="External"/><Relationship Id="rId2107" Type="http://schemas.openxmlformats.org/officeDocument/2006/relationships/hyperlink" Target="http://en.wikipedia.org/wiki/Senior_management" TargetMode="External"/><Relationship Id="rId2314" Type="http://schemas.openxmlformats.org/officeDocument/2006/relationships/hyperlink" Target="http://en.wikipedia.org/wiki/Delegation" TargetMode="External"/><Relationship Id="rId2661" Type="http://schemas.openxmlformats.org/officeDocument/2006/relationships/hyperlink" Target="http://en.wikipedia.org/wiki/Offshore_company" TargetMode="External"/><Relationship Id="rId2759" Type="http://schemas.openxmlformats.org/officeDocument/2006/relationships/hyperlink" Target="http://en.wikipedia.org/wiki/Nevada" TargetMode="External"/><Relationship Id="rId2966" Type="http://schemas.openxmlformats.org/officeDocument/2006/relationships/hyperlink" Target="http://en.wikipedia.org/wiki/Manufacturer" TargetMode="External"/><Relationship Id="rId840" Type="http://schemas.openxmlformats.org/officeDocument/2006/relationships/hyperlink" Target="http://en.wikipedia.org/wiki/European_Commission" TargetMode="External"/><Relationship Id="rId938" Type="http://schemas.openxmlformats.org/officeDocument/2006/relationships/hyperlink" Target="http://en.wikipedia.org/wiki/High_Representative" TargetMode="External"/><Relationship Id="rId1470" Type="http://schemas.openxmlformats.org/officeDocument/2006/relationships/hyperlink" Target="http://en.wikipedia.org/wiki/Unfair_Contract_Terms_Act_1977" TargetMode="External"/><Relationship Id="rId1568" Type="http://schemas.openxmlformats.org/officeDocument/2006/relationships/hyperlink" Target="http://en.wikipedia.org/wiki/Domicile_(law)" TargetMode="External"/><Relationship Id="rId1775" Type="http://schemas.openxmlformats.org/officeDocument/2006/relationships/hyperlink" Target="http://en.wikipedia.org/wiki/Labour_law" TargetMode="External"/><Relationship Id="rId2521" Type="http://schemas.openxmlformats.org/officeDocument/2006/relationships/hyperlink" Target="http://en.wikipedia.org/wiki/Corporate_governance" TargetMode="External"/><Relationship Id="rId2619" Type="http://schemas.openxmlformats.org/officeDocument/2006/relationships/hyperlink" Target="http://en.wikipedia.org/wiki/Organisation_for_Economic_Cooperation_and_Development" TargetMode="External"/><Relationship Id="rId2826" Type="http://schemas.openxmlformats.org/officeDocument/2006/relationships/hyperlink" Target="http://en.wikipedia.org/wiki/Exports" TargetMode="External"/><Relationship Id="rId67" Type="http://schemas.openxmlformats.org/officeDocument/2006/relationships/hyperlink" Target="http://en.wikipedia.org/wiki/Civil_wrong" TargetMode="External"/><Relationship Id="rId700" Type="http://schemas.openxmlformats.org/officeDocument/2006/relationships/hyperlink" Target="http://en.wikipedia.org/wiki/Tariff" TargetMode="External"/><Relationship Id="rId1123" Type="http://schemas.openxmlformats.org/officeDocument/2006/relationships/hyperlink" Target="http://en.wikipedia.org/wiki/Qinhuangdao" TargetMode="External"/><Relationship Id="rId1330" Type="http://schemas.openxmlformats.org/officeDocument/2006/relationships/hyperlink" Target="http://en.wikipedia.org/wiki/Stock" TargetMode="External"/><Relationship Id="rId1428" Type="http://schemas.openxmlformats.org/officeDocument/2006/relationships/hyperlink" Target="http://en.wikipedia.org/wiki/Lord_Denning" TargetMode="External"/><Relationship Id="rId1635" Type="http://schemas.openxmlformats.org/officeDocument/2006/relationships/hyperlink" Target="http://en.wikipedia.org/wiki/David_K._Levine" TargetMode="External"/><Relationship Id="rId1982" Type="http://schemas.openxmlformats.org/officeDocument/2006/relationships/hyperlink" Target="http://en.wikipedia.org/wiki/Corporation" TargetMode="External"/><Relationship Id="rId1842" Type="http://schemas.openxmlformats.org/officeDocument/2006/relationships/hyperlink" Target="http://en.wikipedia.org/wiki/Pension" TargetMode="External"/><Relationship Id="rId1702" Type="http://schemas.openxmlformats.org/officeDocument/2006/relationships/hyperlink" Target="http://en.wikipedia.org/wiki/Munich" TargetMode="External"/><Relationship Id="rId283" Type="http://schemas.openxmlformats.org/officeDocument/2006/relationships/hyperlink" Target="http://en.wikipedia.org/wiki/Treaty" TargetMode="External"/><Relationship Id="rId490" Type="http://schemas.openxmlformats.org/officeDocument/2006/relationships/hyperlink" Target="http://en.wikipedia.org/wiki/Chinese_Taipei" TargetMode="External"/><Relationship Id="rId2171" Type="http://schemas.openxmlformats.org/officeDocument/2006/relationships/hyperlink" Target="http://en.wikipedia.org/wiki/Belgium" TargetMode="External"/><Relationship Id="rId3015" Type="http://schemas.openxmlformats.org/officeDocument/2006/relationships/hyperlink" Target="http://en.wikipedia.org/wiki/Pareto_efficiency" TargetMode="External"/><Relationship Id="rId143" Type="http://schemas.openxmlformats.org/officeDocument/2006/relationships/hyperlink" Target="http://en.wikipedia.org/wiki/International_humanitarian_law" TargetMode="External"/><Relationship Id="rId350" Type="http://schemas.openxmlformats.org/officeDocument/2006/relationships/hyperlink" Target="http://en.wikipedia.org/wiki/United_Nations_Convention_on_Contracts_for_the_International_Sale_of_Goods" TargetMode="External"/><Relationship Id="rId588" Type="http://schemas.openxmlformats.org/officeDocument/2006/relationships/hyperlink" Target="http://en.wikipedia.org/wiki/Austerity" TargetMode="External"/><Relationship Id="rId795" Type="http://schemas.openxmlformats.org/officeDocument/2006/relationships/hyperlink" Target="http://en.wikipedia.org/wiki/Slovenia" TargetMode="External"/><Relationship Id="rId2031" Type="http://schemas.openxmlformats.org/officeDocument/2006/relationships/hyperlink" Target="http://en.wikipedia.org/wiki/Limited_partnership" TargetMode="External"/><Relationship Id="rId2269" Type="http://schemas.openxmlformats.org/officeDocument/2006/relationships/hyperlink" Target="http://en.wikipedia.org/wiki/European_Cooperative_Society" TargetMode="External"/><Relationship Id="rId2476" Type="http://schemas.openxmlformats.org/officeDocument/2006/relationships/hyperlink" Target="http://en.wikipedia.org/wiki/Stock" TargetMode="External"/><Relationship Id="rId2683" Type="http://schemas.openxmlformats.org/officeDocument/2006/relationships/hyperlink" Target="http://en.wikipedia.org/wiki/TNK-BP" TargetMode="External"/><Relationship Id="rId2890" Type="http://schemas.openxmlformats.org/officeDocument/2006/relationships/hyperlink" Target="http://en.wikipedia.org/wiki/Price" TargetMode="External"/><Relationship Id="rId9" Type="http://schemas.openxmlformats.org/officeDocument/2006/relationships/hyperlink" Target="http://en.wikipedia.org/wiki/Case_law" TargetMode="External"/><Relationship Id="rId210" Type="http://schemas.openxmlformats.org/officeDocument/2006/relationships/hyperlink" Target="http://en.wikipedia.org/wiki/Direct_effect" TargetMode="External"/><Relationship Id="rId448" Type="http://schemas.openxmlformats.org/officeDocument/2006/relationships/hyperlink" Target="http://en.wikipedia.org/wiki/World_Trade_Organization" TargetMode="External"/><Relationship Id="rId655" Type="http://schemas.openxmlformats.org/officeDocument/2006/relationships/hyperlink" Target="http://en.wikipedia.org/wiki/Burma" TargetMode="External"/><Relationship Id="rId862" Type="http://schemas.openxmlformats.org/officeDocument/2006/relationships/hyperlink" Target="http://en.wikipedia.org/wiki/Directive_(European_Union)" TargetMode="External"/><Relationship Id="rId1078" Type="http://schemas.openxmlformats.org/officeDocument/2006/relationships/hyperlink" Target="http://en.wiktionary.org/wiki/%E5%A4%A7" TargetMode="External"/><Relationship Id="rId1285" Type="http://schemas.openxmlformats.org/officeDocument/2006/relationships/hyperlink" Target="http://en.wikipedia.org/wiki/Basel_Committee_on_Banking_Supervision" TargetMode="External"/><Relationship Id="rId1492" Type="http://schemas.openxmlformats.org/officeDocument/2006/relationships/hyperlink" Target="http://en.wikipedia.org/wiki/Flooding" TargetMode="External"/><Relationship Id="rId2129" Type="http://schemas.openxmlformats.org/officeDocument/2006/relationships/hyperlink" Target="http://en.wikipedia.org/wiki/G%C5%8Dmei_gaisha" TargetMode="External"/><Relationship Id="rId2336" Type="http://schemas.openxmlformats.org/officeDocument/2006/relationships/hyperlink" Target="http://en.wikipedia.org/wiki/Corporate_law" TargetMode="External"/><Relationship Id="rId2543" Type="http://schemas.openxmlformats.org/officeDocument/2006/relationships/hyperlink" Target="http://en.wikipedia.org/wiki/Sarbanes-Oxley_Act" TargetMode="External"/><Relationship Id="rId2750" Type="http://schemas.openxmlformats.org/officeDocument/2006/relationships/hyperlink" Target="http://en.wikipedia.org/wiki/Isle_of_Man" TargetMode="External"/><Relationship Id="rId2988" Type="http://schemas.openxmlformats.org/officeDocument/2006/relationships/hyperlink" Target="http://en.wikipedia.org/wiki/Contract" TargetMode="External"/><Relationship Id="rId308" Type="http://schemas.openxmlformats.org/officeDocument/2006/relationships/hyperlink" Target="http://en.wikipedia.org/wiki/Stability_and_Growth_Pact" TargetMode="External"/><Relationship Id="rId515" Type="http://schemas.openxmlformats.org/officeDocument/2006/relationships/hyperlink" Target="http://en.wikipedia.org/wiki/File:International_Monetary_Fund_logo.svg" TargetMode="External"/><Relationship Id="rId722" Type="http://schemas.openxmlformats.org/officeDocument/2006/relationships/hyperlink" Target="http://en.wikipedia.org/wiki/Incoterms" TargetMode="External"/><Relationship Id="rId1145" Type="http://schemas.openxmlformats.org/officeDocument/2006/relationships/hyperlink" Target="http://en.wikipedia.org/wiki/Quanzhou" TargetMode="External"/><Relationship Id="rId1352" Type="http://schemas.openxmlformats.org/officeDocument/2006/relationships/hyperlink" Target="http://en.wikipedia.org/wiki/Court" TargetMode="External"/><Relationship Id="rId1797" Type="http://schemas.openxmlformats.org/officeDocument/2006/relationships/hyperlink" Target="http://en.wikipedia.org/wiki/Demographic_dividend" TargetMode="External"/><Relationship Id="rId2403" Type="http://schemas.openxmlformats.org/officeDocument/2006/relationships/hyperlink" Target="http://en.wikipedia.org/wiki/Stakeholder_(corporate)" TargetMode="External"/><Relationship Id="rId2848" Type="http://schemas.openxmlformats.org/officeDocument/2006/relationships/hyperlink" Target="http://en.wikipedia.org/wiki/Land_tax" TargetMode="External"/><Relationship Id="rId89" Type="http://schemas.openxmlformats.org/officeDocument/2006/relationships/hyperlink" Target="http://en.wikipedia.org/wiki/Murder" TargetMode="External"/><Relationship Id="rId1005" Type="http://schemas.openxmlformats.org/officeDocument/2006/relationships/hyperlink" Target="http://en.wikipedia.org/wiki/Internal_Market" TargetMode="External"/><Relationship Id="rId1212" Type="http://schemas.openxmlformats.org/officeDocument/2006/relationships/hyperlink" Target="http://en.wikipedia.org/wiki/International_commercial_law" TargetMode="External"/><Relationship Id="rId1657" Type="http://schemas.openxmlformats.org/officeDocument/2006/relationships/hyperlink" Target="http://en.wikipedia.org/wiki/Intellectual_property" TargetMode="External"/><Relationship Id="rId1864" Type="http://schemas.openxmlformats.org/officeDocument/2006/relationships/hyperlink" Target="http://en.wikipedia.org/wiki/Citizenship_of_the_European_Union" TargetMode="External"/><Relationship Id="rId2610" Type="http://schemas.openxmlformats.org/officeDocument/2006/relationships/hyperlink" Target="http://en.wikipedia.org/wiki/Banking_secrecy" TargetMode="External"/><Relationship Id="rId2708" Type="http://schemas.openxmlformats.org/officeDocument/2006/relationships/hyperlink" Target="http://en.wikipedia.org/wiki/Good_governance" TargetMode="External"/><Relationship Id="rId2915" Type="http://schemas.openxmlformats.org/officeDocument/2006/relationships/hyperlink" Target="http://en.wikipedia.org/wiki/Harmonized_System" TargetMode="External"/><Relationship Id="rId1517" Type="http://schemas.openxmlformats.org/officeDocument/2006/relationships/hyperlink" Target="http://en.wikipedia.org/wiki/Contract_law" TargetMode="External"/><Relationship Id="rId1724" Type="http://schemas.openxmlformats.org/officeDocument/2006/relationships/hyperlink" Target="http://en.wikipedia.org/wiki/Agreement_on_Trade-Related_Aspects_of_Intellectual_Property_Rights" TargetMode="External"/><Relationship Id="rId16" Type="http://schemas.openxmlformats.org/officeDocument/2006/relationships/hyperlink" Target="http://en.wikipedia.org/wiki/Executive_(government)" TargetMode="External"/><Relationship Id="rId1931" Type="http://schemas.openxmlformats.org/officeDocument/2006/relationships/hyperlink" Target="http://en.wikipedia.org/wiki/Common_law" TargetMode="External"/><Relationship Id="rId2193" Type="http://schemas.openxmlformats.org/officeDocument/2006/relationships/hyperlink" Target="http://en.wikipedia.org/wiki/German_Trade_Register" TargetMode="External"/><Relationship Id="rId2498" Type="http://schemas.openxmlformats.org/officeDocument/2006/relationships/hyperlink" Target="http://en.wikipedia.org/wiki/Par_value" TargetMode="External"/><Relationship Id="rId165" Type="http://schemas.openxmlformats.org/officeDocument/2006/relationships/hyperlink" Target="http://en.wikipedia.org/wiki/Jus_inter_gentes" TargetMode="External"/><Relationship Id="rId372" Type="http://schemas.openxmlformats.org/officeDocument/2006/relationships/hyperlink" Target="http://en.wikipedia.org/wiki/United_Nations_Convention_on_Contracts_for_the_International_Sale_of_Goods" TargetMode="External"/><Relationship Id="rId677" Type="http://schemas.openxmlformats.org/officeDocument/2006/relationships/hyperlink" Target="http://en.wikipedia.org/wiki/Association_of_Southeast_Asian_Nations" TargetMode="External"/><Relationship Id="rId2053" Type="http://schemas.openxmlformats.org/officeDocument/2006/relationships/hyperlink" Target="http://en.wikipedia.org/wiki/Charitable_organisation" TargetMode="External"/><Relationship Id="rId2260" Type="http://schemas.openxmlformats.org/officeDocument/2006/relationships/hyperlink" Target="http://en.wikipedia.org/wiki/Subsidiary" TargetMode="External"/><Relationship Id="rId2358" Type="http://schemas.openxmlformats.org/officeDocument/2006/relationships/hyperlink" Target="http://en.wikipedia.org/wiki/Bankruptcy" TargetMode="External"/><Relationship Id="rId232" Type="http://schemas.openxmlformats.org/officeDocument/2006/relationships/hyperlink" Target="http://en.wikipedia.org/wiki/Legal_positivism" TargetMode="External"/><Relationship Id="rId884" Type="http://schemas.openxmlformats.org/officeDocument/2006/relationships/hyperlink" Target="http://en.wikipedia.org/wiki/Charter_of_Fundamental_Rights_of_the_European_Union" TargetMode="External"/><Relationship Id="rId2120" Type="http://schemas.openxmlformats.org/officeDocument/2006/relationships/hyperlink" Target="http://en.wikipedia.org/wiki/Government_of_India" TargetMode="External"/><Relationship Id="rId2565" Type="http://schemas.openxmlformats.org/officeDocument/2006/relationships/hyperlink" Target="http://en.wikipedia.org/wiki/Directors'_duties" TargetMode="External"/><Relationship Id="rId2772" Type="http://schemas.openxmlformats.org/officeDocument/2006/relationships/hyperlink" Target="http://en.wikipedia.org/wiki/Eurasia" TargetMode="External"/><Relationship Id="rId537" Type="http://schemas.openxmlformats.org/officeDocument/2006/relationships/hyperlink" Target="http://en.wikipedia.org/wiki/Economic_crises" TargetMode="External"/><Relationship Id="rId744" Type="http://schemas.openxmlformats.org/officeDocument/2006/relationships/hyperlink" Target="http://en.wikipedia.org/wiki/Treaties_establishing_the_European_Union" TargetMode="External"/><Relationship Id="rId951" Type="http://schemas.openxmlformats.org/officeDocument/2006/relationships/hyperlink" Target="http://en.wikipedia.org/wiki/Umbrella_term" TargetMode="External"/><Relationship Id="rId1167" Type="http://schemas.openxmlformats.org/officeDocument/2006/relationships/hyperlink" Target="http://en.wikipedia.org/wiki/Special_economic_zone" TargetMode="External"/><Relationship Id="rId1374" Type="http://schemas.openxmlformats.org/officeDocument/2006/relationships/hyperlink" Target="http://en.wikipedia.org/wiki/Promissory_estoppel" TargetMode="External"/><Relationship Id="rId1581" Type="http://schemas.openxmlformats.org/officeDocument/2006/relationships/hyperlink" Target="http://en.wikipedia.org/wiki/Contract" TargetMode="External"/><Relationship Id="rId1679" Type="http://schemas.openxmlformats.org/officeDocument/2006/relationships/hyperlink" Target="http://en.wikipedia.org/wiki/Nauru" TargetMode="External"/><Relationship Id="rId2218" Type="http://schemas.openxmlformats.org/officeDocument/2006/relationships/hyperlink" Target="http://en.wikipedia.org/wiki/Russia" TargetMode="External"/><Relationship Id="rId2425" Type="http://schemas.openxmlformats.org/officeDocument/2006/relationships/hyperlink" Target="http://en.wikipedia.org/wiki/Subset" TargetMode="External"/><Relationship Id="rId2632" Type="http://schemas.openxmlformats.org/officeDocument/2006/relationships/hyperlink" Target="http://en.wikipedia.org/wiki/Special_purpose_vehicle" TargetMode="External"/><Relationship Id="rId80" Type="http://schemas.openxmlformats.org/officeDocument/2006/relationships/hyperlink" Target="http://en.wikipedia.org/wiki/Trusts" TargetMode="External"/><Relationship Id="rId604" Type="http://schemas.openxmlformats.org/officeDocument/2006/relationships/hyperlink" Target="http://en.wikipedia.org/wiki/The_End_of_Poverty" TargetMode="External"/><Relationship Id="rId811" Type="http://schemas.openxmlformats.org/officeDocument/2006/relationships/hyperlink" Target="http://en.wikipedia.org/wiki/Decision_(European_Union)" TargetMode="External"/><Relationship Id="rId1027" Type="http://schemas.openxmlformats.org/officeDocument/2006/relationships/hyperlink" Target="http://en.wikipedia.org/wiki/Lisbon_Treaty" TargetMode="External"/><Relationship Id="rId1234" Type="http://schemas.openxmlformats.org/officeDocument/2006/relationships/hyperlink" Target="http://en.wikipedia.org/wiki/Frits_Bolkestein" TargetMode="External"/><Relationship Id="rId1441" Type="http://schemas.openxmlformats.org/officeDocument/2006/relationships/hyperlink" Target="http://en.wikipedia.org/wiki/Condition_precedent" TargetMode="External"/><Relationship Id="rId1886" Type="http://schemas.openxmlformats.org/officeDocument/2006/relationships/hyperlink" Target="http://en.wikipedia.org/wiki/Regulation" TargetMode="External"/><Relationship Id="rId2937" Type="http://schemas.openxmlformats.org/officeDocument/2006/relationships/hyperlink" Target="http://en.wikipedia.org/wiki/Commercial_invoice" TargetMode="External"/><Relationship Id="rId909" Type="http://schemas.openxmlformats.org/officeDocument/2006/relationships/hyperlink" Target="http://en.wikipedia.org/wiki/General_Court_(European_Union)" TargetMode="External"/><Relationship Id="rId1301" Type="http://schemas.openxmlformats.org/officeDocument/2006/relationships/hyperlink" Target="http://en.wikipedia.org/wiki/Basic_indicator_approach" TargetMode="External"/><Relationship Id="rId1539" Type="http://schemas.openxmlformats.org/officeDocument/2006/relationships/hyperlink" Target="http://en.wikipedia.org/wiki/French_civil_code" TargetMode="External"/><Relationship Id="rId1746" Type="http://schemas.openxmlformats.org/officeDocument/2006/relationships/hyperlink" Target="http://en.wikipedia.org/wiki/Labour_movement" TargetMode="External"/><Relationship Id="rId1953" Type="http://schemas.openxmlformats.org/officeDocument/2006/relationships/hyperlink" Target="http://en.wikipedia.org/wiki/Liquidation" TargetMode="External"/><Relationship Id="rId38" Type="http://schemas.openxmlformats.org/officeDocument/2006/relationships/hyperlink" Target="http://en.wikipedia.org/wiki/Pakistan" TargetMode="External"/><Relationship Id="rId1606" Type="http://schemas.openxmlformats.org/officeDocument/2006/relationships/hyperlink" Target="http://en.wikipedia.org/wiki/Promotion_(marketing)" TargetMode="External"/><Relationship Id="rId1813" Type="http://schemas.openxmlformats.org/officeDocument/2006/relationships/hyperlink" Target="http://en.wikipedia.org/wiki/Japanese_employment_law" TargetMode="External"/><Relationship Id="rId187" Type="http://schemas.openxmlformats.org/officeDocument/2006/relationships/hyperlink" Target="http://en.wikipedia.org/wiki/Lawyer" TargetMode="External"/><Relationship Id="rId394" Type="http://schemas.openxmlformats.org/officeDocument/2006/relationships/hyperlink" Target="http://en.wikipedia.org/wiki/United_Nations_Convention_on_Contracts_for_the_International_Sale_of_Goods" TargetMode="External"/><Relationship Id="rId2075" Type="http://schemas.openxmlformats.org/officeDocument/2006/relationships/hyperlink" Target="http://en.wikipedia.org/wiki/Limited_liability_company" TargetMode="External"/><Relationship Id="rId2282" Type="http://schemas.openxmlformats.org/officeDocument/2006/relationships/hyperlink" Target="http://en.wikipedia.org/wiki/Unlimited_liability" TargetMode="External"/><Relationship Id="rId254" Type="http://schemas.openxmlformats.org/officeDocument/2006/relationships/hyperlink" Target="http://en.wikipedia.org/wiki/International_organizations" TargetMode="External"/><Relationship Id="rId699" Type="http://schemas.openxmlformats.org/officeDocument/2006/relationships/hyperlink" Target="http://en.wikipedia.org/wiki/North_American_Agreement_on_Environmental_Cooperation" TargetMode="External"/><Relationship Id="rId1091" Type="http://schemas.openxmlformats.org/officeDocument/2006/relationships/hyperlink" Target="http://en.wikipedia.org/wiki/National_People%27s_Congress" TargetMode="External"/><Relationship Id="rId2587" Type="http://schemas.openxmlformats.org/officeDocument/2006/relationships/hyperlink" Target="http://en.wikipedia.org/wiki/Duty_of_loyalty" TargetMode="External"/><Relationship Id="rId2794" Type="http://schemas.openxmlformats.org/officeDocument/2006/relationships/hyperlink" Target="http://en.wikipedia.org/wiki/International_finance" TargetMode="External"/><Relationship Id="rId114" Type="http://schemas.openxmlformats.org/officeDocument/2006/relationships/hyperlink" Target="http://en.wikipedia.org/wiki/Civil_law_(legal_system)" TargetMode="External"/><Relationship Id="rId461" Type="http://schemas.openxmlformats.org/officeDocument/2006/relationships/hyperlink" Target="http://en.wikipedia.org/wiki/National_treatment" TargetMode="External"/><Relationship Id="rId559" Type="http://schemas.openxmlformats.org/officeDocument/2006/relationships/image" Target="media/image7.png"/><Relationship Id="rId766" Type="http://schemas.openxmlformats.org/officeDocument/2006/relationships/hyperlink" Target="http://en.wikipedia.org/wiki/Direct_effect" TargetMode="External"/><Relationship Id="rId1189" Type="http://schemas.openxmlformats.org/officeDocument/2006/relationships/hyperlink" Target="http://en.wikipedia.org/wiki/Strelna" TargetMode="External"/><Relationship Id="rId1396" Type="http://schemas.openxmlformats.org/officeDocument/2006/relationships/hyperlink" Target="http://en.wikipedia.org/wiki/Quasi-contract" TargetMode="External"/><Relationship Id="rId2142" Type="http://schemas.openxmlformats.org/officeDocument/2006/relationships/hyperlink" Target="http://en.wikipedia.org/wiki/Partnership" TargetMode="External"/><Relationship Id="rId2447" Type="http://schemas.openxmlformats.org/officeDocument/2006/relationships/hyperlink" Target="http://en.wikipedia.org/wiki/Financial_instruments" TargetMode="External"/><Relationship Id="rId321" Type="http://schemas.openxmlformats.org/officeDocument/2006/relationships/hyperlink" Target="http://en.wikipedia.org/wiki/Private_international_law" TargetMode="External"/><Relationship Id="rId419" Type="http://schemas.openxmlformats.org/officeDocument/2006/relationships/hyperlink" Target="http://en.wikipedia.org/wiki/United_Nations_Convention_on_Contracts_for_the_International_Sale_of_Goods" TargetMode="External"/><Relationship Id="rId626" Type="http://schemas.openxmlformats.org/officeDocument/2006/relationships/hyperlink" Target="http://en.wikipedia.org/wiki/United_Nations_Environment_Programme" TargetMode="External"/><Relationship Id="rId973" Type="http://schemas.openxmlformats.org/officeDocument/2006/relationships/hyperlink" Target="http://en.wikipedia.org/wiki/Protectionism" TargetMode="External"/><Relationship Id="rId1049" Type="http://schemas.openxmlformats.org/officeDocument/2006/relationships/hyperlink" Target="http://en.wikipedia.org/wiki/European_Union" TargetMode="External"/><Relationship Id="rId1256" Type="http://schemas.openxmlformats.org/officeDocument/2006/relationships/hyperlink" Target="http://en.wikipedia.org/wiki/France" TargetMode="External"/><Relationship Id="rId2002" Type="http://schemas.openxmlformats.org/officeDocument/2006/relationships/hyperlink" Target="http://en.wikipedia.org/wiki/Company_Formation" TargetMode="External"/><Relationship Id="rId2307" Type="http://schemas.openxmlformats.org/officeDocument/2006/relationships/hyperlink" Target="http://en.wikipedia.org/wiki/Stock_exchange" TargetMode="External"/><Relationship Id="rId2654" Type="http://schemas.openxmlformats.org/officeDocument/2006/relationships/hyperlink" Target="http://en.wikipedia.org/wiki/Offshore_Financial_Centre" TargetMode="External"/><Relationship Id="rId2861" Type="http://schemas.openxmlformats.org/officeDocument/2006/relationships/hyperlink" Target="http://en.wikipedia.org/wiki/Sales_tax" TargetMode="External"/><Relationship Id="rId2959" Type="http://schemas.openxmlformats.org/officeDocument/2006/relationships/hyperlink" Target="http://en.wikipedia.org/wiki/Sight_draft" TargetMode="External"/><Relationship Id="rId833" Type="http://schemas.openxmlformats.org/officeDocument/2006/relationships/hyperlink" Target="http://en.wikipedia.org/wiki/Regulation_(European_Union)" TargetMode="External"/><Relationship Id="rId1116" Type="http://schemas.openxmlformats.org/officeDocument/2006/relationships/hyperlink" Target="http://en.wikipedia.org/wiki/Shenzhen" TargetMode="External"/><Relationship Id="rId1463" Type="http://schemas.openxmlformats.org/officeDocument/2006/relationships/hyperlink" Target="http://en.wikipedia.org/wiki/Contract" TargetMode="External"/><Relationship Id="rId1670" Type="http://schemas.openxmlformats.org/officeDocument/2006/relationships/hyperlink" Target="http://en.wikipedia.org/wiki/Switzerland" TargetMode="External"/><Relationship Id="rId1768" Type="http://schemas.openxmlformats.org/officeDocument/2006/relationships/hyperlink" Target="http://en.wikipedia.org/wiki/International_Labour_Organization" TargetMode="External"/><Relationship Id="rId2514" Type="http://schemas.openxmlformats.org/officeDocument/2006/relationships/hyperlink" Target="http://en.wikipedia.org/wiki/Human_resources" TargetMode="External"/><Relationship Id="rId2721" Type="http://schemas.openxmlformats.org/officeDocument/2006/relationships/hyperlink" Target="http://en.wikipedia.org/wiki/Tax_haven" TargetMode="External"/><Relationship Id="rId2819" Type="http://schemas.openxmlformats.org/officeDocument/2006/relationships/hyperlink" Target="http://en.wikipedia.org/wiki/Exports" TargetMode="External"/><Relationship Id="rId900" Type="http://schemas.openxmlformats.org/officeDocument/2006/relationships/hyperlink" Target="http://en.wikipedia.org/wiki/Enlargement_of_the_eurozone" TargetMode="External"/><Relationship Id="rId1323" Type="http://schemas.openxmlformats.org/officeDocument/2006/relationships/hyperlink" Target="http://en.wikipedia.org/wiki/Monetary_reform" TargetMode="External"/><Relationship Id="rId1530" Type="http://schemas.openxmlformats.org/officeDocument/2006/relationships/hyperlink" Target="http://en.wikipedia.org/wiki/Aleatory_contract" TargetMode="External"/><Relationship Id="rId1628" Type="http://schemas.openxmlformats.org/officeDocument/2006/relationships/hyperlink" Target="http://en.wikipedia.org/wiki/Statute_of_Monopolies_1623" TargetMode="External"/><Relationship Id="rId1975" Type="http://schemas.openxmlformats.org/officeDocument/2006/relationships/hyperlink" Target="http://en.wikipedia.org/wiki/Articles_of_association" TargetMode="External"/><Relationship Id="rId1835" Type="http://schemas.openxmlformats.org/officeDocument/2006/relationships/hyperlink" Target="http://en.wikipedia.org/wiki/Public_sector" TargetMode="External"/><Relationship Id="rId1902" Type="http://schemas.openxmlformats.org/officeDocument/2006/relationships/hyperlink" Target="http://en.wikipedia.org/wiki/United_Nations_Conference_on_Trade_and_Development" TargetMode="External"/><Relationship Id="rId2097" Type="http://schemas.openxmlformats.org/officeDocument/2006/relationships/hyperlink" Target="http://en.wikipedia.org/wiki/Canada" TargetMode="External"/><Relationship Id="rId276" Type="http://schemas.openxmlformats.org/officeDocument/2006/relationships/hyperlink" Target="http://en.wikipedia.org/wiki/Brocard_(law)" TargetMode="External"/><Relationship Id="rId483" Type="http://schemas.openxmlformats.org/officeDocument/2006/relationships/hyperlink" Target="http://en.wikipedia.org/wiki/World_Trade_Organization" TargetMode="External"/><Relationship Id="rId690" Type="http://schemas.openxmlformats.org/officeDocument/2006/relationships/hyperlink" Target="http://en.wikipedia.org/wiki/Susilo_Bambang_Yudhoyono" TargetMode="External"/><Relationship Id="rId2164" Type="http://schemas.openxmlformats.org/officeDocument/2006/relationships/hyperlink" Target="http://en.wikipedia.org/wiki/Public_limited_company" TargetMode="External"/><Relationship Id="rId2371" Type="http://schemas.openxmlformats.org/officeDocument/2006/relationships/hyperlink" Target="http://en.wikipedia.org/wiki/Bylaw" TargetMode="External"/><Relationship Id="rId3008" Type="http://schemas.openxmlformats.org/officeDocument/2006/relationships/hyperlink" Target="http://en.wikipedia.org/wiki/File:Credit1.jpg" TargetMode="External"/><Relationship Id="rId136" Type="http://schemas.openxmlformats.org/officeDocument/2006/relationships/hyperlink" Target="http://en.wikipedia.org/wiki/State_sovereignty" TargetMode="External"/><Relationship Id="rId343" Type="http://schemas.openxmlformats.org/officeDocument/2006/relationships/hyperlink" Target="http://en.wikipedia.org/wiki/Multilateral_treaty" TargetMode="External"/><Relationship Id="rId550" Type="http://schemas.openxmlformats.org/officeDocument/2006/relationships/hyperlink" Target="http://en.wikipedia.org/wiki/Concessional_funding" TargetMode="External"/><Relationship Id="rId788" Type="http://schemas.openxmlformats.org/officeDocument/2006/relationships/hyperlink" Target="http://en.wikipedia.org/wiki/Estonia" TargetMode="External"/><Relationship Id="rId995" Type="http://schemas.openxmlformats.org/officeDocument/2006/relationships/hyperlink" Target="http://en.wikipedia.org/wiki/Service_(economics)" TargetMode="External"/><Relationship Id="rId1180" Type="http://schemas.openxmlformats.org/officeDocument/2006/relationships/hyperlink" Target="http://en.wikipedia.org/wiki/Rockwool" TargetMode="External"/><Relationship Id="rId2024" Type="http://schemas.openxmlformats.org/officeDocument/2006/relationships/hyperlink" Target="http://en.wikipedia.org/wiki/Contract" TargetMode="External"/><Relationship Id="rId2231" Type="http://schemas.openxmlformats.org/officeDocument/2006/relationships/hyperlink" Target="http://eur-lex.europa.eu/LexUriServ/LexUriServ.do?uri=CELEX:32001R2157:EN:HTML" TargetMode="External"/><Relationship Id="rId2469" Type="http://schemas.openxmlformats.org/officeDocument/2006/relationships/hyperlink" Target="http://en.wikipedia.org/wiki/Common_stock" TargetMode="External"/><Relationship Id="rId2676" Type="http://schemas.openxmlformats.org/officeDocument/2006/relationships/hyperlink" Target="http://en.wikipedia.org/wiki/Mutual_funds" TargetMode="External"/><Relationship Id="rId2883" Type="http://schemas.openxmlformats.org/officeDocument/2006/relationships/hyperlink" Target="http://en.wikipedia.org/wiki/Chemical_weapon" TargetMode="External"/><Relationship Id="rId203" Type="http://schemas.openxmlformats.org/officeDocument/2006/relationships/hyperlink" Target="http://en.wikipedia.org/wiki/Lex_loci_arbitri" TargetMode="External"/><Relationship Id="rId648" Type="http://schemas.openxmlformats.org/officeDocument/2006/relationships/hyperlink" Target="http://en.wikipedia.org/wiki/Indonesia" TargetMode="External"/><Relationship Id="rId855" Type="http://schemas.openxmlformats.org/officeDocument/2006/relationships/hyperlink" Target="http://en.wikipedia.org/wiki/European_Union" TargetMode="External"/><Relationship Id="rId1040" Type="http://schemas.openxmlformats.org/officeDocument/2006/relationships/hyperlink" Target="http://en.wikipedia.org/wiki/European_Union" TargetMode="External"/><Relationship Id="rId1278" Type="http://schemas.openxmlformats.org/officeDocument/2006/relationships/hyperlink" Target="http://en.wikipedia.org/wiki/Basel" TargetMode="External"/><Relationship Id="rId1485" Type="http://schemas.openxmlformats.org/officeDocument/2006/relationships/hyperlink" Target="http://en.wikipedia.org/wiki/Contract" TargetMode="External"/><Relationship Id="rId1692" Type="http://schemas.openxmlformats.org/officeDocument/2006/relationships/hyperlink" Target="http://en.wikipedia.org/wiki/European_Patent_Organisation" TargetMode="External"/><Relationship Id="rId2329" Type="http://schemas.openxmlformats.org/officeDocument/2006/relationships/hyperlink" Target="http://en.wikipedia.org/wiki/Human_rights" TargetMode="External"/><Relationship Id="rId2536" Type="http://schemas.openxmlformats.org/officeDocument/2006/relationships/hyperlink" Target="http://en.wikipedia.org/wiki/Policy" TargetMode="External"/><Relationship Id="rId2743" Type="http://schemas.openxmlformats.org/officeDocument/2006/relationships/hyperlink" Target="http://en.wikipedia.org/wiki/United_Kingdom" TargetMode="External"/><Relationship Id="rId410" Type="http://schemas.openxmlformats.org/officeDocument/2006/relationships/hyperlink" Target="http://en.wikipedia.org/wiki/United_Nations_Convention_on_Contracts_for_the_International_Sale_of_Goods" TargetMode="External"/><Relationship Id="rId508" Type="http://schemas.openxmlformats.org/officeDocument/2006/relationships/hyperlink" Target="http://en.wikipedia.org/wiki/European_Union" TargetMode="External"/><Relationship Id="rId715" Type="http://schemas.openxmlformats.org/officeDocument/2006/relationships/hyperlink" Target="http://en.wikipedia.org/wiki/North_American_Free_Trade_Agreement" TargetMode="External"/><Relationship Id="rId922" Type="http://schemas.openxmlformats.org/officeDocument/2006/relationships/hyperlink" Target="http://en.wikipedia.org/wiki/European_Parliament" TargetMode="External"/><Relationship Id="rId1138" Type="http://schemas.openxmlformats.org/officeDocument/2006/relationships/hyperlink" Target="http://en.wikipedia.org/wiki/Hebei" TargetMode="External"/><Relationship Id="rId1345" Type="http://schemas.openxmlformats.org/officeDocument/2006/relationships/hyperlink" Target="http://en.wikipedia.org/wiki/Blockades" TargetMode="External"/><Relationship Id="rId1552" Type="http://schemas.openxmlformats.org/officeDocument/2006/relationships/hyperlink" Target="http://en.wikipedia.org/wiki/Covenant_(law)" TargetMode="External"/><Relationship Id="rId1997" Type="http://schemas.openxmlformats.org/officeDocument/2006/relationships/hyperlink" Target="http://en.wikipedia.org/wiki/UK_company_law" TargetMode="External"/><Relationship Id="rId2603" Type="http://schemas.openxmlformats.org/officeDocument/2006/relationships/hyperlink" Target="http://en.wikipedia.org/wiki/Offshore_Financial_Centre" TargetMode="External"/><Relationship Id="rId2950" Type="http://schemas.openxmlformats.org/officeDocument/2006/relationships/hyperlink" Target="http://en.wikipedia.org/wiki/International_trade" TargetMode="External"/><Relationship Id="rId1205" Type="http://schemas.openxmlformats.org/officeDocument/2006/relationships/hyperlink" Target="http://en.wikipedia.org/wiki/World_War_II" TargetMode="External"/><Relationship Id="rId1857" Type="http://schemas.openxmlformats.org/officeDocument/2006/relationships/hyperlink" Target="http://en.wikipedia.org/wiki/Occupational_Safety_and_Health_Act" TargetMode="External"/><Relationship Id="rId2810" Type="http://schemas.openxmlformats.org/officeDocument/2006/relationships/hyperlink" Target="http://en.wikipedia.org/wiki/Tariff" TargetMode="External"/><Relationship Id="rId2908" Type="http://schemas.openxmlformats.org/officeDocument/2006/relationships/hyperlink" Target="http://en.wikipedia.org/wiki/Accounts_receivable" TargetMode="External"/><Relationship Id="rId51" Type="http://schemas.openxmlformats.org/officeDocument/2006/relationships/hyperlink" Target="http://en.wikipedia.org/wiki/Trinidad_%26_Tobago" TargetMode="External"/><Relationship Id="rId1412" Type="http://schemas.openxmlformats.org/officeDocument/2006/relationships/hyperlink" Target="http://en.wikipedia.org/wiki/Legal_detriment" TargetMode="External"/><Relationship Id="rId1717" Type="http://schemas.openxmlformats.org/officeDocument/2006/relationships/hyperlink" Target="http://en.wikipedia.org/wiki/Patent" TargetMode="External"/><Relationship Id="rId1924" Type="http://schemas.openxmlformats.org/officeDocument/2006/relationships/hyperlink" Target="http://en.wikipedia.org/wiki/Partnership" TargetMode="External"/><Relationship Id="rId298" Type="http://schemas.openxmlformats.org/officeDocument/2006/relationships/hyperlink" Target="http://en.wikipedia.org/wiki/Stability_and_Growth_Pact" TargetMode="External"/><Relationship Id="rId158" Type="http://schemas.openxmlformats.org/officeDocument/2006/relationships/hyperlink" Target="http://en.wikipedia.org/wiki/Legal_status_of_the_Holy_See" TargetMode="External"/><Relationship Id="rId2186" Type="http://schemas.openxmlformats.org/officeDocument/2006/relationships/hyperlink" Target="http://en.wikipedia.org/wiki/Juristic_person" TargetMode="External"/><Relationship Id="rId2393" Type="http://schemas.openxmlformats.org/officeDocument/2006/relationships/hyperlink" Target="http://en.wikipedia.org/wiki/Capital_(economics)" TargetMode="External"/><Relationship Id="rId2698" Type="http://schemas.openxmlformats.org/officeDocument/2006/relationships/hyperlink" Target="http://en.wikipedia.org/wiki/Offshore_Financial_Centre" TargetMode="External"/><Relationship Id="rId365" Type="http://schemas.openxmlformats.org/officeDocument/2006/relationships/hyperlink" Target="http://en.wikipedia.org/wiki/Depositary" TargetMode="External"/><Relationship Id="rId572" Type="http://schemas.openxmlformats.org/officeDocument/2006/relationships/hyperlink" Target="http://en.wikipedia.org/wiki/Economic_agents" TargetMode="External"/><Relationship Id="rId2046" Type="http://schemas.openxmlformats.org/officeDocument/2006/relationships/hyperlink" Target="http://en.wikipedia.org/wiki/Aktiengesellschaft" TargetMode="External"/><Relationship Id="rId2253" Type="http://schemas.openxmlformats.org/officeDocument/2006/relationships/hyperlink" Target="http://en.wikipedia.org/wiki/Company_law" TargetMode="External"/><Relationship Id="rId2460" Type="http://schemas.openxmlformats.org/officeDocument/2006/relationships/hyperlink" Target="http://en.wikipedia.org/wiki/Restricted_stock" TargetMode="External"/><Relationship Id="rId225" Type="http://schemas.openxmlformats.org/officeDocument/2006/relationships/hyperlink" Target="http://en.wikipedia.org/wiki/Commercial_law" TargetMode="External"/><Relationship Id="rId432" Type="http://schemas.openxmlformats.org/officeDocument/2006/relationships/hyperlink" Target="http://www.trans-lex.org/450900" TargetMode="External"/><Relationship Id="rId877" Type="http://schemas.openxmlformats.org/officeDocument/2006/relationships/hyperlink" Target="http://en.wikipedia.org/wiki/Council_of_the_European_Union" TargetMode="External"/><Relationship Id="rId1062" Type="http://schemas.openxmlformats.org/officeDocument/2006/relationships/hyperlink" Target="http://en.wikipedia.org/wiki/File:American_Bar_Association.svg" TargetMode="External"/><Relationship Id="rId2113" Type="http://schemas.openxmlformats.org/officeDocument/2006/relationships/image" Target="media/image25.png"/><Relationship Id="rId2320" Type="http://schemas.openxmlformats.org/officeDocument/2006/relationships/hyperlink" Target="http://en.wikipedia.org/wiki/Corporate_finance" TargetMode="External"/><Relationship Id="rId2558" Type="http://schemas.openxmlformats.org/officeDocument/2006/relationships/hyperlink" Target="http://en.wikipedia.org/wiki/Corporate_governance" TargetMode="External"/><Relationship Id="rId2765" Type="http://schemas.openxmlformats.org/officeDocument/2006/relationships/hyperlink" Target="http://en.wikipedia.org/wiki/Wyoming" TargetMode="External"/><Relationship Id="rId2972" Type="http://schemas.openxmlformats.org/officeDocument/2006/relationships/hyperlink" Target="http://en.wikipedia.org/wiki/Ships" TargetMode="External"/><Relationship Id="rId737" Type="http://schemas.openxmlformats.org/officeDocument/2006/relationships/hyperlink" Target="http://en.wikipedia.org/wiki/Council_of_the_European_Union" TargetMode="External"/><Relationship Id="rId944" Type="http://schemas.openxmlformats.org/officeDocument/2006/relationships/hyperlink" Target="http://en.wikipedia.org/wiki/Prime_Minister_of_Portugal" TargetMode="External"/><Relationship Id="rId1367" Type="http://schemas.openxmlformats.org/officeDocument/2006/relationships/hyperlink" Target="http://en.wikipedia.org/wiki/Arbitration" TargetMode="External"/><Relationship Id="rId1574" Type="http://schemas.openxmlformats.org/officeDocument/2006/relationships/hyperlink" Target="http://en.wikipedia.org/wiki/Text_formatting" TargetMode="External"/><Relationship Id="rId1781" Type="http://schemas.openxmlformats.org/officeDocument/2006/relationships/hyperlink" Target="http://en.wikipedia.org/wiki/Private-sector" TargetMode="External"/><Relationship Id="rId2418" Type="http://schemas.openxmlformats.org/officeDocument/2006/relationships/hyperlink" Target="http://en.wikipedia.org/wiki/Customers" TargetMode="External"/><Relationship Id="rId2625" Type="http://schemas.openxmlformats.org/officeDocument/2006/relationships/hyperlink" Target="http://en.wikipedia.org/wiki/Tax_avoidance" TargetMode="External"/><Relationship Id="rId2832" Type="http://schemas.openxmlformats.org/officeDocument/2006/relationships/hyperlink" Target="http://epp.eurostat.ec.europa.eu/statistics_explained/index.php/Economic_territory" TargetMode="External"/><Relationship Id="rId73" Type="http://schemas.openxmlformats.org/officeDocument/2006/relationships/hyperlink" Target="http://en.wikipedia.org/wiki/Military_law" TargetMode="External"/><Relationship Id="rId804" Type="http://schemas.openxmlformats.org/officeDocument/2006/relationships/hyperlink" Target="http://en.wikipedia.org/wiki/Legislature_of_the_European_Union" TargetMode="External"/><Relationship Id="rId1227" Type="http://schemas.openxmlformats.org/officeDocument/2006/relationships/hyperlink" Target="http://en.wikipedia.org/wiki/Foreign_direct_investment" TargetMode="External"/><Relationship Id="rId1434" Type="http://schemas.openxmlformats.org/officeDocument/2006/relationships/hyperlink" Target="http://en.wikipedia.org/wiki/Unconscionability" TargetMode="External"/><Relationship Id="rId1641" Type="http://schemas.openxmlformats.org/officeDocument/2006/relationships/hyperlink" Target="http://en.wikipedia.org/wiki/WIPO" TargetMode="External"/><Relationship Id="rId1879" Type="http://schemas.openxmlformats.org/officeDocument/2006/relationships/hyperlink" Target="http://en.wikipedia.org/wiki/European_Union_law" TargetMode="External"/><Relationship Id="rId1501" Type="http://schemas.openxmlformats.org/officeDocument/2006/relationships/hyperlink" Target="http://en.wikipedia.org/wiki/Gerundive" TargetMode="External"/><Relationship Id="rId1739" Type="http://schemas.openxmlformats.org/officeDocument/2006/relationships/hyperlink" Target="http://en.wikipedia.org/wiki/File:Colliery.jpg" TargetMode="External"/><Relationship Id="rId1946" Type="http://schemas.openxmlformats.org/officeDocument/2006/relationships/hyperlink" Target="http://en.wikipedia.org/wiki/Credit_unions" TargetMode="External"/><Relationship Id="rId1806" Type="http://schemas.openxmlformats.org/officeDocument/2006/relationships/hyperlink" Target="http://en.wikipedia.org/wiki/Japan" TargetMode="External"/><Relationship Id="rId387" Type="http://schemas.openxmlformats.org/officeDocument/2006/relationships/hyperlink" Target="http://en.wikipedia.org/wiki/United_Nations_Convention_on_Contracts_for_the_International_Sale_of_Goods" TargetMode="External"/><Relationship Id="rId594" Type="http://schemas.openxmlformats.org/officeDocument/2006/relationships/hyperlink" Target="http://en.wikipedia.org/wiki/Monetarist" TargetMode="External"/><Relationship Id="rId2068" Type="http://schemas.openxmlformats.org/officeDocument/2006/relationships/hyperlink" Target="http://en.wikipedia.org/wiki/Sole_proprietorship" TargetMode="External"/><Relationship Id="rId2275" Type="http://schemas.openxmlformats.org/officeDocument/2006/relationships/hyperlink" Target="http://en.wikipedia.org/w/index.php?title=Council_Regulation_(EC)_No._2137/85&amp;action=edit&amp;redlink=1" TargetMode="External"/><Relationship Id="rId3021" Type="http://schemas.openxmlformats.org/officeDocument/2006/relationships/hyperlink" Target="http://en.wikipedia.org/wiki/Import_quota" TargetMode="External"/><Relationship Id="rId247" Type="http://schemas.openxmlformats.org/officeDocument/2006/relationships/hyperlink" Target="http://en.wikipedia.org/wiki/Permanent_Court_of_International_Justice" TargetMode="External"/><Relationship Id="rId899" Type="http://schemas.openxmlformats.org/officeDocument/2006/relationships/hyperlink" Target="http://en.wikipedia.org/wiki/Euro" TargetMode="External"/><Relationship Id="rId1084" Type="http://schemas.openxmlformats.org/officeDocument/2006/relationships/hyperlink" Target="http://en.wikipedia.org/wiki/Beijing" TargetMode="External"/><Relationship Id="rId2482" Type="http://schemas.openxmlformats.org/officeDocument/2006/relationships/hyperlink" Target="http://en.wikipedia.org/wiki/Stock" TargetMode="External"/><Relationship Id="rId2787" Type="http://schemas.openxmlformats.org/officeDocument/2006/relationships/hyperlink" Target="http://en.wikipedia.org/wiki/Globalization" TargetMode="External"/><Relationship Id="rId107" Type="http://schemas.openxmlformats.org/officeDocument/2006/relationships/hyperlink" Target="http://en.wikipedia.org/wiki/Canon_law" TargetMode="External"/><Relationship Id="rId454" Type="http://schemas.openxmlformats.org/officeDocument/2006/relationships/hyperlink" Target="http://en.wikipedia.org/wiki/World_Trade_Organization" TargetMode="External"/><Relationship Id="rId661" Type="http://schemas.openxmlformats.org/officeDocument/2006/relationships/hyperlink" Target="http://en.wikipedia.org/wiki/Association_of_Southeast_Asian_Nations" TargetMode="External"/><Relationship Id="rId759" Type="http://schemas.openxmlformats.org/officeDocument/2006/relationships/hyperlink" Target="http://en.wikipedia.org/wiki/European_Council" TargetMode="External"/><Relationship Id="rId966" Type="http://schemas.openxmlformats.org/officeDocument/2006/relationships/hyperlink" Target="http://en.wikipedia.org/wiki/Capitalism" TargetMode="External"/><Relationship Id="rId1291" Type="http://schemas.openxmlformats.org/officeDocument/2006/relationships/hyperlink" Target="http://en.wikipedia.org/wiki/Market_discipline" TargetMode="External"/><Relationship Id="rId1389" Type="http://schemas.openxmlformats.org/officeDocument/2006/relationships/hyperlink" Target="http://en.wikipedia.org/wiki/Contract" TargetMode="External"/><Relationship Id="rId1596" Type="http://schemas.openxmlformats.org/officeDocument/2006/relationships/hyperlink" Target="http://en.wikipedia.org/wiki/Jurisdiction" TargetMode="External"/><Relationship Id="rId2135" Type="http://schemas.openxmlformats.org/officeDocument/2006/relationships/hyperlink" Target="http://en.wiktionary.org/wiki/%E4%BC%9A%E7%A4%BE" TargetMode="External"/><Relationship Id="rId2342" Type="http://schemas.openxmlformats.org/officeDocument/2006/relationships/hyperlink" Target="http://en.wikipedia.org/wiki/Environmental_law" TargetMode="External"/><Relationship Id="rId2647" Type="http://schemas.openxmlformats.org/officeDocument/2006/relationships/hyperlink" Target="http://en.wikipedia.org/wiki/Offshore_Financial_Centre" TargetMode="External"/><Relationship Id="rId2994" Type="http://schemas.openxmlformats.org/officeDocument/2006/relationships/hyperlink" Target="http://en.wikipedia.org/wiki/Dollar" TargetMode="External"/><Relationship Id="rId314" Type="http://schemas.openxmlformats.org/officeDocument/2006/relationships/hyperlink" Target="http://en.wikipedia.org/wiki/Stability_and_Growth_Pact" TargetMode="External"/><Relationship Id="rId521" Type="http://schemas.openxmlformats.org/officeDocument/2006/relationships/hyperlink" Target="http://en.wikipedia.org/wiki/Imf" TargetMode="External"/><Relationship Id="rId619" Type="http://schemas.openxmlformats.org/officeDocument/2006/relationships/hyperlink" Target="http://en.wikipedia.org/wiki/Millennium_Development_Goals" TargetMode="External"/><Relationship Id="rId1151" Type="http://schemas.openxmlformats.org/officeDocument/2006/relationships/hyperlink" Target="http://en.wikipedia.org/wiki/Joint_venture" TargetMode="External"/><Relationship Id="rId1249" Type="http://schemas.openxmlformats.org/officeDocument/2006/relationships/hyperlink" Target="http://en.wikipedia.org/wiki/Basel_Committee_on_Banking_Supervision" TargetMode="External"/><Relationship Id="rId2202" Type="http://schemas.openxmlformats.org/officeDocument/2006/relationships/hyperlink" Target="http://en.wikipedia.org/wiki/Types_of_business_entity" TargetMode="External"/><Relationship Id="rId2854" Type="http://schemas.openxmlformats.org/officeDocument/2006/relationships/hyperlink" Target="http://en.wikipedia.org/wiki/Electrical" TargetMode="External"/><Relationship Id="rId95" Type="http://schemas.openxmlformats.org/officeDocument/2006/relationships/hyperlink" Target="http://en.wikipedia.org/wiki/Beyond_a_reasonable_doubt" TargetMode="External"/><Relationship Id="rId826" Type="http://schemas.openxmlformats.org/officeDocument/2006/relationships/hyperlink" Target="http://en.wikipedia.org/wiki/Collusion" TargetMode="External"/><Relationship Id="rId1011" Type="http://schemas.openxmlformats.org/officeDocument/2006/relationships/hyperlink" Target="http://en.wikipedia.org/wiki/Single_European_Act" TargetMode="External"/><Relationship Id="rId1109" Type="http://schemas.openxmlformats.org/officeDocument/2006/relationships/hyperlink" Target="http://en.wikipedia.org/wiki/Multinational_corporation" TargetMode="External"/><Relationship Id="rId1456" Type="http://schemas.openxmlformats.org/officeDocument/2006/relationships/hyperlink" Target="http://en.wikipedia.org/wiki/Prima_Paint_Corp._v._Flood_%26_Conklin_Mfg._Co." TargetMode="External"/><Relationship Id="rId1663" Type="http://schemas.openxmlformats.org/officeDocument/2006/relationships/image" Target="media/image18.png"/><Relationship Id="rId1870" Type="http://schemas.openxmlformats.org/officeDocument/2006/relationships/hyperlink" Target="http://en.wikipedia.org/wiki/Charter_of_Fundamental_Rights_of_the_European_Union" TargetMode="External"/><Relationship Id="rId1968" Type="http://schemas.openxmlformats.org/officeDocument/2006/relationships/hyperlink" Target="http://en.wikipedia.org/wiki/Special_resolution" TargetMode="External"/><Relationship Id="rId2507" Type="http://schemas.openxmlformats.org/officeDocument/2006/relationships/hyperlink" Target="http://en.wikipedia.org/wiki/Insider" TargetMode="External"/><Relationship Id="rId2714" Type="http://schemas.openxmlformats.org/officeDocument/2006/relationships/hyperlink" Target="http://en.wikipedia.org/wiki/International_law" TargetMode="External"/><Relationship Id="rId2921" Type="http://schemas.openxmlformats.org/officeDocument/2006/relationships/hyperlink" Target="http://en.wikipedia.org/wiki/Invoice" TargetMode="External"/><Relationship Id="rId1316" Type="http://schemas.openxmlformats.org/officeDocument/2006/relationships/hyperlink" Target="http://en.wikipedia.org/wiki/Intergovernmental_organization" TargetMode="External"/><Relationship Id="rId1523" Type="http://schemas.openxmlformats.org/officeDocument/2006/relationships/hyperlink" Target="http://en.wikipedia.org/wiki/Uniform_Commercial_Code" TargetMode="External"/><Relationship Id="rId1730" Type="http://schemas.openxmlformats.org/officeDocument/2006/relationships/hyperlink" Target="http://en.wikipedia.org/wiki/Industrial_design_law" TargetMode="External"/><Relationship Id="rId22" Type="http://schemas.openxmlformats.org/officeDocument/2006/relationships/hyperlink" Target="http://en.wikipedia.org/wiki/Precedent" TargetMode="External"/><Relationship Id="rId1828" Type="http://schemas.openxmlformats.org/officeDocument/2006/relationships/hyperlink" Target="http://en.wikipedia.org/wiki/State_government" TargetMode="External"/><Relationship Id="rId171" Type="http://schemas.openxmlformats.org/officeDocument/2006/relationships/hyperlink" Target="http://en.wikipedia.org/wiki/United_Kingdom" TargetMode="External"/><Relationship Id="rId2297" Type="http://schemas.openxmlformats.org/officeDocument/2006/relationships/hyperlink" Target="http://en.wikipedia.org/wiki/Unlimited_company" TargetMode="External"/><Relationship Id="rId269" Type="http://schemas.openxmlformats.org/officeDocument/2006/relationships/hyperlink" Target="http://en.wikipedia.org/wiki/United_Nations_Office_of_Legal_Affairs" TargetMode="External"/><Relationship Id="rId476" Type="http://schemas.openxmlformats.org/officeDocument/2006/relationships/hyperlink" Target="http://en.wikipedia.org/wiki/World_Trade_Organization" TargetMode="External"/><Relationship Id="rId683" Type="http://schemas.openxmlformats.org/officeDocument/2006/relationships/hyperlink" Target="http://en.wikipedia.org/wiki/Association_of_Southeast_Asian_Nations" TargetMode="External"/><Relationship Id="rId890" Type="http://schemas.openxmlformats.org/officeDocument/2006/relationships/hyperlink" Target="http://en.wikipedia.org/wiki/Treaty_of_Lisbon" TargetMode="External"/><Relationship Id="rId2157" Type="http://schemas.openxmlformats.org/officeDocument/2006/relationships/hyperlink" Target="http://en.wikipedia.org/wiki/Stock_market" TargetMode="External"/><Relationship Id="rId2364" Type="http://schemas.openxmlformats.org/officeDocument/2006/relationships/hyperlink" Target="http://en.wikipedia.org/wiki/Articles_of_incorporation" TargetMode="External"/><Relationship Id="rId2571" Type="http://schemas.openxmlformats.org/officeDocument/2006/relationships/hyperlink" Target="http://en.wikipedia.org/wiki/Board_of_directors" TargetMode="External"/><Relationship Id="rId129" Type="http://schemas.openxmlformats.org/officeDocument/2006/relationships/hyperlink" Target="http://en.wikipedia.org/wiki/Legal_system" TargetMode="External"/><Relationship Id="rId336" Type="http://schemas.openxmlformats.org/officeDocument/2006/relationships/hyperlink" Target="http://en.wikipedia.org/wiki/Benin" TargetMode="External"/><Relationship Id="rId543" Type="http://schemas.openxmlformats.org/officeDocument/2006/relationships/hyperlink" Target="http://en.wikipedia.org/wiki/Imf" TargetMode="External"/><Relationship Id="rId988" Type="http://schemas.openxmlformats.org/officeDocument/2006/relationships/hyperlink" Target="http://en.wikipedia.org/wiki/Customs_union" TargetMode="External"/><Relationship Id="rId1173" Type="http://schemas.openxmlformats.org/officeDocument/2006/relationships/hyperlink" Target="http://en.wikipedia.org/wiki/Russia" TargetMode="External"/><Relationship Id="rId1380" Type="http://schemas.openxmlformats.org/officeDocument/2006/relationships/hyperlink" Target="http://en.wikipedia.org/wiki/Contract" TargetMode="External"/><Relationship Id="rId2017" Type="http://schemas.openxmlformats.org/officeDocument/2006/relationships/hyperlink" Target="http://en.wikipedia.org/wiki/European_economic_interest_grouping" TargetMode="External"/><Relationship Id="rId2224" Type="http://schemas.openxmlformats.org/officeDocument/2006/relationships/hyperlink" Target="http://en.wikipedia.org/wiki/Gazprom" TargetMode="External"/><Relationship Id="rId2669" Type="http://schemas.openxmlformats.org/officeDocument/2006/relationships/hyperlink" Target="http://en.wikipedia.org/wiki/Exchange_control" TargetMode="External"/><Relationship Id="rId2876" Type="http://schemas.openxmlformats.org/officeDocument/2006/relationships/hyperlink" Target="http://en.wikipedia.org/wiki/As_of" TargetMode="External"/><Relationship Id="rId403" Type="http://schemas.openxmlformats.org/officeDocument/2006/relationships/hyperlink" Target="http://en.wikipedia.org/wiki/United_Nations_Convention_on_Contracts_for_the_International_Sale_of_Goods" TargetMode="External"/><Relationship Id="rId750" Type="http://schemas.openxmlformats.org/officeDocument/2006/relationships/hyperlink" Target="http://en.wikipedia.org/wiki/European_Union_law" TargetMode="External"/><Relationship Id="rId848" Type="http://schemas.openxmlformats.org/officeDocument/2006/relationships/hyperlink" Target="http://en.wikipedia.org/wiki/European_Union_competition_law" TargetMode="External"/><Relationship Id="rId1033" Type="http://schemas.openxmlformats.org/officeDocument/2006/relationships/hyperlink" Target="http://en.wikipedia.org/wiki/Eurozone" TargetMode="External"/><Relationship Id="rId1478" Type="http://schemas.openxmlformats.org/officeDocument/2006/relationships/hyperlink" Target="http://en.wikipedia.org/wiki/Breach_of_contract" TargetMode="External"/><Relationship Id="rId1685" Type="http://schemas.openxmlformats.org/officeDocument/2006/relationships/hyperlink" Target="http://en.wikipedia.org/wiki/List_of_states_with_limited_recognition" TargetMode="External"/><Relationship Id="rId1892" Type="http://schemas.openxmlformats.org/officeDocument/2006/relationships/hyperlink" Target="http://en.wikipedia.org/wiki/Better_Business_Bureau" TargetMode="External"/><Relationship Id="rId2431" Type="http://schemas.openxmlformats.org/officeDocument/2006/relationships/hyperlink" Target="http://en.wikipedia.org/wiki/Security_(finance)" TargetMode="External"/><Relationship Id="rId2529" Type="http://schemas.openxmlformats.org/officeDocument/2006/relationships/hyperlink" Target="http://en.wikipedia.org/wiki/Accountability" TargetMode="External"/><Relationship Id="rId2736" Type="http://schemas.openxmlformats.org/officeDocument/2006/relationships/hyperlink" Target="http://en.wikipedia.org/wiki/United_Kingdom" TargetMode="External"/><Relationship Id="rId610" Type="http://schemas.openxmlformats.org/officeDocument/2006/relationships/hyperlink" Target="http://en.wikipedia.org/wiki/Imf" TargetMode="External"/><Relationship Id="rId708" Type="http://schemas.openxmlformats.org/officeDocument/2006/relationships/hyperlink" Target="http://en.wikipedia.org/wiki/North_American_Free_Trade_Agreement" TargetMode="External"/><Relationship Id="rId915" Type="http://schemas.openxmlformats.org/officeDocument/2006/relationships/hyperlink" Target="http://en.wikipedia.org/wiki/European_Commission" TargetMode="External"/><Relationship Id="rId1240" Type="http://schemas.openxmlformats.org/officeDocument/2006/relationships/hyperlink" Target="http://en.wikipedia.org/wiki/Directive_on_services_in_the_internal_market" TargetMode="External"/><Relationship Id="rId1338" Type="http://schemas.openxmlformats.org/officeDocument/2006/relationships/hyperlink" Target="http://en.wikipedia.org/wiki/National_bank" TargetMode="External"/><Relationship Id="rId1545" Type="http://schemas.openxmlformats.org/officeDocument/2006/relationships/hyperlink" Target="http://en.wikipedia.org/wiki/Breach_of_contract" TargetMode="External"/><Relationship Id="rId2943" Type="http://schemas.openxmlformats.org/officeDocument/2006/relationships/hyperlink" Target="http://en.wikipedia.org/wiki/Document" TargetMode="External"/><Relationship Id="rId1100" Type="http://schemas.openxmlformats.org/officeDocument/2006/relationships/hyperlink" Target="http://en.wikipedia.org/wiki/Legislation_Law_of_the_People%27s_Republic_of_China" TargetMode="External"/><Relationship Id="rId1405" Type="http://schemas.openxmlformats.org/officeDocument/2006/relationships/hyperlink" Target="http://en.wikipedia.org/wiki/Hamer_v._Sidway" TargetMode="External"/><Relationship Id="rId1752" Type="http://schemas.openxmlformats.org/officeDocument/2006/relationships/hyperlink" Target="http://en.wikipedia.org/wiki/Labour_rights" TargetMode="External"/><Relationship Id="rId2803" Type="http://schemas.openxmlformats.org/officeDocument/2006/relationships/hyperlink" Target="http://en.wikipedia.org/wiki/Production,_costs,_and_pricing" TargetMode="External"/><Relationship Id="rId44" Type="http://schemas.openxmlformats.org/officeDocument/2006/relationships/hyperlink" Target="http://en.wikipedia.org/wiki/Australia" TargetMode="External"/><Relationship Id="rId1612" Type="http://schemas.openxmlformats.org/officeDocument/2006/relationships/hyperlink" Target="http://en.wikipedia.org/wiki/Theatre" TargetMode="External"/><Relationship Id="rId1917" Type="http://schemas.openxmlformats.org/officeDocument/2006/relationships/hyperlink" Target="http://en.wikipedia.org/wiki/Unfair_business_practices" TargetMode="External"/><Relationship Id="rId193" Type="http://schemas.openxmlformats.org/officeDocument/2006/relationships/hyperlink" Target="http://en.wikipedia.org/wiki/London" TargetMode="External"/><Relationship Id="rId498" Type="http://schemas.openxmlformats.org/officeDocument/2006/relationships/hyperlink" Target="http://en.wikipedia.org/wiki/Holy_See" TargetMode="External"/><Relationship Id="rId2081" Type="http://schemas.openxmlformats.org/officeDocument/2006/relationships/hyperlink" Target="http://en.wikipedia.org/wiki/Liquidation" TargetMode="External"/><Relationship Id="rId2179" Type="http://schemas.openxmlformats.org/officeDocument/2006/relationships/hyperlink" Target="http://en.wikipedia.org/wiki/Gesellschaft" TargetMode="External"/><Relationship Id="rId260" Type="http://schemas.openxmlformats.org/officeDocument/2006/relationships/hyperlink" Target="http://en.wikipedia.org/wiki/European_Union" TargetMode="External"/><Relationship Id="rId2386" Type="http://schemas.openxmlformats.org/officeDocument/2006/relationships/hyperlink" Target="http://en.wikipedia.org/wiki/Prison" TargetMode="External"/><Relationship Id="rId2593" Type="http://schemas.openxmlformats.org/officeDocument/2006/relationships/image" Target="media/image27.jpeg"/><Relationship Id="rId120" Type="http://schemas.openxmlformats.org/officeDocument/2006/relationships/hyperlink" Target="http://en.wikipedia.org/wiki/State_(polity)" TargetMode="External"/><Relationship Id="rId358" Type="http://schemas.openxmlformats.org/officeDocument/2006/relationships/hyperlink" Target="http://en.wikipedia.org/wiki/Nordic_Council" TargetMode="External"/><Relationship Id="rId565" Type="http://schemas.openxmlformats.org/officeDocument/2006/relationships/hyperlink" Target="http://en.wikipedia.org/wiki/Imf" TargetMode="External"/><Relationship Id="rId772" Type="http://schemas.openxmlformats.org/officeDocument/2006/relationships/hyperlink" Target="http://en.wikipedia.org/wiki/Treaty_of_Amsterdam_1997" TargetMode="External"/><Relationship Id="rId1195" Type="http://schemas.openxmlformats.org/officeDocument/2006/relationships/hyperlink" Target="http://en.wikipedia.org/wiki/Stavropol_Krai" TargetMode="External"/><Relationship Id="rId2039" Type="http://schemas.openxmlformats.org/officeDocument/2006/relationships/hyperlink" Target="http://en.wikipedia.org/wiki/Corporation" TargetMode="External"/><Relationship Id="rId2246" Type="http://schemas.openxmlformats.org/officeDocument/2006/relationships/hyperlink" Target="http://en.wikipedia.org/wiki/Shareholders%27_meeting" TargetMode="External"/><Relationship Id="rId2453" Type="http://schemas.openxmlformats.org/officeDocument/2006/relationships/hyperlink" Target="http://en.wikipedia.org/wiki/Preferred_stock" TargetMode="External"/><Relationship Id="rId2660" Type="http://schemas.openxmlformats.org/officeDocument/2006/relationships/hyperlink" Target="http://en.wikipedia.org/wiki/Offshore_Financial_Centre" TargetMode="External"/><Relationship Id="rId2898" Type="http://schemas.openxmlformats.org/officeDocument/2006/relationships/hyperlink" Target="http://en.wikipedia.org/wiki/Employer_identification_number" TargetMode="External"/><Relationship Id="rId218" Type="http://schemas.openxmlformats.org/officeDocument/2006/relationships/hyperlink" Target="http://en.wikipedia.org/wiki/Constitutional_law" TargetMode="External"/><Relationship Id="rId425" Type="http://schemas.openxmlformats.org/officeDocument/2006/relationships/hyperlink" Target="http://en.wikipedia.org/wiki/Vienna" TargetMode="External"/><Relationship Id="rId632" Type="http://schemas.openxmlformats.org/officeDocument/2006/relationships/hyperlink" Target="http://en.wikipedia.org/wiki/United_Nations_Convention_against_Corruption" TargetMode="External"/><Relationship Id="rId1055" Type="http://schemas.openxmlformats.org/officeDocument/2006/relationships/hyperlink" Target="http://en.wikipedia.org/wiki/Uniform_act" TargetMode="External"/><Relationship Id="rId1262" Type="http://schemas.openxmlformats.org/officeDocument/2006/relationships/hyperlink" Target="http://en.wikipedia.org/wiki/Japan" TargetMode="External"/><Relationship Id="rId2106" Type="http://schemas.openxmlformats.org/officeDocument/2006/relationships/hyperlink" Target="http://en.wikipedia.org/wiki/Board_of_directors" TargetMode="External"/><Relationship Id="rId2313" Type="http://schemas.openxmlformats.org/officeDocument/2006/relationships/hyperlink" Target="http://en.wikipedia.org/wiki/Sao_Paulo" TargetMode="External"/><Relationship Id="rId2520" Type="http://schemas.openxmlformats.org/officeDocument/2006/relationships/hyperlink" Target="http://en.wikipedia.org/wiki/Stakeholder_(corporate)" TargetMode="External"/><Relationship Id="rId2758" Type="http://schemas.openxmlformats.org/officeDocument/2006/relationships/hyperlink" Target="http://en.wikipedia.org/wiki/Netherlands" TargetMode="External"/><Relationship Id="rId2965" Type="http://schemas.openxmlformats.org/officeDocument/2006/relationships/hyperlink" Target="http://en.wikipedia.org/wiki/Corporations" TargetMode="External"/><Relationship Id="rId937" Type="http://schemas.openxmlformats.org/officeDocument/2006/relationships/hyperlink" Target="http://en.wikipedia.org/wiki/President_of_the_European_Council" TargetMode="External"/><Relationship Id="rId1122" Type="http://schemas.openxmlformats.org/officeDocument/2006/relationships/hyperlink" Target="http://en.wikipedia.org/wiki/Dalian" TargetMode="External"/><Relationship Id="rId1567" Type="http://schemas.openxmlformats.org/officeDocument/2006/relationships/hyperlink" Target="http://en.wikipedia.org/wiki/Habitual_residence" TargetMode="External"/><Relationship Id="rId1774" Type="http://schemas.openxmlformats.org/officeDocument/2006/relationships/hyperlink" Target="http://en.wikipedia.org/wiki/International_Labour_Organization" TargetMode="External"/><Relationship Id="rId1981" Type="http://schemas.openxmlformats.org/officeDocument/2006/relationships/hyperlink" Target="http://en.wikipedia.org/wiki/Sole_Proprietorship" TargetMode="External"/><Relationship Id="rId2618" Type="http://schemas.openxmlformats.org/officeDocument/2006/relationships/hyperlink" Target="http://en.wikipedia.org/wiki/Offshore_Financial_Centre" TargetMode="External"/><Relationship Id="rId2825" Type="http://schemas.openxmlformats.org/officeDocument/2006/relationships/hyperlink" Target="http://en.wikipedia.org/wiki/Production_theory_basics" TargetMode="External"/><Relationship Id="rId66" Type="http://schemas.openxmlformats.org/officeDocument/2006/relationships/hyperlink" Target="http://en.wikipedia.org/wiki/Civil_law_(common_law)" TargetMode="External"/><Relationship Id="rId1427" Type="http://schemas.openxmlformats.org/officeDocument/2006/relationships/hyperlink" Target="http://en.wikipedia.org/wiki/Legislation" TargetMode="External"/><Relationship Id="rId1634" Type="http://schemas.openxmlformats.org/officeDocument/2006/relationships/hyperlink" Target="http://en.wikipedia.org/wiki/Intellectual_property" TargetMode="External"/><Relationship Id="rId1841" Type="http://schemas.openxmlformats.org/officeDocument/2006/relationships/hyperlink" Target="http://en.wikipedia.org/wiki/Ageing" TargetMode="External"/><Relationship Id="rId1939" Type="http://schemas.openxmlformats.org/officeDocument/2006/relationships/hyperlink" Target="http://en.wikipedia.org/wiki/Partnership" TargetMode="External"/><Relationship Id="rId1701" Type="http://schemas.openxmlformats.org/officeDocument/2006/relationships/hyperlink" Target="http://en.wikipedia.org/wiki/European_Patent_Convention" TargetMode="External"/><Relationship Id="rId282" Type="http://schemas.openxmlformats.org/officeDocument/2006/relationships/hyperlink" Target="http://en.wikipedia.org/wiki/Good_faith" TargetMode="External"/><Relationship Id="rId587" Type="http://schemas.openxmlformats.org/officeDocument/2006/relationships/hyperlink" Target="http://en.wikipedia.org/wiki/Imf" TargetMode="External"/><Relationship Id="rId2170" Type="http://schemas.openxmlformats.org/officeDocument/2006/relationships/hyperlink" Target="http://en.wikipedia.org/wiki/Netherlands" TargetMode="External"/><Relationship Id="rId2268" Type="http://schemas.openxmlformats.org/officeDocument/2006/relationships/hyperlink" Target="http://en.wikipedia.org/wiki/Law" TargetMode="External"/><Relationship Id="rId3014" Type="http://schemas.openxmlformats.org/officeDocument/2006/relationships/hyperlink" Target="http://en.wikipedia.org/wiki/Social_welfare" TargetMode="External"/><Relationship Id="rId8" Type="http://schemas.openxmlformats.org/officeDocument/2006/relationships/image" Target="media/image1.jpeg"/><Relationship Id="rId142" Type="http://schemas.openxmlformats.org/officeDocument/2006/relationships/hyperlink" Target="http://en.wikipedia.org/wiki/Laws_of_war" TargetMode="External"/><Relationship Id="rId447" Type="http://schemas.openxmlformats.org/officeDocument/2006/relationships/hyperlink" Target="http://en.wikipedia.org/wiki/World_Trade_Organization" TargetMode="External"/><Relationship Id="rId794" Type="http://schemas.openxmlformats.org/officeDocument/2006/relationships/hyperlink" Target="http://en.wikipedia.org/wiki/Slovakia" TargetMode="External"/><Relationship Id="rId1077" Type="http://schemas.openxmlformats.org/officeDocument/2006/relationships/hyperlink" Target="http://en.wiktionary.org/wiki/%E4%BA%BA" TargetMode="External"/><Relationship Id="rId2030" Type="http://schemas.openxmlformats.org/officeDocument/2006/relationships/hyperlink" Target="http://en.wikipedia.org/wiki/Piercing_the_corporate_veil" TargetMode="External"/><Relationship Id="rId2128" Type="http://schemas.openxmlformats.org/officeDocument/2006/relationships/hyperlink" Target="http://en.wikipedia.org/wiki/Limited_liability_company" TargetMode="External"/><Relationship Id="rId2475" Type="http://schemas.openxmlformats.org/officeDocument/2006/relationships/hyperlink" Target="http://en.wikipedia.org/wiki/Issuer" TargetMode="External"/><Relationship Id="rId2682" Type="http://schemas.openxmlformats.org/officeDocument/2006/relationships/hyperlink" Target="http://en.wikipedia.org/wiki/Joint_venture" TargetMode="External"/><Relationship Id="rId2987" Type="http://schemas.openxmlformats.org/officeDocument/2006/relationships/hyperlink" Target="http://en.wikipedia.org/wiki/Cheque" TargetMode="External"/><Relationship Id="rId654" Type="http://schemas.openxmlformats.org/officeDocument/2006/relationships/hyperlink" Target="http://en.wikipedia.org/wiki/Brunei" TargetMode="External"/><Relationship Id="rId861" Type="http://schemas.openxmlformats.org/officeDocument/2006/relationships/hyperlink" Target="http://en.wikipedia.org/wiki/Transposition_(law)" TargetMode="External"/><Relationship Id="rId959" Type="http://schemas.openxmlformats.org/officeDocument/2006/relationships/hyperlink" Target="http://en.wikipedia.org/wiki/Trade_bloc" TargetMode="External"/><Relationship Id="rId1284" Type="http://schemas.openxmlformats.org/officeDocument/2006/relationships/hyperlink" Target="http://en.wikipedia.org/wiki/Basel_III" TargetMode="External"/><Relationship Id="rId1491" Type="http://schemas.openxmlformats.org/officeDocument/2006/relationships/hyperlink" Target="http://en.wikipedia.org/wiki/Hurricane" TargetMode="External"/><Relationship Id="rId1589" Type="http://schemas.openxmlformats.org/officeDocument/2006/relationships/hyperlink" Target="http://en.wikipedia.org/wiki/Criminal_law" TargetMode="External"/><Relationship Id="rId2335" Type="http://schemas.openxmlformats.org/officeDocument/2006/relationships/hyperlink" Target="http://en.wikipedia.org/wiki/Manslaughter" TargetMode="External"/><Relationship Id="rId2542" Type="http://schemas.openxmlformats.org/officeDocument/2006/relationships/hyperlink" Target="http://en.wikipedia.org/wiki/U.S._federal_government" TargetMode="External"/><Relationship Id="rId307" Type="http://schemas.openxmlformats.org/officeDocument/2006/relationships/hyperlink" Target="http://en.wikipedia.org/wiki/Stability_and_Growth_Pact" TargetMode="External"/><Relationship Id="rId514" Type="http://schemas.openxmlformats.org/officeDocument/2006/relationships/hyperlink" Target="http://en.wikipedia.org/wiki/World_Trade_Organization_accession_and_membership" TargetMode="External"/><Relationship Id="rId721" Type="http://schemas.openxmlformats.org/officeDocument/2006/relationships/image" Target="media/image10.png"/><Relationship Id="rId1144" Type="http://schemas.openxmlformats.org/officeDocument/2006/relationships/hyperlink" Target="http://en.wikipedia.org/wiki/Zhangzhou" TargetMode="External"/><Relationship Id="rId1351" Type="http://schemas.openxmlformats.org/officeDocument/2006/relationships/hyperlink" Target="http://en.wikipedia.org/wiki/Dispute" TargetMode="External"/><Relationship Id="rId1449" Type="http://schemas.openxmlformats.org/officeDocument/2006/relationships/hyperlink" Target="http://en.wikipedia.org/wiki/Contract" TargetMode="External"/><Relationship Id="rId1796" Type="http://schemas.openxmlformats.org/officeDocument/2006/relationships/hyperlink" Target="http://en.wikipedia.org/wiki/Indian_labour_law" TargetMode="External"/><Relationship Id="rId2402" Type="http://schemas.openxmlformats.org/officeDocument/2006/relationships/hyperlink" Target="http://en.wikipedia.org/wiki/Stanford_Research_Institute" TargetMode="External"/><Relationship Id="rId2847" Type="http://schemas.openxmlformats.org/officeDocument/2006/relationships/hyperlink" Target="http://en.wikipedia.org/wiki/Excises" TargetMode="External"/><Relationship Id="rId88" Type="http://schemas.openxmlformats.org/officeDocument/2006/relationships/hyperlink" Target="http://en.wikipedia.org/wiki/Wrongful_death" TargetMode="External"/><Relationship Id="rId819" Type="http://schemas.openxmlformats.org/officeDocument/2006/relationships/hyperlink" Target="http://en.wikipedia.org/wiki/Customary_law" TargetMode="External"/><Relationship Id="rId1004" Type="http://schemas.openxmlformats.org/officeDocument/2006/relationships/hyperlink" Target="http://en.wikipedia.org/wiki/Single_market" TargetMode="External"/><Relationship Id="rId1211" Type="http://schemas.openxmlformats.org/officeDocument/2006/relationships/hyperlink" Target="http://en.wikipedia.org/wiki/International_commercial_law" TargetMode="External"/><Relationship Id="rId1656" Type="http://schemas.openxmlformats.org/officeDocument/2006/relationships/hyperlink" Target="http://en.wikipedia.org/wiki/Intellectual_property" TargetMode="External"/><Relationship Id="rId1863" Type="http://schemas.openxmlformats.org/officeDocument/2006/relationships/hyperlink" Target="http://en.wikipedia.org/wiki/European_Union" TargetMode="External"/><Relationship Id="rId2707" Type="http://schemas.openxmlformats.org/officeDocument/2006/relationships/hyperlink" Target="http://en.wikipedia.org/wiki/Due_process" TargetMode="External"/><Relationship Id="rId2914" Type="http://schemas.openxmlformats.org/officeDocument/2006/relationships/hyperlink" Target="http://en.wikipedia.org/wiki/Invoice" TargetMode="External"/><Relationship Id="rId1309" Type="http://schemas.openxmlformats.org/officeDocument/2006/relationships/hyperlink" Target="http://en.wikipedia.org/wiki/Concentration_risk" TargetMode="External"/><Relationship Id="rId1516" Type="http://schemas.openxmlformats.org/officeDocument/2006/relationships/hyperlink" Target="http://en.wikipedia.org/wiki/Term_sheet" TargetMode="External"/><Relationship Id="rId1723" Type="http://schemas.openxmlformats.org/officeDocument/2006/relationships/hyperlink" Target="http://en.wikipedia.org/wiki/Intellectual_property" TargetMode="External"/><Relationship Id="rId1930" Type="http://schemas.openxmlformats.org/officeDocument/2006/relationships/hyperlink" Target="http://en.wikipedia.org/wiki/Sole_trader" TargetMode="External"/><Relationship Id="rId15" Type="http://schemas.openxmlformats.org/officeDocument/2006/relationships/hyperlink" Target="http://en.wikipedia.org/wiki/Statute_law" TargetMode="External"/><Relationship Id="rId2192" Type="http://schemas.openxmlformats.org/officeDocument/2006/relationships/hyperlink" Target="http://en.wikipedia.org/wiki/Gesellschaft_mit_beschr%C3%A4nkter_Haftung" TargetMode="External"/><Relationship Id="rId164" Type="http://schemas.openxmlformats.org/officeDocument/2006/relationships/hyperlink" Target="http://en.wikipedia.org/wiki/Jus_gentium" TargetMode="External"/><Relationship Id="rId371" Type="http://schemas.openxmlformats.org/officeDocument/2006/relationships/hyperlink" Target="http://en.wikipedia.org/wiki/United_Nations_Convention_on_Contracts_for_the_International_Sale_of_Goods" TargetMode="External"/><Relationship Id="rId2052" Type="http://schemas.openxmlformats.org/officeDocument/2006/relationships/hyperlink" Target="http://en.wikipedia.org/wiki/Slovak_language" TargetMode="External"/><Relationship Id="rId2497" Type="http://schemas.openxmlformats.org/officeDocument/2006/relationships/hyperlink" Target="http://en.wikipedia.org/wiki/Company_(law)" TargetMode="External"/><Relationship Id="rId469" Type="http://schemas.openxmlformats.org/officeDocument/2006/relationships/hyperlink" Target="http://en.wikipedia.org/wiki/World_Trade_Organization" TargetMode="External"/><Relationship Id="rId676" Type="http://schemas.openxmlformats.org/officeDocument/2006/relationships/hyperlink" Target="http://en.wikipedia.org/wiki/Treaty_of_Amity_and_Cooperation_in_Southeast_Asia" TargetMode="External"/><Relationship Id="rId883" Type="http://schemas.openxmlformats.org/officeDocument/2006/relationships/hyperlink" Target="http://en.wikipedia.org/wiki/High_Representative_of_the_Union_for_Foreign_Affairs_and_Security_Policy" TargetMode="External"/><Relationship Id="rId1099" Type="http://schemas.openxmlformats.org/officeDocument/2006/relationships/hyperlink" Target="http://en.wikipedia.org/wiki/National_People%27s_Congress" TargetMode="External"/><Relationship Id="rId2357" Type="http://schemas.openxmlformats.org/officeDocument/2006/relationships/hyperlink" Target="http://en.wikipedia.org/wiki/Limited_liability_company" TargetMode="External"/><Relationship Id="rId2564" Type="http://schemas.openxmlformats.org/officeDocument/2006/relationships/hyperlink" Target="http://en.wikipedia.org/wiki/Directors'_duties" TargetMode="External"/><Relationship Id="rId231" Type="http://schemas.openxmlformats.org/officeDocument/2006/relationships/hyperlink" Target="http://en.wikipedia.org/wiki/Legal_theory" TargetMode="External"/><Relationship Id="rId329" Type="http://schemas.openxmlformats.org/officeDocument/2006/relationships/hyperlink" Target="http://en.wikipedia.org/wiki/Depositary" TargetMode="External"/><Relationship Id="rId536" Type="http://schemas.openxmlformats.org/officeDocument/2006/relationships/hyperlink" Target="http://en.wikipedia.org/wiki/Imf" TargetMode="External"/><Relationship Id="rId1166" Type="http://schemas.openxmlformats.org/officeDocument/2006/relationships/hyperlink" Target="http://en.wikipedia.org/wiki/Democratic_Republic_of_the_Congo" TargetMode="External"/><Relationship Id="rId1373" Type="http://schemas.openxmlformats.org/officeDocument/2006/relationships/hyperlink" Target="http://en.wikipedia.org/wiki/Reliance_damages" TargetMode="External"/><Relationship Id="rId2217" Type="http://schemas.openxmlformats.org/officeDocument/2006/relationships/hyperlink" Target="http://en.wikipedia.org/wiki/Types_of_business_entity_in_Russia" TargetMode="External"/><Relationship Id="rId2771" Type="http://schemas.openxmlformats.org/officeDocument/2006/relationships/hyperlink" Target="http://en.wikipedia.org/wiki/Trade_routes" TargetMode="External"/><Relationship Id="rId2869" Type="http://schemas.openxmlformats.org/officeDocument/2006/relationships/hyperlink" Target="http://en.wikipedia.org/wiki/Nomenclature" TargetMode="External"/><Relationship Id="rId743" Type="http://schemas.openxmlformats.org/officeDocument/2006/relationships/hyperlink" Target="http://en.wikipedia.org/wiki/General_principles_of_European_Union_law" TargetMode="External"/><Relationship Id="rId950" Type="http://schemas.openxmlformats.org/officeDocument/2006/relationships/hyperlink" Target="http://en.wikipedia.org/wiki/Economic_and_Monetary_Union_of_the_European_Union" TargetMode="External"/><Relationship Id="rId1026" Type="http://schemas.openxmlformats.org/officeDocument/2006/relationships/hyperlink" Target="http://en.wikipedia.org/wiki/Internal_Market" TargetMode="External"/><Relationship Id="rId1580" Type="http://schemas.openxmlformats.org/officeDocument/2006/relationships/hyperlink" Target="http://en.wikipedia.org/wiki/Commercial_law" TargetMode="External"/><Relationship Id="rId1678" Type="http://schemas.openxmlformats.org/officeDocument/2006/relationships/hyperlink" Target="http://en.wikipedia.org/wiki/Federated_States_of_Micronesia" TargetMode="External"/><Relationship Id="rId1885" Type="http://schemas.openxmlformats.org/officeDocument/2006/relationships/hyperlink" Target="http://en.wikipedia.org/wiki/Charter_of_Fundamental_Rights_of_the_European_Union" TargetMode="External"/><Relationship Id="rId2424" Type="http://schemas.openxmlformats.org/officeDocument/2006/relationships/hyperlink" Target="http://en.wikipedia.org/wiki/Liquidation" TargetMode="External"/><Relationship Id="rId2631" Type="http://schemas.openxmlformats.org/officeDocument/2006/relationships/hyperlink" Target="http://en.wikipedia.org/wiki/Capital_markets" TargetMode="External"/><Relationship Id="rId2729" Type="http://schemas.openxmlformats.org/officeDocument/2006/relationships/hyperlink" Target="http://en.wikipedia.org/wiki/Luxembourg" TargetMode="External"/><Relationship Id="rId2936" Type="http://schemas.openxmlformats.org/officeDocument/2006/relationships/hyperlink" Target="http://en.wikipedia.org/wiki/Commercial_invoice" TargetMode="External"/><Relationship Id="rId603" Type="http://schemas.openxmlformats.org/officeDocument/2006/relationships/hyperlink" Target="http://en.wikipedia.org/wiki/Jeffrey_Sachs" TargetMode="External"/><Relationship Id="rId810" Type="http://schemas.openxmlformats.org/officeDocument/2006/relationships/hyperlink" Target="http://en.wikipedia.org/wiki/Regulation_(European_Union)" TargetMode="External"/><Relationship Id="rId908" Type="http://schemas.openxmlformats.org/officeDocument/2006/relationships/hyperlink" Target="http://en.wikipedia.org/wiki/European_Court_of_Justice" TargetMode="External"/><Relationship Id="rId1233" Type="http://schemas.openxmlformats.org/officeDocument/2006/relationships/hyperlink" Target="http://en.wikipedia.org/wiki/European_Commissioner" TargetMode="External"/><Relationship Id="rId1440" Type="http://schemas.openxmlformats.org/officeDocument/2006/relationships/hyperlink" Target="http://en.wikipedia.org/wiki/Promise" TargetMode="External"/><Relationship Id="rId1538" Type="http://schemas.openxmlformats.org/officeDocument/2006/relationships/hyperlink" Target="http://en.wikipedia.org/wiki/Option_(finance)" TargetMode="External"/><Relationship Id="rId1300" Type="http://schemas.openxmlformats.org/officeDocument/2006/relationships/hyperlink" Target="http://en.wikipedia.org/wiki/Operational_risk" TargetMode="External"/><Relationship Id="rId1745" Type="http://schemas.openxmlformats.org/officeDocument/2006/relationships/hyperlink" Target="http://en.wikipedia.org/wiki/Contract" TargetMode="External"/><Relationship Id="rId1952" Type="http://schemas.openxmlformats.org/officeDocument/2006/relationships/hyperlink" Target="http://en.wikipedia.org/wiki/Unlimited_Company" TargetMode="External"/><Relationship Id="rId37" Type="http://schemas.openxmlformats.org/officeDocument/2006/relationships/hyperlink" Target="http://en.wikipedia.org/wiki/United_States" TargetMode="External"/><Relationship Id="rId1605" Type="http://schemas.openxmlformats.org/officeDocument/2006/relationships/hyperlink" Target="http://en.wikipedia.org/wiki/Accountancy" TargetMode="External"/><Relationship Id="rId1812" Type="http://schemas.openxmlformats.org/officeDocument/2006/relationships/hyperlink" Target="http://en.wikipedia.org/wiki/Electronic_funds_transfer" TargetMode="External"/><Relationship Id="rId186" Type="http://schemas.openxmlformats.org/officeDocument/2006/relationships/hyperlink" Target="http://en.wikipedia.org/wiki/Resolution_(policy_debate)" TargetMode="External"/><Relationship Id="rId393" Type="http://schemas.openxmlformats.org/officeDocument/2006/relationships/hyperlink" Target="http://en.wikipedia.org/wiki/United_Nations_Convention_on_Contracts_for_the_International_Sale_of_Goods" TargetMode="External"/><Relationship Id="rId2074" Type="http://schemas.openxmlformats.org/officeDocument/2006/relationships/hyperlink" Target="http://en.wikipedia.org/wiki/Commingling" TargetMode="External"/><Relationship Id="rId2281" Type="http://schemas.openxmlformats.org/officeDocument/2006/relationships/hyperlink" Target="http://en.wikipedia.org/wiki/Corporation_tax" TargetMode="External"/><Relationship Id="rId253" Type="http://schemas.openxmlformats.org/officeDocument/2006/relationships/hyperlink" Target="http://en.wikipedia.org/wiki/Sovereign_state" TargetMode="External"/><Relationship Id="rId460" Type="http://schemas.openxmlformats.org/officeDocument/2006/relationships/hyperlink" Target="http://en.wikipedia.org/wiki/Most_favoured_nation" TargetMode="External"/><Relationship Id="rId698" Type="http://schemas.openxmlformats.org/officeDocument/2006/relationships/hyperlink" Target="http://en.wikipedia.org/wiki/Trade_bloc" TargetMode="External"/><Relationship Id="rId1090" Type="http://schemas.openxmlformats.org/officeDocument/2006/relationships/hyperlink" Target="http://en.wikipedia.org/wiki/National_People%27s_Congress" TargetMode="External"/><Relationship Id="rId2141" Type="http://schemas.openxmlformats.org/officeDocument/2006/relationships/hyperlink" Target="http://en.wikipedia.org/wiki/Financial_capital" TargetMode="External"/><Relationship Id="rId2379" Type="http://schemas.openxmlformats.org/officeDocument/2006/relationships/hyperlink" Target="http://en.wikipedia.org/wiki/Civil_law_(common_law)" TargetMode="External"/><Relationship Id="rId2586" Type="http://schemas.openxmlformats.org/officeDocument/2006/relationships/hyperlink" Target="http://en.wikipedia.org/wiki/Duty_of_care" TargetMode="External"/><Relationship Id="rId2793" Type="http://schemas.openxmlformats.org/officeDocument/2006/relationships/hyperlink" Target="http://en.wikipedia.org/wiki/Economics" TargetMode="External"/><Relationship Id="rId113" Type="http://schemas.openxmlformats.org/officeDocument/2006/relationships/hyperlink" Target="http://en.wikipedia.org/wiki/Eastern_Christianity" TargetMode="External"/><Relationship Id="rId320" Type="http://schemas.openxmlformats.org/officeDocument/2006/relationships/hyperlink" Target="http://en.wikipedia.org/wiki/Stability_and_Growth_Pact" TargetMode="External"/><Relationship Id="rId558" Type="http://schemas.openxmlformats.org/officeDocument/2006/relationships/hyperlink" Target="http://en.wikipedia.org/wiki/File:IMF_DDS.svg" TargetMode="External"/><Relationship Id="rId765" Type="http://schemas.openxmlformats.org/officeDocument/2006/relationships/hyperlink" Target="http://en.wikipedia.org/wiki/International_law" TargetMode="External"/><Relationship Id="rId972" Type="http://schemas.openxmlformats.org/officeDocument/2006/relationships/hyperlink" Target="http://en.wikipedia.org/wiki/Customs_union" TargetMode="External"/><Relationship Id="rId1188" Type="http://schemas.openxmlformats.org/officeDocument/2006/relationships/hyperlink" Target="http://en.wikipedia.org/wiki/Russian_language" TargetMode="External"/><Relationship Id="rId1395" Type="http://schemas.openxmlformats.org/officeDocument/2006/relationships/hyperlink" Target="http://en.wikipedia.org/wiki/Implied_in_law_contract" TargetMode="External"/><Relationship Id="rId2001" Type="http://schemas.openxmlformats.org/officeDocument/2006/relationships/hyperlink" Target="http://en.wikipedia.org/wiki/Companies_House" TargetMode="External"/><Relationship Id="rId2239" Type="http://schemas.openxmlformats.org/officeDocument/2006/relationships/hyperlink" Target="http://en.wikipedia.org/wiki/MAN_SE" TargetMode="External"/><Relationship Id="rId2446" Type="http://schemas.openxmlformats.org/officeDocument/2006/relationships/hyperlink" Target="http://en.wikipedia.org/wiki/Australia" TargetMode="External"/><Relationship Id="rId2653" Type="http://schemas.openxmlformats.org/officeDocument/2006/relationships/hyperlink" Target="http://en.wikipedia.org/wiki/Offshore_Financial_Centre" TargetMode="External"/><Relationship Id="rId2860" Type="http://schemas.openxmlformats.org/officeDocument/2006/relationships/hyperlink" Target="http://en.wikipedia.org/wiki/Personal_property" TargetMode="External"/><Relationship Id="rId418" Type="http://schemas.openxmlformats.org/officeDocument/2006/relationships/hyperlink" Target="http://en.wikipedia.org/wiki/United_Nations_Convention_on_Contracts_for_the_International_Sale_of_Goods" TargetMode="External"/><Relationship Id="rId625" Type="http://schemas.openxmlformats.org/officeDocument/2006/relationships/hyperlink" Target="http://en.wikipedia.org/wiki/United_Nations_High_Commissioner_for_Human_Rights" TargetMode="External"/><Relationship Id="rId832" Type="http://schemas.openxmlformats.org/officeDocument/2006/relationships/hyperlink" Target="http://en.wikipedia.org/wiki/Mergers_and_acquisitions" TargetMode="External"/><Relationship Id="rId1048" Type="http://schemas.openxmlformats.org/officeDocument/2006/relationships/hyperlink" Target="http://en.wikipedia.org/wiki/Europe" TargetMode="External"/><Relationship Id="rId1255" Type="http://schemas.openxmlformats.org/officeDocument/2006/relationships/hyperlink" Target="http://en.wikipedia.org/wiki/China" TargetMode="External"/><Relationship Id="rId1462" Type="http://schemas.openxmlformats.org/officeDocument/2006/relationships/hyperlink" Target="http://en.wikipedia.org/wiki/Contract" TargetMode="External"/><Relationship Id="rId2306" Type="http://schemas.openxmlformats.org/officeDocument/2006/relationships/hyperlink" Target="http://en.wikipedia.org/wiki/Public_company" TargetMode="External"/><Relationship Id="rId2513" Type="http://schemas.openxmlformats.org/officeDocument/2006/relationships/hyperlink" Target="http://en.wikipedia.org/wiki/Corporate_title" TargetMode="External"/><Relationship Id="rId2958" Type="http://schemas.openxmlformats.org/officeDocument/2006/relationships/hyperlink" Target="http://en.wikipedia.org/wiki/Sight_draft" TargetMode="External"/><Relationship Id="rId1115" Type="http://schemas.openxmlformats.org/officeDocument/2006/relationships/hyperlink" Target="http://en.wikipedia.org/wiki/Shantou" TargetMode="External"/><Relationship Id="rId1322" Type="http://schemas.openxmlformats.org/officeDocument/2006/relationships/hyperlink" Target="http://en.wikipedia.org/wiki/Foreign_exchange_market" TargetMode="External"/><Relationship Id="rId1767" Type="http://schemas.openxmlformats.org/officeDocument/2006/relationships/hyperlink" Target="http://en.wikipedia.org/wiki/Decent_work" TargetMode="External"/><Relationship Id="rId1974" Type="http://schemas.openxmlformats.org/officeDocument/2006/relationships/hyperlink" Target="http://en.wikipedia.org/wiki/Constitutional_documents" TargetMode="External"/><Relationship Id="rId2720" Type="http://schemas.openxmlformats.org/officeDocument/2006/relationships/hyperlink" Target="http://en.wikipedia.org/wiki/Tax_haven" TargetMode="External"/><Relationship Id="rId2818" Type="http://schemas.openxmlformats.org/officeDocument/2006/relationships/hyperlink" Target="http://epp.eurostat.ec.europa.eu/statistics_explained/index.php/Economic_territory" TargetMode="External"/><Relationship Id="rId59" Type="http://schemas.openxmlformats.org/officeDocument/2006/relationships/hyperlink" Target="http://en.wikipedia.org/wiki/Guyana" TargetMode="External"/><Relationship Id="rId1627" Type="http://schemas.openxmlformats.org/officeDocument/2006/relationships/hyperlink" Target="http://en.wikipedia.org/wiki/Statute_of_Anne" TargetMode="External"/><Relationship Id="rId1834" Type="http://schemas.openxmlformats.org/officeDocument/2006/relationships/hyperlink" Target="http://en.wikipedia.org/wiki/Overtime" TargetMode="External"/><Relationship Id="rId2096" Type="http://schemas.openxmlformats.org/officeDocument/2006/relationships/hyperlink" Target="http://en.wikipedia.org/wiki/Czech_Republic" TargetMode="External"/><Relationship Id="rId1901" Type="http://schemas.openxmlformats.org/officeDocument/2006/relationships/hyperlink" Target="http://en.wikipedia.org/wiki/United_Nations_Guidelines_for_Consumer_Protection" TargetMode="External"/><Relationship Id="rId275" Type="http://schemas.openxmlformats.org/officeDocument/2006/relationships/hyperlink" Target="http://en.wikipedia.org/wiki/Pacta_sunt_servanda" TargetMode="External"/><Relationship Id="rId482" Type="http://schemas.openxmlformats.org/officeDocument/2006/relationships/hyperlink" Target="http://en.wikipedia.org/wiki/World_Trade_Organization" TargetMode="External"/><Relationship Id="rId2163" Type="http://schemas.openxmlformats.org/officeDocument/2006/relationships/hyperlink" Target="http://en.wikipedia.org/wiki/Aktiengesetz" TargetMode="External"/><Relationship Id="rId2370" Type="http://schemas.openxmlformats.org/officeDocument/2006/relationships/hyperlink" Target="http://en.wikipedia.org/wiki/Partnership" TargetMode="External"/><Relationship Id="rId3007" Type="http://schemas.openxmlformats.org/officeDocument/2006/relationships/hyperlink" Target="http://en.wikipedia.org/wiki/American_English" TargetMode="External"/><Relationship Id="rId135" Type="http://schemas.openxmlformats.org/officeDocument/2006/relationships/hyperlink" Target="http://en.wikipedia.org/wiki/International_law" TargetMode="External"/><Relationship Id="rId342" Type="http://schemas.openxmlformats.org/officeDocument/2006/relationships/hyperlink" Target="http://en.wikipedia.org/wiki/Vienna_Convention" TargetMode="External"/><Relationship Id="rId787" Type="http://schemas.openxmlformats.org/officeDocument/2006/relationships/hyperlink" Target="http://en.wikipedia.org/wiki/Cyprus" TargetMode="External"/><Relationship Id="rId994" Type="http://schemas.openxmlformats.org/officeDocument/2006/relationships/hyperlink" Target="http://en.wikipedia.org/wiki/Capital_(economics)" TargetMode="External"/><Relationship Id="rId2023" Type="http://schemas.openxmlformats.org/officeDocument/2006/relationships/hyperlink" Target="http://en.wikipedia.org/wiki/Agency_(law)" TargetMode="External"/><Relationship Id="rId2230" Type="http://schemas.openxmlformats.org/officeDocument/2006/relationships/hyperlink" Target="http://en.wikipedia.org/wiki/Types_of_business_entity_in_Russia" TargetMode="External"/><Relationship Id="rId2468" Type="http://schemas.openxmlformats.org/officeDocument/2006/relationships/hyperlink" Target="http://en.wikipedia.org/wiki/Stock" TargetMode="External"/><Relationship Id="rId2675" Type="http://schemas.openxmlformats.org/officeDocument/2006/relationships/hyperlink" Target="http://en.wikipedia.org/wiki/Codicil_(will)" TargetMode="External"/><Relationship Id="rId2882" Type="http://schemas.openxmlformats.org/officeDocument/2006/relationships/hyperlink" Target="http://en.wikipedia.org/wiki/Narcotic" TargetMode="External"/><Relationship Id="rId202" Type="http://schemas.openxmlformats.org/officeDocument/2006/relationships/hyperlink" Target="http://en.wikipedia.org/wiki/Arbitration" TargetMode="External"/><Relationship Id="rId647" Type="http://schemas.openxmlformats.org/officeDocument/2006/relationships/hyperlink" Target="http://en.wikipedia.org/wiki/Southeast_Asia" TargetMode="External"/><Relationship Id="rId854" Type="http://schemas.openxmlformats.org/officeDocument/2006/relationships/hyperlink" Target="http://en.wikipedia.org/wiki/Legislation" TargetMode="External"/><Relationship Id="rId1277" Type="http://schemas.openxmlformats.org/officeDocument/2006/relationships/hyperlink" Target="http://en.wikipedia.org/wiki/Bank_for_International_Settlements" TargetMode="External"/><Relationship Id="rId1484" Type="http://schemas.openxmlformats.org/officeDocument/2006/relationships/hyperlink" Target="http://en.wikipedia.org/wiki/Force_majeure" TargetMode="External"/><Relationship Id="rId1691" Type="http://schemas.openxmlformats.org/officeDocument/2006/relationships/hyperlink" Target="http://en.wikipedia.org/wiki/Treaty" TargetMode="External"/><Relationship Id="rId2328" Type="http://schemas.openxmlformats.org/officeDocument/2006/relationships/hyperlink" Target="http://en.wikipedia.org/wiki/Public_limited_company" TargetMode="External"/><Relationship Id="rId2535" Type="http://schemas.openxmlformats.org/officeDocument/2006/relationships/hyperlink" Target="http://en.wikipedia.org/wiki/Regulation" TargetMode="External"/><Relationship Id="rId2742" Type="http://schemas.openxmlformats.org/officeDocument/2006/relationships/hyperlink" Target="http://en.wikipedia.org/wiki/Cayman_Islands" TargetMode="External"/><Relationship Id="rId507" Type="http://schemas.openxmlformats.org/officeDocument/2006/relationships/hyperlink" Target="http://en.wikipedia.org/wiki/World_Trade_Organization_accession_and_membership" TargetMode="External"/><Relationship Id="rId714" Type="http://schemas.openxmlformats.org/officeDocument/2006/relationships/hyperlink" Target="http://en.wikipedia.org/wiki/Agribusiness" TargetMode="External"/><Relationship Id="rId921" Type="http://schemas.openxmlformats.org/officeDocument/2006/relationships/hyperlink" Target="http://en.wikipedia.org/wiki/European_Parliament" TargetMode="External"/><Relationship Id="rId1137" Type="http://schemas.openxmlformats.org/officeDocument/2006/relationships/hyperlink" Target="http://en.wikipedia.org/wiki/Liaodong_Peninsula" TargetMode="External"/><Relationship Id="rId1344" Type="http://schemas.openxmlformats.org/officeDocument/2006/relationships/hyperlink" Target="http://en.wikipedia.org/wiki/Economic_sanctions" TargetMode="External"/><Relationship Id="rId1551" Type="http://schemas.openxmlformats.org/officeDocument/2006/relationships/hyperlink" Target="http://en.wikipedia.org/wiki/Jacob_%26_Youngs_v._Kent" TargetMode="External"/><Relationship Id="rId1789" Type="http://schemas.openxmlformats.org/officeDocument/2006/relationships/hyperlink" Target="http://en.wikipedia.org/wiki/Wal-Mart" TargetMode="External"/><Relationship Id="rId1996" Type="http://schemas.openxmlformats.org/officeDocument/2006/relationships/hyperlink" Target="http://en.wikipedia.org/wiki/Incorporation_(business)" TargetMode="External"/><Relationship Id="rId2602" Type="http://schemas.openxmlformats.org/officeDocument/2006/relationships/hyperlink" Target="http://en.wikipedia.org/wiki/International_Monetary_Fund" TargetMode="External"/><Relationship Id="rId50" Type="http://schemas.openxmlformats.org/officeDocument/2006/relationships/hyperlink" Target="http://en.wikipedia.org/wiki/Jamaica" TargetMode="External"/><Relationship Id="rId1204" Type="http://schemas.openxmlformats.org/officeDocument/2006/relationships/hyperlink" Target="http://en.wikipedia.org/wiki/International_commercial_law" TargetMode="External"/><Relationship Id="rId1411" Type="http://schemas.openxmlformats.org/officeDocument/2006/relationships/hyperlink" Target="http://en.wikipedia.org/wiki/Contract" TargetMode="External"/><Relationship Id="rId1649" Type="http://schemas.openxmlformats.org/officeDocument/2006/relationships/hyperlink" Target="http://en.wikipedia.org/wiki/Universal_Declaration_of_Human_Rights" TargetMode="External"/><Relationship Id="rId1856" Type="http://schemas.openxmlformats.org/officeDocument/2006/relationships/hyperlink" Target="http://en.wikipedia.org/wiki/United_States_labor_law" TargetMode="External"/><Relationship Id="rId2907" Type="http://schemas.openxmlformats.org/officeDocument/2006/relationships/hyperlink" Target="http://en.wikipedia.org/wiki/Customs" TargetMode="External"/><Relationship Id="rId1509" Type="http://schemas.openxmlformats.org/officeDocument/2006/relationships/hyperlink" Target="http://en.wikipedia.org/wiki/Heads_of_agreement_(law)" TargetMode="External"/><Relationship Id="rId1716" Type="http://schemas.openxmlformats.org/officeDocument/2006/relationships/hyperlink" Target="http://en.wikipedia.org/wiki/Intellectual_Property_High_Court" TargetMode="External"/><Relationship Id="rId1923" Type="http://schemas.openxmlformats.org/officeDocument/2006/relationships/hyperlink" Target="http://en.wikipedia.org/wiki/Corporation" TargetMode="External"/><Relationship Id="rId297" Type="http://schemas.openxmlformats.org/officeDocument/2006/relationships/hyperlink" Target="http://en.wikipedia.org/wiki/Stability_and_Growth_Pact" TargetMode="External"/><Relationship Id="rId2185" Type="http://schemas.openxmlformats.org/officeDocument/2006/relationships/hyperlink" Target="http://en.wikipedia.org/wiki/Limited_liability_company" TargetMode="External"/><Relationship Id="rId2392" Type="http://schemas.openxmlformats.org/officeDocument/2006/relationships/hyperlink" Target="http://en.wikipedia.org/wiki/Labour_(economics)" TargetMode="External"/><Relationship Id="rId157" Type="http://schemas.openxmlformats.org/officeDocument/2006/relationships/hyperlink" Target="http://en.wikipedia.org/wiki/Sovereign_state" TargetMode="External"/><Relationship Id="rId364" Type="http://schemas.openxmlformats.org/officeDocument/2006/relationships/hyperlink" Target="http://en.wikipedia.org/wiki/United_Nations_Convention_on_Contracts_for_the_International_Sale_of_Goods" TargetMode="External"/><Relationship Id="rId2045" Type="http://schemas.openxmlformats.org/officeDocument/2006/relationships/hyperlink" Target="http://en.wikipedia.org/wiki/Share_(finance)" TargetMode="External"/><Relationship Id="rId2697" Type="http://schemas.openxmlformats.org/officeDocument/2006/relationships/hyperlink" Target="http://en.wikipedia.org/wiki/Securitization" TargetMode="External"/><Relationship Id="rId571" Type="http://schemas.openxmlformats.org/officeDocument/2006/relationships/hyperlink" Target="http://en.wikipedia.org/wiki/Moral_hazard" TargetMode="External"/><Relationship Id="rId669" Type="http://schemas.openxmlformats.org/officeDocument/2006/relationships/hyperlink" Target="http://en.wikipedia.org/wiki/United_Kingdom" TargetMode="External"/><Relationship Id="rId876" Type="http://schemas.openxmlformats.org/officeDocument/2006/relationships/hyperlink" Target="http://en.wikipedia.org/wiki/Voting_in_the_Council_of_the_European_Union" TargetMode="External"/><Relationship Id="rId1299" Type="http://schemas.openxmlformats.org/officeDocument/2006/relationships/hyperlink" Target="http://en.wikipedia.org/wiki/Advanced_IRB" TargetMode="External"/><Relationship Id="rId2252" Type="http://schemas.openxmlformats.org/officeDocument/2006/relationships/hyperlink" Target="http://en.wikipedia.org/wiki/Latin" TargetMode="External"/><Relationship Id="rId2557" Type="http://schemas.openxmlformats.org/officeDocument/2006/relationships/hyperlink" Target="http://en.wikipedia.org/wiki/Corporate_governance" TargetMode="External"/><Relationship Id="rId224" Type="http://schemas.openxmlformats.org/officeDocument/2006/relationships/hyperlink" Target="http://en.wikipedia.org/wiki/Law_of_obligations" TargetMode="External"/><Relationship Id="rId431" Type="http://schemas.openxmlformats.org/officeDocument/2006/relationships/hyperlink" Target="http://en.wikipedia.org/wiki/UNCITRAL_Model_Law_on_International_Commercial_Arbitration" TargetMode="External"/><Relationship Id="rId529" Type="http://schemas.openxmlformats.org/officeDocument/2006/relationships/hyperlink" Target="http://en.wikipedia.org/wiki/Imf" TargetMode="External"/><Relationship Id="rId736" Type="http://schemas.openxmlformats.org/officeDocument/2006/relationships/hyperlink" Target="http://en.wikipedia.org/wiki/European_Parliament" TargetMode="External"/><Relationship Id="rId1061" Type="http://schemas.openxmlformats.org/officeDocument/2006/relationships/hyperlink" Target="http://en.wikipedia.org/wiki/Common_law" TargetMode="External"/><Relationship Id="rId1159" Type="http://schemas.openxmlformats.org/officeDocument/2006/relationships/hyperlink" Target="http://en.wikipedia.org/wiki/Special_economic_zone" TargetMode="External"/><Relationship Id="rId1366" Type="http://schemas.openxmlformats.org/officeDocument/2006/relationships/hyperlink" Target="http://en.wikipedia.org/wiki/Mediation" TargetMode="External"/><Relationship Id="rId2112" Type="http://schemas.openxmlformats.org/officeDocument/2006/relationships/hyperlink" Target="http://en.wikipedia.org/wiki/File:Emblem_of_India.svg" TargetMode="External"/><Relationship Id="rId2417" Type="http://schemas.openxmlformats.org/officeDocument/2006/relationships/hyperlink" Target="http://en.wikipedia.org/wiki/Government" TargetMode="External"/><Relationship Id="rId2764" Type="http://schemas.openxmlformats.org/officeDocument/2006/relationships/hyperlink" Target="http://en.wikipedia.org/wiki/United_States" TargetMode="External"/><Relationship Id="rId2971" Type="http://schemas.openxmlformats.org/officeDocument/2006/relationships/hyperlink" Target="http://en.wikipedia.org/wiki/Logistics" TargetMode="External"/><Relationship Id="rId943" Type="http://schemas.openxmlformats.org/officeDocument/2006/relationships/hyperlink" Target="http://en.wikipedia.org/wiki/European_People%27s_Party" TargetMode="External"/><Relationship Id="rId1019" Type="http://schemas.openxmlformats.org/officeDocument/2006/relationships/hyperlink" Target="http://en.wikipedia.org/wiki/Posted_Workers_Directive" TargetMode="External"/><Relationship Id="rId1573" Type="http://schemas.openxmlformats.org/officeDocument/2006/relationships/hyperlink" Target="http://en.wikipedia.org/wiki/Language" TargetMode="External"/><Relationship Id="rId1780" Type="http://schemas.openxmlformats.org/officeDocument/2006/relationships/hyperlink" Target="http://en.wikipedia.org/wiki/All-China_Federation_of_Trade_Unions" TargetMode="External"/><Relationship Id="rId1878" Type="http://schemas.openxmlformats.org/officeDocument/2006/relationships/hyperlink" Target="http://en.wikipedia.org/wiki/European_Court_of_Justice" TargetMode="External"/><Relationship Id="rId2624" Type="http://schemas.openxmlformats.org/officeDocument/2006/relationships/hyperlink" Target="http://en.wikipedia.org/wiki/Tax" TargetMode="External"/><Relationship Id="rId2831" Type="http://schemas.openxmlformats.org/officeDocument/2006/relationships/hyperlink" Target="http://en.wikipedia.org/wiki/Exports" TargetMode="External"/><Relationship Id="rId2929" Type="http://schemas.openxmlformats.org/officeDocument/2006/relationships/hyperlink" Target="http://en.wikipedia.org/wiki/Airport" TargetMode="External"/><Relationship Id="rId72" Type="http://schemas.openxmlformats.org/officeDocument/2006/relationships/hyperlink" Target="http://en.wikipedia.org/wiki/Statute" TargetMode="External"/><Relationship Id="rId803" Type="http://schemas.openxmlformats.org/officeDocument/2006/relationships/hyperlink" Target="http://en.wikipedia.org/wiki/Treaties_of_the_European_Union" TargetMode="External"/><Relationship Id="rId1226" Type="http://schemas.openxmlformats.org/officeDocument/2006/relationships/hyperlink" Target="http://en.wikipedia.org/wiki/Foreign_portfolio_investment" TargetMode="External"/><Relationship Id="rId1433" Type="http://schemas.openxmlformats.org/officeDocument/2006/relationships/hyperlink" Target="http://en.wikipedia.org/wiki/Undue_influence" TargetMode="External"/><Relationship Id="rId1640" Type="http://schemas.openxmlformats.org/officeDocument/2006/relationships/hyperlink" Target="http://en.wikipedia.org/wiki/Intellectual_property" TargetMode="External"/><Relationship Id="rId1738" Type="http://schemas.openxmlformats.org/officeDocument/2006/relationships/hyperlink" Target="http://en.wikipedia.org/wiki/Dispute_reso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7B93DC-D3DB-4C8C-9BD1-9B51E1304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176</Pages>
  <Words>104377</Words>
  <Characters>594949</Characters>
  <Application>Microsoft Office Word</Application>
  <DocSecurity>0</DocSecurity>
  <Lines>4957</Lines>
  <Paragraphs>1395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697931</CharactersWithSpaces>
  <SharedDoc>false</SharedDoc>
  <HLinks>
    <vt:vector size="18090" baseType="variant">
      <vt:variant>
        <vt:i4>3080285</vt:i4>
      </vt:variant>
      <vt:variant>
        <vt:i4>9213</vt:i4>
      </vt:variant>
      <vt:variant>
        <vt:i4>0</vt:i4>
      </vt:variant>
      <vt:variant>
        <vt:i4>5</vt:i4>
      </vt:variant>
      <vt:variant>
        <vt:lpwstr>http://en.wikipedia.org/wiki/Deadweight_loss</vt:lpwstr>
      </vt:variant>
      <vt:variant>
        <vt:lpwstr/>
      </vt:variant>
      <vt:variant>
        <vt:i4>1114143</vt:i4>
      </vt:variant>
      <vt:variant>
        <vt:i4>9210</vt:i4>
      </vt:variant>
      <vt:variant>
        <vt:i4>0</vt:i4>
      </vt:variant>
      <vt:variant>
        <vt:i4>5</vt:i4>
      </vt:variant>
      <vt:variant>
        <vt:lpwstr>http://en.wikipedia.org/wiki/Import_quota</vt:lpwstr>
      </vt:variant>
      <vt:variant>
        <vt:lpwstr>cite_note-4</vt:lpwstr>
      </vt:variant>
      <vt:variant>
        <vt:i4>458819</vt:i4>
      </vt:variant>
      <vt:variant>
        <vt:i4>9207</vt:i4>
      </vt:variant>
      <vt:variant>
        <vt:i4>0</vt:i4>
      </vt:variant>
      <vt:variant>
        <vt:i4>5</vt:i4>
      </vt:variant>
      <vt:variant>
        <vt:lpwstr>http://en.wikipedia.org/wiki/Imports</vt:lpwstr>
      </vt:variant>
      <vt:variant>
        <vt:lpwstr/>
      </vt:variant>
      <vt:variant>
        <vt:i4>1114143</vt:i4>
      </vt:variant>
      <vt:variant>
        <vt:i4>9204</vt:i4>
      </vt:variant>
      <vt:variant>
        <vt:i4>0</vt:i4>
      </vt:variant>
      <vt:variant>
        <vt:i4>5</vt:i4>
      </vt:variant>
      <vt:variant>
        <vt:lpwstr>http://en.wikipedia.org/wiki/Import_quota</vt:lpwstr>
      </vt:variant>
      <vt:variant>
        <vt:lpwstr>cite_note-1</vt:lpwstr>
      </vt:variant>
      <vt:variant>
        <vt:i4>7602231</vt:i4>
      </vt:variant>
      <vt:variant>
        <vt:i4>9201</vt:i4>
      </vt:variant>
      <vt:variant>
        <vt:i4>0</vt:i4>
      </vt:variant>
      <vt:variant>
        <vt:i4>5</vt:i4>
      </vt:variant>
      <vt:variant>
        <vt:lpwstr>http://en.wikipedia.org/wiki/Import</vt:lpwstr>
      </vt:variant>
      <vt:variant>
        <vt:lpwstr/>
      </vt:variant>
      <vt:variant>
        <vt:i4>7864351</vt:i4>
      </vt:variant>
      <vt:variant>
        <vt:i4>9198</vt:i4>
      </vt:variant>
      <vt:variant>
        <vt:i4>0</vt:i4>
      </vt:variant>
      <vt:variant>
        <vt:i4>5</vt:i4>
      </vt:variant>
      <vt:variant>
        <vt:lpwstr>http://en.wikipedia.org/wiki/Trade_restriction</vt:lpwstr>
      </vt:variant>
      <vt:variant>
        <vt:lpwstr/>
      </vt:variant>
      <vt:variant>
        <vt:i4>7995428</vt:i4>
      </vt:variant>
      <vt:variant>
        <vt:i4>9195</vt:i4>
      </vt:variant>
      <vt:variant>
        <vt:i4>0</vt:i4>
      </vt:variant>
      <vt:variant>
        <vt:i4>5</vt:i4>
      </vt:variant>
      <vt:variant>
        <vt:lpwstr>http://en.wikipedia.org/wiki/Protectionism</vt:lpwstr>
      </vt:variant>
      <vt:variant>
        <vt:lpwstr/>
      </vt:variant>
      <vt:variant>
        <vt:i4>1114143</vt:i4>
      </vt:variant>
      <vt:variant>
        <vt:i4>9192</vt:i4>
      </vt:variant>
      <vt:variant>
        <vt:i4>0</vt:i4>
      </vt:variant>
      <vt:variant>
        <vt:i4>5</vt:i4>
      </vt:variant>
      <vt:variant>
        <vt:lpwstr>http://en.wikipedia.org/wiki/Import_quota</vt:lpwstr>
      </vt:variant>
      <vt:variant>
        <vt:lpwstr>cite_note-0</vt:lpwstr>
      </vt:variant>
      <vt:variant>
        <vt:i4>1245273</vt:i4>
      </vt:variant>
      <vt:variant>
        <vt:i4>9189</vt:i4>
      </vt:variant>
      <vt:variant>
        <vt:i4>0</vt:i4>
      </vt:variant>
      <vt:variant>
        <vt:i4>5</vt:i4>
      </vt:variant>
      <vt:variant>
        <vt:lpwstr>http://en.wikipedia.org/wiki/Utility</vt:lpwstr>
      </vt:variant>
      <vt:variant>
        <vt:lpwstr/>
      </vt:variant>
      <vt:variant>
        <vt:i4>4653112</vt:i4>
      </vt:variant>
      <vt:variant>
        <vt:i4>9186</vt:i4>
      </vt:variant>
      <vt:variant>
        <vt:i4>0</vt:i4>
      </vt:variant>
      <vt:variant>
        <vt:i4>5</vt:i4>
      </vt:variant>
      <vt:variant>
        <vt:lpwstr>http://en.wikipedia.org/wiki/Pareto_efficiency</vt:lpwstr>
      </vt:variant>
      <vt:variant>
        <vt:lpwstr/>
      </vt:variant>
      <vt:variant>
        <vt:i4>4194341</vt:i4>
      </vt:variant>
      <vt:variant>
        <vt:i4>9183</vt:i4>
      </vt:variant>
      <vt:variant>
        <vt:i4>0</vt:i4>
      </vt:variant>
      <vt:variant>
        <vt:i4>5</vt:i4>
      </vt:variant>
      <vt:variant>
        <vt:lpwstr>http://en.wikipedia.org/wiki/Social_welfare</vt:lpwstr>
      </vt:variant>
      <vt:variant>
        <vt:lpwstr/>
      </vt:variant>
      <vt:variant>
        <vt:i4>655459</vt:i4>
      </vt:variant>
      <vt:variant>
        <vt:i4>9180</vt:i4>
      </vt:variant>
      <vt:variant>
        <vt:i4>0</vt:i4>
      </vt:variant>
      <vt:variant>
        <vt:i4>5</vt:i4>
      </vt:variant>
      <vt:variant>
        <vt:lpwstr>http://en.wikipedia.org/wiki/International_trade</vt:lpwstr>
      </vt:variant>
      <vt:variant>
        <vt:lpwstr/>
      </vt:variant>
      <vt:variant>
        <vt:i4>6291510</vt:i4>
      </vt:variant>
      <vt:variant>
        <vt:i4>9177</vt:i4>
      </vt:variant>
      <vt:variant>
        <vt:i4>0</vt:i4>
      </vt:variant>
      <vt:variant>
        <vt:i4>5</vt:i4>
      </vt:variant>
      <vt:variant>
        <vt:lpwstr>http://en.wikipedia.org/wiki/Economics</vt:lpwstr>
      </vt:variant>
      <vt:variant>
        <vt:lpwstr/>
      </vt:variant>
      <vt:variant>
        <vt:i4>5111816</vt:i4>
      </vt:variant>
      <vt:variant>
        <vt:i4>9174</vt:i4>
      </vt:variant>
      <vt:variant>
        <vt:i4>0</vt:i4>
      </vt:variant>
      <vt:variant>
        <vt:i4>5</vt:i4>
      </vt:variant>
      <vt:variant>
        <vt:lpwstr>http://en.wikipedia.org/wiki/Bill_of_lading</vt:lpwstr>
      </vt:variant>
      <vt:variant>
        <vt:lpwstr/>
      </vt:variant>
      <vt:variant>
        <vt:i4>3604598</vt:i4>
      </vt:variant>
      <vt:variant>
        <vt:i4>9171</vt:i4>
      </vt:variant>
      <vt:variant>
        <vt:i4>0</vt:i4>
      </vt:variant>
      <vt:variant>
        <vt:i4>5</vt:i4>
      </vt:variant>
      <vt:variant>
        <vt:lpwstr>http://en.wikipedia.org/wiki/Crossing_of_cheques</vt:lpwstr>
      </vt:variant>
      <vt:variant>
        <vt:lpwstr/>
      </vt:variant>
      <vt:variant>
        <vt:i4>1245197</vt:i4>
      </vt:variant>
      <vt:variant>
        <vt:i4>9165</vt:i4>
      </vt:variant>
      <vt:variant>
        <vt:i4>0</vt:i4>
      </vt:variant>
      <vt:variant>
        <vt:i4>5</vt:i4>
      </vt:variant>
      <vt:variant>
        <vt:lpwstr>http://en.wikipedia.org/wiki/File:Credit1.jpg</vt:lpwstr>
      </vt:variant>
      <vt:variant>
        <vt:lpwstr/>
      </vt:variant>
      <vt:variant>
        <vt:i4>1245197</vt:i4>
      </vt:variant>
      <vt:variant>
        <vt:i4>9159</vt:i4>
      </vt:variant>
      <vt:variant>
        <vt:i4>0</vt:i4>
      </vt:variant>
      <vt:variant>
        <vt:i4>5</vt:i4>
      </vt:variant>
      <vt:variant>
        <vt:lpwstr>http://en.wikipedia.org/wiki/File:Credit1.jpg</vt:lpwstr>
      </vt:variant>
      <vt:variant>
        <vt:lpwstr/>
      </vt:variant>
      <vt:variant>
        <vt:i4>3997772</vt:i4>
      </vt:variant>
      <vt:variant>
        <vt:i4>9156</vt:i4>
      </vt:variant>
      <vt:variant>
        <vt:i4>0</vt:i4>
      </vt:variant>
      <vt:variant>
        <vt:i4>5</vt:i4>
      </vt:variant>
      <vt:variant>
        <vt:lpwstr>http://en.wikipedia.org/wiki/American_English</vt:lpwstr>
      </vt:variant>
      <vt:variant>
        <vt:lpwstr/>
      </vt:variant>
      <vt:variant>
        <vt:i4>7077932</vt:i4>
      </vt:variant>
      <vt:variant>
        <vt:i4>9153</vt:i4>
      </vt:variant>
      <vt:variant>
        <vt:i4>0</vt:i4>
      </vt:variant>
      <vt:variant>
        <vt:i4>5</vt:i4>
      </vt:variant>
      <vt:variant>
        <vt:lpwstr>http://en.wikipedia.org/wiki/Cheque</vt:lpwstr>
      </vt:variant>
      <vt:variant>
        <vt:lpwstr/>
      </vt:variant>
      <vt:variant>
        <vt:i4>3473524</vt:i4>
      </vt:variant>
      <vt:variant>
        <vt:i4>9150</vt:i4>
      </vt:variant>
      <vt:variant>
        <vt:i4>0</vt:i4>
      </vt:variant>
      <vt:variant>
        <vt:i4>5</vt:i4>
      </vt:variant>
      <vt:variant>
        <vt:lpwstr>http://en.wiktionary.org/wiki/payee</vt:lpwstr>
      </vt:variant>
      <vt:variant>
        <vt:lpwstr/>
      </vt:variant>
      <vt:variant>
        <vt:i4>5308445</vt:i4>
      </vt:variant>
      <vt:variant>
        <vt:i4>9147</vt:i4>
      </vt:variant>
      <vt:variant>
        <vt:i4>0</vt:i4>
      </vt:variant>
      <vt:variant>
        <vt:i4>5</vt:i4>
      </vt:variant>
      <vt:variant>
        <vt:lpwstr>http://en.wiktionary.org/wiki/drawee</vt:lpwstr>
      </vt:variant>
      <vt:variant>
        <vt:lpwstr/>
      </vt:variant>
      <vt:variant>
        <vt:i4>4587549</vt:i4>
      </vt:variant>
      <vt:variant>
        <vt:i4>9144</vt:i4>
      </vt:variant>
      <vt:variant>
        <vt:i4>0</vt:i4>
      </vt:variant>
      <vt:variant>
        <vt:i4>5</vt:i4>
      </vt:variant>
      <vt:variant>
        <vt:lpwstr>http://en.wiktionary.org/wiki/drawer</vt:lpwstr>
      </vt:variant>
      <vt:variant>
        <vt:lpwstr/>
      </vt:variant>
      <vt:variant>
        <vt:i4>4587557</vt:i4>
      </vt:variant>
      <vt:variant>
        <vt:i4>9141</vt:i4>
      </vt:variant>
      <vt:variant>
        <vt:i4>0</vt:i4>
      </vt:variant>
      <vt:variant>
        <vt:i4>5</vt:i4>
      </vt:variant>
      <vt:variant>
        <vt:lpwstr>http://en.wikipedia.org/wiki/Bank_note</vt:lpwstr>
      </vt:variant>
      <vt:variant>
        <vt:lpwstr/>
      </vt:variant>
      <vt:variant>
        <vt:i4>3997781</vt:i4>
      </vt:variant>
      <vt:variant>
        <vt:i4>9138</vt:i4>
      </vt:variant>
      <vt:variant>
        <vt:i4>0</vt:i4>
      </vt:variant>
      <vt:variant>
        <vt:i4>5</vt:i4>
      </vt:variant>
      <vt:variant>
        <vt:lpwstr>http://en.wikipedia.org/wiki/Promissory_note</vt:lpwstr>
      </vt:variant>
      <vt:variant>
        <vt:lpwstr/>
      </vt:variant>
      <vt:variant>
        <vt:i4>5767227</vt:i4>
      </vt:variant>
      <vt:variant>
        <vt:i4>9135</vt:i4>
      </vt:variant>
      <vt:variant>
        <vt:i4>0</vt:i4>
      </vt:variant>
      <vt:variant>
        <vt:i4>5</vt:i4>
      </vt:variant>
      <vt:variant>
        <vt:lpwstr>http://en.wikipedia.org/wiki/Bearer_instrument</vt:lpwstr>
      </vt:variant>
      <vt:variant>
        <vt:lpwstr/>
      </vt:variant>
      <vt:variant>
        <vt:i4>7405663</vt:i4>
      </vt:variant>
      <vt:variant>
        <vt:i4>9132</vt:i4>
      </vt:variant>
      <vt:variant>
        <vt:i4>0</vt:i4>
      </vt:variant>
      <vt:variant>
        <vt:i4>5</vt:i4>
      </vt:variant>
      <vt:variant>
        <vt:lpwstr>http://en.wikipedia.org/wiki/Set-off_(law)</vt:lpwstr>
      </vt:variant>
      <vt:variant>
        <vt:lpwstr/>
      </vt:variant>
      <vt:variant>
        <vt:i4>2818125</vt:i4>
      </vt:variant>
      <vt:variant>
        <vt:i4>9129</vt:i4>
      </vt:variant>
      <vt:variant>
        <vt:i4>0</vt:i4>
      </vt:variant>
      <vt:variant>
        <vt:i4>5</vt:i4>
      </vt:variant>
      <vt:variant>
        <vt:lpwstr>http://en.wikipedia.org/wiki/Holder_in_due_course</vt:lpwstr>
      </vt:variant>
      <vt:variant>
        <vt:lpwstr/>
      </vt:variant>
      <vt:variant>
        <vt:i4>5832731</vt:i4>
      </vt:variant>
      <vt:variant>
        <vt:i4>9126</vt:i4>
      </vt:variant>
      <vt:variant>
        <vt:i4>0</vt:i4>
      </vt:variant>
      <vt:variant>
        <vt:i4>5</vt:i4>
      </vt:variant>
      <vt:variant>
        <vt:lpwstr>http://en.wikipedia.org/wiki/Statute_of_frauds</vt:lpwstr>
      </vt:variant>
      <vt:variant>
        <vt:lpwstr/>
      </vt:variant>
      <vt:variant>
        <vt:i4>5767227</vt:i4>
      </vt:variant>
      <vt:variant>
        <vt:i4>9123</vt:i4>
      </vt:variant>
      <vt:variant>
        <vt:i4>0</vt:i4>
      </vt:variant>
      <vt:variant>
        <vt:i4>5</vt:i4>
      </vt:variant>
      <vt:variant>
        <vt:lpwstr>http://en.wikipedia.org/wiki/Bearer_instrument</vt:lpwstr>
      </vt:variant>
      <vt:variant>
        <vt:lpwstr/>
      </vt:variant>
      <vt:variant>
        <vt:i4>196687</vt:i4>
      </vt:variant>
      <vt:variant>
        <vt:i4>9120</vt:i4>
      </vt:variant>
      <vt:variant>
        <vt:i4>0</vt:i4>
      </vt:variant>
      <vt:variant>
        <vt:i4>5</vt:i4>
      </vt:variant>
      <vt:variant>
        <vt:lpwstr>http://en.wikipedia.org/wiki/Contract</vt:lpwstr>
      </vt:variant>
      <vt:variant>
        <vt:lpwstr/>
      </vt:variant>
      <vt:variant>
        <vt:i4>7733302</vt:i4>
      </vt:variant>
      <vt:variant>
        <vt:i4>9117</vt:i4>
      </vt:variant>
      <vt:variant>
        <vt:i4>0</vt:i4>
      </vt:variant>
      <vt:variant>
        <vt:i4>5</vt:i4>
      </vt:variant>
      <vt:variant>
        <vt:lpwstr>http://en.wikipedia.org/wiki/Dollar</vt:lpwstr>
      </vt:variant>
      <vt:variant>
        <vt:lpwstr/>
      </vt:variant>
      <vt:variant>
        <vt:i4>8126504</vt:i4>
      </vt:variant>
      <vt:variant>
        <vt:i4>9114</vt:i4>
      </vt:variant>
      <vt:variant>
        <vt:i4>0</vt:i4>
      </vt:variant>
      <vt:variant>
        <vt:i4>5</vt:i4>
      </vt:variant>
      <vt:variant>
        <vt:lpwstr>http://en.wikipedia.org/wiki/Federal_Reserve_Notes</vt:lpwstr>
      </vt:variant>
      <vt:variant>
        <vt:lpwstr/>
      </vt:variant>
      <vt:variant>
        <vt:i4>7995445</vt:i4>
      </vt:variant>
      <vt:variant>
        <vt:i4>9111</vt:i4>
      </vt:variant>
      <vt:variant>
        <vt:i4>0</vt:i4>
      </vt:variant>
      <vt:variant>
        <vt:i4>5</vt:i4>
      </vt:variant>
      <vt:variant>
        <vt:lpwstr>http://en.wikipedia.org/wiki/Banknotes</vt:lpwstr>
      </vt:variant>
      <vt:variant>
        <vt:lpwstr/>
      </vt:variant>
      <vt:variant>
        <vt:i4>3997794</vt:i4>
      </vt:variant>
      <vt:variant>
        <vt:i4>9108</vt:i4>
      </vt:variant>
      <vt:variant>
        <vt:i4>0</vt:i4>
      </vt:variant>
      <vt:variant>
        <vt:i4>5</vt:i4>
      </vt:variant>
      <vt:variant>
        <vt:lpwstr>http://en.wikipedia.org/wiki/Uniform_Commercial_Code</vt:lpwstr>
      </vt:variant>
      <vt:variant>
        <vt:lpwstr/>
      </vt:variant>
      <vt:variant>
        <vt:i4>5308418</vt:i4>
      </vt:variant>
      <vt:variant>
        <vt:i4>9105</vt:i4>
      </vt:variant>
      <vt:variant>
        <vt:i4>0</vt:i4>
      </vt:variant>
      <vt:variant>
        <vt:i4>5</vt:i4>
      </vt:variant>
      <vt:variant>
        <vt:lpwstr>http://en.wikipedia.org/wiki/United_States_law</vt:lpwstr>
      </vt:variant>
      <vt:variant>
        <vt:lpwstr/>
      </vt:variant>
      <vt:variant>
        <vt:i4>2818125</vt:i4>
      </vt:variant>
      <vt:variant>
        <vt:i4>9102</vt:i4>
      </vt:variant>
      <vt:variant>
        <vt:i4>0</vt:i4>
      </vt:variant>
      <vt:variant>
        <vt:i4>5</vt:i4>
      </vt:variant>
      <vt:variant>
        <vt:lpwstr>http://en.wikipedia.org/wiki/Holder_in_due_course</vt:lpwstr>
      </vt:variant>
      <vt:variant>
        <vt:lpwstr/>
      </vt:variant>
      <vt:variant>
        <vt:i4>196687</vt:i4>
      </vt:variant>
      <vt:variant>
        <vt:i4>9099</vt:i4>
      </vt:variant>
      <vt:variant>
        <vt:i4>0</vt:i4>
      </vt:variant>
      <vt:variant>
        <vt:i4>5</vt:i4>
      </vt:variant>
      <vt:variant>
        <vt:lpwstr>http://en.wikipedia.org/wiki/Contract</vt:lpwstr>
      </vt:variant>
      <vt:variant>
        <vt:lpwstr/>
      </vt:variant>
      <vt:variant>
        <vt:i4>7077932</vt:i4>
      </vt:variant>
      <vt:variant>
        <vt:i4>9096</vt:i4>
      </vt:variant>
      <vt:variant>
        <vt:i4>0</vt:i4>
      </vt:variant>
      <vt:variant>
        <vt:i4>5</vt:i4>
      </vt:variant>
      <vt:variant>
        <vt:lpwstr>http://en.wikipedia.org/wiki/Cheque</vt:lpwstr>
      </vt:variant>
      <vt:variant>
        <vt:lpwstr/>
      </vt:variant>
      <vt:variant>
        <vt:i4>6291469</vt:i4>
      </vt:variant>
      <vt:variant>
        <vt:i4>9093</vt:i4>
      </vt:variant>
      <vt:variant>
        <vt:i4>0</vt:i4>
      </vt:variant>
      <vt:variant>
        <vt:i4>5</vt:i4>
      </vt:variant>
      <vt:variant>
        <vt:lpwstr>http://en.wikipedia.org/wiki/Negotiable_instrument</vt:lpwstr>
      </vt:variant>
      <vt:variant>
        <vt:lpwstr>Bill_of_exchange</vt:lpwstr>
      </vt:variant>
      <vt:variant>
        <vt:i4>3997781</vt:i4>
      </vt:variant>
      <vt:variant>
        <vt:i4>9090</vt:i4>
      </vt:variant>
      <vt:variant>
        <vt:i4>0</vt:i4>
      </vt:variant>
      <vt:variant>
        <vt:i4>5</vt:i4>
      </vt:variant>
      <vt:variant>
        <vt:lpwstr>http://en.wikipedia.org/wiki/Promissory_note</vt:lpwstr>
      </vt:variant>
      <vt:variant>
        <vt:lpwstr/>
      </vt:variant>
      <vt:variant>
        <vt:i4>1638500</vt:i4>
      </vt:variant>
      <vt:variant>
        <vt:i4>9087</vt:i4>
      </vt:variant>
      <vt:variant>
        <vt:i4>0</vt:i4>
      </vt:variant>
      <vt:variant>
        <vt:i4>5</vt:i4>
      </vt:variant>
      <vt:variant>
        <vt:lpwstr>http://en.wikipedia.org/wiki/International_Federation_of_Freight_Forwarders_Associations</vt:lpwstr>
      </vt:variant>
      <vt:variant>
        <vt:lpwstr/>
      </vt:variant>
      <vt:variant>
        <vt:i4>1114238</vt:i4>
      </vt:variant>
      <vt:variant>
        <vt:i4>9084</vt:i4>
      </vt:variant>
      <vt:variant>
        <vt:i4>0</vt:i4>
      </vt:variant>
      <vt:variant>
        <vt:i4>5</vt:i4>
      </vt:variant>
      <vt:variant>
        <vt:lpwstr>http://en.wikipedia.org/wiki/Paperless_office</vt:lpwstr>
      </vt:variant>
      <vt:variant>
        <vt:lpwstr/>
      </vt:variant>
      <vt:variant>
        <vt:i4>7340080</vt:i4>
      </vt:variant>
      <vt:variant>
        <vt:i4>9081</vt:i4>
      </vt:variant>
      <vt:variant>
        <vt:i4>0</vt:i4>
      </vt:variant>
      <vt:variant>
        <vt:i4>5</vt:i4>
      </vt:variant>
      <vt:variant>
        <vt:lpwstr>http://en.wikipedia.org/wiki/Transshipment</vt:lpwstr>
      </vt:variant>
      <vt:variant>
        <vt:lpwstr/>
      </vt:variant>
      <vt:variant>
        <vt:i4>655459</vt:i4>
      </vt:variant>
      <vt:variant>
        <vt:i4>9078</vt:i4>
      </vt:variant>
      <vt:variant>
        <vt:i4>0</vt:i4>
      </vt:variant>
      <vt:variant>
        <vt:i4>5</vt:i4>
      </vt:variant>
      <vt:variant>
        <vt:lpwstr>http://en.wikipedia.org/wiki/International_trade</vt:lpwstr>
      </vt:variant>
      <vt:variant>
        <vt:lpwstr/>
      </vt:variant>
      <vt:variant>
        <vt:i4>7864354</vt:i4>
      </vt:variant>
      <vt:variant>
        <vt:i4>9075</vt:i4>
      </vt:variant>
      <vt:variant>
        <vt:i4>0</vt:i4>
      </vt:variant>
      <vt:variant>
        <vt:i4>5</vt:i4>
      </vt:variant>
      <vt:variant>
        <vt:lpwstr>http://en.wikipedia.org/wiki/Export</vt:lpwstr>
      </vt:variant>
      <vt:variant>
        <vt:lpwstr/>
      </vt:variant>
      <vt:variant>
        <vt:i4>5111816</vt:i4>
      </vt:variant>
      <vt:variant>
        <vt:i4>9072</vt:i4>
      </vt:variant>
      <vt:variant>
        <vt:i4>0</vt:i4>
      </vt:variant>
      <vt:variant>
        <vt:i4>5</vt:i4>
      </vt:variant>
      <vt:variant>
        <vt:lpwstr>http://en.wikipedia.org/wiki/Bill_of_lading</vt:lpwstr>
      </vt:variant>
      <vt:variant>
        <vt:lpwstr/>
      </vt:variant>
      <vt:variant>
        <vt:i4>3080306</vt:i4>
      </vt:variant>
      <vt:variant>
        <vt:i4>9069</vt:i4>
      </vt:variant>
      <vt:variant>
        <vt:i4>0</vt:i4>
      </vt:variant>
      <vt:variant>
        <vt:i4>5</vt:i4>
      </vt:variant>
      <vt:variant>
        <vt:lpwstr>http://en.wikipedia.org/wiki/Automated_export_system</vt:lpwstr>
      </vt:variant>
      <vt:variant>
        <vt:lpwstr/>
      </vt:variant>
      <vt:variant>
        <vt:i4>4915254</vt:i4>
      </vt:variant>
      <vt:variant>
        <vt:i4>9066</vt:i4>
      </vt:variant>
      <vt:variant>
        <vt:i4>0</vt:i4>
      </vt:variant>
      <vt:variant>
        <vt:i4>5</vt:i4>
      </vt:variant>
      <vt:variant>
        <vt:lpwstr>http://en.wikipedia.org/wiki/Commercial_invoice</vt:lpwstr>
      </vt:variant>
      <vt:variant>
        <vt:lpwstr/>
      </vt:variant>
      <vt:variant>
        <vt:i4>6357043</vt:i4>
      </vt:variant>
      <vt:variant>
        <vt:i4>9063</vt:i4>
      </vt:variant>
      <vt:variant>
        <vt:i4>0</vt:i4>
      </vt:variant>
      <vt:variant>
        <vt:i4>5</vt:i4>
      </vt:variant>
      <vt:variant>
        <vt:lpwstr>http://en.wikipedia.org/wiki/Cargo</vt:lpwstr>
      </vt:variant>
      <vt:variant>
        <vt:lpwstr/>
      </vt:variant>
      <vt:variant>
        <vt:i4>1507415</vt:i4>
      </vt:variant>
      <vt:variant>
        <vt:i4>9060</vt:i4>
      </vt:variant>
      <vt:variant>
        <vt:i4>0</vt:i4>
      </vt:variant>
      <vt:variant>
        <vt:i4>5</vt:i4>
      </vt:variant>
      <vt:variant>
        <vt:lpwstr>http://en.wikipedia.org/wiki/Railroad</vt:lpwstr>
      </vt:variant>
      <vt:variant>
        <vt:lpwstr/>
      </vt:variant>
      <vt:variant>
        <vt:i4>7667748</vt:i4>
      </vt:variant>
      <vt:variant>
        <vt:i4>9057</vt:i4>
      </vt:variant>
      <vt:variant>
        <vt:i4>0</vt:i4>
      </vt:variant>
      <vt:variant>
        <vt:i4>5</vt:i4>
      </vt:variant>
      <vt:variant>
        <vt:lpwstr>http://en.wikipedia.org/wiki/Truck</vt:lpwstr>
      </vt:variant>
      <vt:variant>
        <vt:lpwstr/>
      </vt:variant>
      <vt:variant>
        <vt:i4>3932189</vt:i4>
      </vt:variant>
      <vt:variant>
        <vt:i4>9054</vt:i4>
      </vt:variant>
      <vt:variant>
        <vt:i4>0</vt:i4>
      </vt:variant>
      <vt:variant>
        <vt:i4>5</vt:i4>
      </vt:variant>
      <vt:variant>
        <vt:lpwstr>http://en.wikipedia.org/wiki/Fixed-wing_aircraft</vt:lpwstr>
      </vt:variant>
      <vt:variant>
        <vt:lpwstr/>
      </vt:variant>
      <vt:variant>
        <vt:i4>7733293</vt:i4>
      </vt:variant>
      <vt:variant>
        <vt:i4>9051</vt:i4>
      </vt:variant>
      <vt:variant>
        <vt:i4>0</vt:i4>
      </vt:variant>
      <vt:variant>
        <vt:i4>5</vt:i4>
      </vt:variant>
      <vt:variant>
        <vt:lpwstr>http://en.wikipedia.org/wiki/Ships</vt:lpwstr>
      </vt:variant>
      <vt:variant>
        <vt:lpwstr/>
      </vt:variant>
      <vt:variant>
        <vt:i4>8192036</vt:i4>
      </vt:variant>
      <vt:variant>
        <vt:i4>9048</vt:i4>
      </vt:variant>
      <vt:variant>
        <vt:i4>0</vt:i4>
      </vt:variant>
      <vt:variant>
        <vt:i4>5</vt:i4>
      </vt:variant>
      <vt:variant>
        <vt:lpwstr>http://en.wikipedia.org/wiki/Logistics</vt:lpwstr>
      </vt:variant>
      <vt:variant>
        <vt:lpwstr/>
      </vt:variant>
      <vt:variant>
        <vt:i4>5701716</vt:i4>
      </vt:variant>
      <vt:variant>
        <vt:i4>9045</vt:i4>
      </vt:variant>
      <vt:variant>
        <vt:i4>0</vt:i4>
      </vt:variant>
      <vt:variant>
        <vt:i4>5</vt:i4>
      </vt:variant>
      <vt:variant>
        <vt:lpwstr>http://en.wikipedia.org/wiki/Freight_forwarder</vt:lpwstr>
      </vt:variant>
      <vt:variant>
        <vt:lpwstr>cite_note-2</vt:lpwstr>
      </vt:variant>
      <vt:variant>
        <vt:i4>5701716</vt:i4>
      </vt:variant>
      <vt:variant>
        <vt:i4>9042</vt:i4>
      </vt:variant>
      <vt:variant>
        <vt:i4>0</vt:i4>
      </vt:variant>
      <vt:variant>
        <vt:i4>5</vt:i4>
      </vt:variant>
      <vt:variant>
        <vt:lpwstr>http://en.wikipedia.org/wiki/Freight_forwarder</vt:lpwstr>
      </vt:variant>
      <vt:variant>
        <vt:lpwstr>cite_note-1</vt:lpwstr>
      </vt:variant>
      <vt:variant>
        <vt:i4>5701716</vt:i4>
      </vt:variant>
      <vt:variant>
        <vt:i4>9039</vt:i4>
      </vt:variant>
      <vt:variant>
        <vt:i4>0</vt:i4>
      </vt:variant>
      <vt:variant>
        <vt:i4>5</vt:i4>
      </vt:variant>
      <vt:variant>
        <vt:lpwstr>http://en.wikipedia.org/wiki/Freight_forwarder</vt:lpwstr>
      </vt:variant>
      <vt:variant>
        <vt:lpwstr>cite_note-0</vt:lpwstr>
      </vt:variant>
      <vt:variant>
        <vt:i4>5701665</vt:i4>
      </vt:variant>
      <vt:variant>
        <vt:i4>9036</vt:i4>
      </vt:variant>
      <vt:variant>
        <vt:i4>0</vt:i4>
      </vt:variant>
      <vt:variant>
        <vt:i4>5</vt:i4>
      </vt:variant>
      <vt:variant>
        <vt:lpwstr>http://en.wikipedia.org/wiki/Common_carrier</vt:lpwstr>
      </vt:variant>
      <vt:variant>
        <vt:lpwstr/>
      </vt:variant>
      <vt:variant>
        <vt:i4>589894</vt:i4>
      </vt:variant>
      <vt:variant>
        <vt:i4>9033</vt:i4>
      </vt:variant>
      <vt:variant>
        <vt:i4>0</vt:i4>
      </vt:variant>
      <vt:variant>
        <vt:i4>5</vt:i4>
      </vt:variant>
      <vt:variant>
        <vt:lpwstr>http://en.wikipedia.org/wiki/Manufacturer</vt:lpwstr>
      </vt:variant>
      <vt:variant>
        <vt:lpwstr/>
      </vt:variant>
      <vt:variant>
        <vt:i4>458819</vt:i4>
      </vt:variant>
      <vt:variant>
        <vt:i4>9030</vt:i4>
      </vt:variant>
      <vt:variant>
        <vt:i4>0</vt:i4>
      </vt:variant>
      <vt:variant>
        <vt:i4>5</vt:i4>
      </vt:variant>
      <vt:variant>
        <vt:lpwstr>http://en.wikipedia.org/wiki/Corporations</vt:lpwstr>
      </vt:variant>
      <vt:variant>
        <vt:lpwstr/>
      </vt:variant>
      <vt:variant>
        <vt:i4>6488123</vt:i4>
      </vt:variant>
      <vt:variant>
        <vt:i4>9027</vt:i4>
      </vt:variant>
      <vt:variant>
        <vt:i4>0</vt:i4>
      </vt:variant>
      <vt:variant>
        <vt:i4>5</vt:i4>
      </vt:variant>
      <vt:variant>
        <vt:lpwstr>http://en.wikipedia.org/wiki/Guangzhou</vt:lpwstr>
      </vt:variant>
      <vt:variant>
        <vt:lpwstr/>
      </vt:variant>
      <vt:variant>
        <vt:i4>7602301</vt:i4>
      </vt:variant>
      <vt:variant>
        <vt:i4>9021</vt:i4>
      </vt:variant>
      <vt:variant>
        <vt:i4>0</vt:i4>
      </vt:variant>
      <vt:variant>
        <vt:i4>5</vt:i4>
      </vt:variant>
      <vt:variant>
        <vt:lpwstr>http://en.wikipedia.org/wiki/File:Guangzhou-freight-forwarders-0448.jpg</vt:lpwstr>
      </vt:variant>
      <vt:variant>
        <vt:lpwstr/>
      </vt:variant>
      <vt:variant>
        <vt:i4>7602301</vt:i4>
      </vt:variant>
      <vt:variant>
        <vt:i4>9015</vt:i4>
      </vt:variant>
      <vt:variant>
        <vt:i4>0</vt:i4>
      </vt:variant>
      <vt:variant>
        <vt:i4>5</vt:i4>
      </vt:variant>
      <vt:variant>
        <vt:lpwstr>http://en.wikipedia.org/wiki/File:Guangzhou-freight-forwarders-0448.jpg</vt:lpwstr>
      </vt:variant>
      <vt:variant>
        <vt:lpwstr/>
      </vt:variant>
      <vt:variant>
        <vt:i4>2031689</vt:i4>
      </vt:variant>
      <vt:variant>
        <vt:i4>9012</vt:i4>
      </vt:variant>
      <vt:variant>
        <vt:i4>0</vt:i4>
      </vt:variant>
      <vt:variant>
        <vt:i4>5</vt:i4>
      </vt:variant>
      <vt:variant>
        <vt:lpwstr>http://en.wikipedia.org/wiki/Cheques</vt:lpwstr>
      </vt:variant>
      <vt:variant>
        <vt:lpwstr/>
      </vt:variant>
      <vt:variant>
        <vt:i4>786529</vt:i4>
      </vt:variant>
      <vt:variant>
        <vt:i4>9009</vt:i4>
      </vt:variant>
      <vt:variant>
        <vt:i4>0</vt:i4>
      </vt:variant>
      <vt:variant>
        <vt:i4>5</vt:i4>
      </vt:variant>
      <vt:variant>
        <vt:lpwstr>http://en.wikipedia.org/wiki/Odd_lot</vt:lpwstr>
      </vt:variant>
      <vt:variant>
        <vt:lpwstr/>
      </vt:variant>
      <vt:variant>
        <vt:i4>3473469</vt:i4>
      </vt:variant>
      <vt:variant>
        <vt:i4>9006</vt:i4>
      </vt:variant>
      <vt:variant>
        <vt:i4>0</vt:i4>
      </vt:variant>
      <vt:variant>
        <vt:i4>5</vt:i4>
      </vt:variant>
      <vt:variant>
        <vt:lpwstr>http://en.wikipedia.org/wiki/Sight_draft</vt:lpwstr>
      </vt:variant>
      <vt:variant>
        <vt:lpwstr>cite_note-1</vt:lpwstr>
      </vt:variant>
      <vt:variant>
        <vt:i4>3473469</vt:i4>
      </vt:variant>
      <vt:variant>
        <vt:i4>9003</vt:i4>
      </vt:variant>
      <vt:variant>
        <vt:i4>0</vt:i4>
      </vt:variant>
      <vt:variant>
        <vt:i4>5</vt:i4>
      </vt:variant>
      <vt:variant>
        <vt:lpwstr>http://en.wikipedia.org/wiki/Sight_draft</vt:lpwstr>
      </vt:variant>
      <vt:variant>
        <vt:lpwstr>cite_note-0</vt:lpwstr>
      </vt:variant>
      <vt:variant>
        <vt:i4>1245268</vt:i4>
      </vt:variant>
      <vt:variant>
        <vt:i4>9000</vt:i4>
      </vt:variant>
      <vt:variant>
        <vt:i4>0</vt:i4>
      </vt:variant>
      <vt:variant>
        <vt:i4>5</vt:i4>
      </vt:variant>
      <vt:variant>
        <vt:lpwstr>http://en.wikipedia.org/wiki/Bank</vt:lpwstr>
      </vt:variant>
      <vt:variant>
        <vt:lpwstr/>
      </vt:variant>
      <vt:variant>
        <vt:i4>1310748</vt:i4>
      </vt:variant>
      <vt:variant>
        <vt:i4>8997</vt:i4>
      </vt:variant>
      <vt:variant>
        <vt:i4>0</vt:i4>
      </vt:variant>
      <vt:variant>
        <vt:i4>5</vt:i4>
      </vt:variant>
      <vt:variant>
        <vt:lpwstr>http://en.wikipedia.org/wiki/Bankers%27_acceptance</vt:lpwstr>
      </vt:variant>
      <vt:variant>
        <vt:lpwstr>Comparison_with_other_drafts</vt:lpwstr>
      </vt:variant>
      <vt:variant>
        <vt:i4>3866653</vt:i4>
      </vt:variant>
      <vt:variant>
        <vt:i4>8994</vt:i4>
      </vt:variant>
      <vt:variant>
        <vt:i4>0</vt:i4>
      </vt:variant>
      <vt:variant>
        <vt:i4>5</vt:i4>
      </vt:variant>
      <vt:variant>
        <vt:lpwstr>http://en.wikipedia.org/wiki/Traveler%27s_cheque</vt:lpwstr>
      </vt:variant>
      <vt:variant>
        <vt:lpwstr/>
      </vt:variant>
      <vt:variant>
        <vt:i4>655452</vt:i4>
      </vt:variant>
      <vt:variant>
        <vt:i4>8991</vt:i4>
      </vt:variant>
      <vt:variant>
        <vt:i4>0</vt:i4>
      </vt:variant>
      <vt:variant>
        <vt:i4>5</vt:i4>
      </vt:variant>
      <vt:variant>
        <vt:lpwstr>http://en.wikipedia.org/wiki/Giro</vt:lpwstr>
      </vt:variant>
      <vt:variant>
        <vt:lpwstr/>
      </vt:variant>
      <vt:variant>
        <vt:i4>4194362</vt:i4>
      </vt:variant>
      <vt:variant>
        <vt:i4>8988</vt:i4>
      </vt:variant>
      <vt:variant>
        <vt:i4>0</vt:i4>
      </vt:variant>
      <vt:variant>
        <vt:i4>5</vt:i4>
      </vt:variant>
      <vt:variant>
        <vt:lpwstr>http://en.wikipedia.org/wiki/Advising_bank</vt:lpwstr>
      </vt:variant>
      <vt:variant>
        <vt:lpwstr/>
      </vt:variant>
      <vt:variant>
        <vt:i4>983090</vt:i4>
      </vt:variant>
      <vt:variant>
        <vt:i4>8985</vt:i4>
      </vt:variant>
      <vt:variant>
        <vt:i4>0</vt:i4>
      </vt:variant>
      <vt:variant>
        <vt:i4>5</vt:i4>
      </vt:variant>
      <vt:variant>
        <vt:lpwstr>http://en.wikipedia.org/wiki/Letter_of_credit</vt:lpwstr>
      </vt:variant>
      <vt:variant>
        <vt:lpwstr>cite_note-1</vt:lpwstr>
      </vt:variant>
      <vt:variant>
        <vt:i4>2424936</vt:i4>
      </vt:variant>
      <vt:variant>
        <vt:i4>8982</vt:i4>
      </vt:variant>
      <vt:variant>
        <vt:i4>0</vt:i4>
      </vt:variant>
      <vt:variant>
        <vt:i4>5</vt:i4>
      </vt:variant>
      <vt:variant>
        <vt:lpwstr>http://en.wikipedia.org/wiki/Uniform_Customs_and_Practice_for_Documentary_Credits</vt:lpwstr>
      </vt:variant>
      <vt:variant>
        <vt:lpwstr/>
      </vt:variant>
      <vt:variant>
        <vt:i4>655459</vt:i4>
      </vt:variant>
      <vt:variant>
        <vt:i4>8979</vt:i4>
      </vt:variant>
      <vt:variant>
        <vt:i4>0</vt:i4>
      </vt:variant>
      <vt:variant>
        <vt:i4>5</vt:i4>
      </vt:variant>
      <vt:variant>
        <vt:lpwstr>http://en.wikipedia.org/wiki/International_trade</vt:lpwstr>
      </vt:variant>
      <vt:variant>
        <vt:lpwstr/>
      </vt:variant>
      <vt:variant>
        <vt:i4>983090</vt:i4>
      </vt:variant>
      <vt:variant>
        <vt:i4>8976</vt:i4>
      </vt:variant>
      <vt:variant>
        <vt:i4>0</vt:i4>
      </vt:variant>
      <vt:variant>
        <vt:i4>5</vt:i4>
      </vt:variant>
      <vt:variant>
        <vt:lpwstr>http://en.wikipedia.org/wiki/Letter_of_credit</vt:lpwstr>
      </vt:variant>
      <vt:variant>
        <vt:lpwstr>cite_note-0</vt:lpwstr>
      </vt:variant>
      <vt:variant>
        <vt:i4>4653112</vt:i4>
      </vt:variant>
      <vt:variant>
        <vt:i4>8973</vt:i4>
      </vt:variant>
      <vt:variant>
        <vt:i4>0</vt:i4>
      </vt:variant>
      <vt:variant>
        <vt:i4>5</vt:i4>
      </vt:variant>
      <vt:variant>
        <vt:lpwstr>http://en.wikipedia.org/wiki/European_Union</vt:lpwstr>
      </vt:variant>
      <vt:variant>
        <vt:lpwstr/>
      </vt:variant>
      <vt:variant>
        <vt:i4>7995457</vt:i4>
      </vt:variant>
      <vt:variant>
        <vt:i4>8970</vt:i4>
      </vt:variant>
      <vt:variant>
        <vt:i4>0</vt:i4>
      </vt:variant>
      <vt:variant>
        <vt:i4>5</vt:i4>
      </vt:variant>
      <vt:variant>
        <vt:lpwstr>http://en.wikipedia.org/wiki/Certificate_of_origin</vt:lpwstr>
      </vt:variant>
      <vt:variant>
        <vt:lpwstr>cite_note-1</vt:lpwstr>
      </vt:variant>
      <vt:variant>
        <vt:i4>7995457</vt:i4>
      </vt:variant>
      <vt:variant>
        <vt:i4>8967</vt:i4>
      </vt:variant>
      <vt:variant>
        <vt:i4>0</vt:i4>
      </vt:variant>
      <vt:variant>
        <vt:i4>5</vt:i4>
      </vt:variant>
      <vt:variant>
        <vt:lpwstr>http://en.wikipedia.org/wiki/Certificate_of_origin</vt:lpwstr>
      </vt:variant>
      <vt:variant>
        <vt:lpwstr>cite_note-0</vt:lpwstr>
      </vt:variant>
      <vt:variant>
        <vt:i4>5177360</vt:i4>
      </vt:variant>
      <vt:variant>
        <vt:i4>8964</vt:i4>
      </vt:variant>
      <vt:variant>
        <vt:i4>0</vt:i4>
      </vt:variant>
      <vt:variant>
        <vt:i4>5</vt:i4>
      </vt:variant>
      <vt:variant>
        <vt:lpwstr>http://en.wikipedia.org/wiki/Country_of_origin</vt:lpwstr>
      </vt:variant>
      <vt:variant>
        <vt:lpwstr/>
      </vt:variant>
      <vt:variant>
        <vt:i4>655459</vt:i4>
      </vt:variant>
      <vt:variant>
        <vt:i4>8961</vt:i4>
      </vt:variant>
      <vt:variant>
        <vt:i4>0</vt:i4>
      </vt:variant>
      <vt:variant>
        <vt:i4>5</vt:i4>
      </vt:variant>
      <vt:variant>
        <vt:lpwstr>http://en.wikipedia.org/wiki/International_trade</vt:lpwstr>
      </vt:variant>
      <vt:variant>
        <vt:lpwstr/>
      </vt:variant>
      <vt:variant>
        <vt:i4>1769546</vt:i4>
      </vt:variant>
      <vt:variant>
        <vt:i4>8958</vt:i4>
      </vt:variant>
      <vt:variant>
        <vt:i4>0</vt:i4>
      </vt:variant>
      <vt:variant>
        <vt:i4>5</vt:i4>
      </vt:variant>
      <vt:variant>
        <vt:lpwstr>http://en.wikipedia.org/wiki/Document</vt:lpwstr>
      </vt:variant>
      <vt:variant>
        <vt:lpwstr/>
      </vt:variant>
      <vt:variant>
        <vt:i4>3342407</vt:i4>
      </vt:variant>
      <vt:variant>
        <vt:i4>8955</vt:i4>
      </vt:variant>
      <vt:variant>
        <vt:i4>0</vt:i4>
      </vt:variant>
      <vt:variant>
        <vt:i4>5</vt:i4>
      </vt:variant>
      <vt:variant>
        <vt:lpwstr>http://en.wikipedia.org/wiki/Harmonised_code</vt:lpwstr>
      </vt:variant>
      <vt:variant>
        <vt:lpwstr/>
      </vt:variant>
      <vt:variant>
        <vt:i4>7340148</vt:i4>
      </vt:variant>
      <vt:variant>
        <vt:i4>8952</vt:i4>
      </vt:variant>
      <vt:variant>
        <vt:i4>0</vt:i4>
      </vt:variant>
      <vt:variant>
        <vt:i4>5</vt:i4>
      </vt:variant>
      <vt:variant>
        <vt:lpwstr>http://en.wikipedia.org/wiki/Commercial_invoice</vt:lpwstr>
      </vt:variant>
      <vt:variant>
        <vt:lpwstr>cite_note-2</vt:lpwstr>
      </vt:variant>
      <vt:variant>
        <vt:i4>786519</vt:i4>
      </vt:variant>
      <vt:variant>
        <vt:i4>8949</vt:i4>
      </vt:variant>
      <vt:variant>
        <vt:i4>0</vt:i4>
      </vt:variant>
      <vt:variant>
        <vt:i4>5</vt:i4>
      </vt:variant>
      <vt:variant>
        <vt:lpwstr>http://en.wikipedia.org/wiki/Invoice</vt:lpwstr>
      </vt:variant>
      <vt:variant>
        <vt:lpwstr/>
      </vt:variant>
      <vt:variant>
        <vt:i4>786523</vt:i4>
      </vt:variant>
      <vt:variant>
        <vt:i4>8946</vt:i4>
      </vt:variant>
      <vt:variant>
        <vt:i4>0</vt:i4>
      </vt:variant>
      <vt:variant>
        <vt:i4>5</vt:i4>
      </vt:variant>
      <vt:variant>
        <vt:lpwstr>http://en.wikipedia.org/wiki/Tariffs</vt:lpwstr>
      </vt:variant>
      <vt:variant>
        <vt:lpwstr/>
      </vt:variant>
      <vt:variant>
        <vt:i4>5832748</vt:i4>
      </vt:variant>
      <vt:variant>
        <vt:i4>8943</vt:i4>
      </vt:variant>
      <vt:variant>
        <vt:i4>0</vt:i4>
      </vt:variant>
      <vt:variant>
        <vt:i4>5</vt:i4>
      </vt:variant>
      <vt:variant>
        <vt:lpwstr>http://en.wikipedia.org/wiki/Harmonized_System</vt:lpwstr>
      </vt:variant>
      <vt:variant>
        <vt:lpwstr/>
      </vt:variant>
      <vt:variant>
        <vt:i4>7340148</vt:i4>
      </vt:variant>
      <vt:variant>
        <vt:i4>8940</vt:i4>
      </vt:variant>
      <vt:variant>
        <vt:i4>0</vt:i4>
      </vt:variant>
      <vt:variant>
        <vt:i4>5</vt:i4>
      </vt:variant>
      <vt:variant>
        <vt:lpwstr>http://en.wikipedia.org/wiki/Commercial_invoice</vt:lpwstr>
      </vt:variant>
      <vt:variant>
        <vt:lpwstr>cite_note-1</vt:lpwstr>
      </vt:variant>
      <vt:variant>
        <vt:i4>7340148</vt:i4>
      </vt:variant>
      <vt:variant>
        <vt:i4>8937</vt:i4>
      </vt:variant>
      <vt:variant>
        <vt:i4>0</vt:i4>
      </vt:variant>
      <vt:variant>
        <vt:i4>5</vt:i4>
      </vt:variant>
      <vt:variant>
        <vt:lpwstr>http://en.wikipedia.org/wiki/Commercial_invoice</vt:lpwstr>
      </vt:variant>
      <vt:variant>
        <vt:lpwstr>cite_note-0</vt:lpwstr>
      </vt:variant>
      <vt:variant>
        <vt:i4>1245273</vt:i4>
      </vt:variant>
      <vt:variant>
        <vt:i4>8934</vt:i4>
      </vt:variant>
      <vt:variant>
        <vt:i4>0</vt:i4>
      </vt:variant>
      <vt:variant>
        <vt:i4>5</vt:i4>
      </vt:variant>
      <vt:variant>
        <vt:lpwstr>http://en.wikipedia.org/wiki/Customs</vt:lpwstr>
      </vt:variant>
      <vt:variant>
        <vt:lpwstr/>
      </vt:variant>
      <vt:variant>
        <vt:i4>8126481</vt:i4>
      </vt:variant>
      <vt:variant>
        <vt:i4>8931</vt:i4>
      </vt:variant>
      <vt:variant>
        <vt:i4>0</vt:i4>
      </vt:variant>
      <vt:variant>
        <vt:i4>5</vt:i4>
      </vt:variant>
      <vt:variant>
        <vt:lpwstr>http://en.wikipedia.org/wiki/Foreign_trade</vt:lpwstr>
      </vt:variant>
      <vt:variant>
        <vt:lpwstr/>
      </vt:variant>
      <vt:variant>
        <vt:i4>8060982</vt:i4>
      </vt:variant>
      <vt:variant>
        <vt:i4>8928</vt:i4>
      </vt:variant>
      <vt:variant>
        <vt:i4>0</vt:i4>
      </vt:variant>
      <vt:variant>
        <vt:i4>5</vt:i4>
      </vt:variant>
      <vt:variant>
        <vt:lpwstr>http://en.wikipedia.org/wiki/Kanban</vt:lpwstr>
      </vt:variant>
      <vt:variant>
        <vt:lpwstr/>
      </vt:variant>
      <vt:variant>
        <vt:i4>720982</vt:i4>
      </vt:variant>
      <vt:variant>
        <vt:i4>8925</vt:i4>
      </vt:variant>
      <vt:variant>
        <vt:i4>0</vt:i4>
      </vt:variant>
      <vt:variant>
        <vt:i4>5</vt:i4>
      </vt:variant>
      <vt:variant>
        <vt:lpwstr>http://en.wikipedia.org/wiki/Keiretsu</vt:lpwstr>
      </vt:variant>
      <vt:variant>
        <vt:lpwstr/>
      </vt:variant>
      <vt:variant>
        <vt:i4>7012405</vt:i4>
      </vt:variant>
      <vt:variant>
        <vt:i4>8922</vt:i4>
      </vt:variant>
      <vt:variant>
        <vt:i4>0</vt:i4>
      </vt:variant>
      <vt:variant>
        <vt:i4>5</vt:i4>
      </vt:variant>
      <vt:variant>
        <vt:lpwstr>http://en.wikipedia.org/wiki/Japan</vt:lpwstr>
      </vt:variant>
      <vt:variant>
        <vt:lpwstr/>
      </vt:variant>
      <vt:variant>
        <vt:i4>4849671</vt:i4>
      </vt:variant>
      <vt:variant>
        <vt:i4>8919</vt:i4>
      </vt:variant>
      <vt:variant>
        <vt:i4>0</vt:i4>
      </vt:variant>
      <vt:variant>
        <vt:i4>5</vt:i4>
      </vt:variant>
      <vt:variant>
        <vt:lpwstr>http://en.wikipedia.org/wiki/Schedule_of_values</vt:lpwstr>
      </vt:variant>
      <vt:variant>
        <vt:lpwstr/>
      </vt:variant>
      <vt:variant>
        <vt:i4>1507422</vt:i4>
      </vt:variant>
      <vt:variant>
        <vt:i4>8916</vt:i4>
      </vt:variant>
      <vt:variant>
        <vt:i4>0</vt:i4>
      </vt:variant>
      <vt:variant>
        <vt:i4>5</vt:i4>
      </vt:variant>
      <vt:variant>
        <vt:lpwstr>http://en.wikipedia.org/wiki/Airport</vt:lpwstr>
      </vt:variant>
      <vt:variant>
        <vt:lpwstr/>
      </vt:variant>
      <vt:variant>
        <vt:i4>94</vt:i4>
      </vt:variant>
      <vt:variant>
        <vt:i4>8913</vt:i4>
      </vt:variant>
      <vt:variant>
        <vt:i4>0</vt:i4>
      </vt:variant>
      <vt:variant>
        <vt:i4>5</vt:i4>
      </vt:variant>
      <vt:variant>
        <vt:lpwstr>http://en.wikipedia.org/wiki/Airline</vt:lpwstr>
      </vt:variant>
      <vt:variant>
        <vt:lpwstr/>
      </vt:variant>
      <vt:variant>
        <vt:i4>1048640</vt:i4>
      </vt:variant>
      <vt:variant>
        <vt:i4>8910</vt:i4>
      </vt:variant>
      <vt:variant>
        <vt:i4>0</vt:i4>
      </vt:variant>
      <vt:variant>
        <vt:i4>5</vt:i4>
      </vt:variant>
      <vt:variant>
        <vt:lpwstr>http://en.wikipedia.org/wiki/Luggage</vt:lpwstr>
      </vt:variant>
      <vt:variant>
        <vt:lpwstr/>
      </vt:variant>
      <vt:variant>
        <vt:i4>6881287</vt:i4>
      </vt:variant>
      <vt:variant>
        <vt:i4>8907</vt:i4>
      </vt:variant>
      <vt:variant>
        <vt:i4>0</vt:i4>
      </vt:variant>
      <vt:variant>
        <vt:i4>5</vt:i4>
      </vt:variant>
      <vt:variant>
        <vt:lpwstr>http://en.wikipedia.org/wiki/Delivery_(business)</vt:lpwstr>
      </vt:variant>
      <vt:variant>
        <vt:lpwstr/>
      </vt:variant>
      <vt:variant>
        <vt:i4>7798827</vt:i4>
      </vt:variant>
      <vt:variant>
        <vt:i4>8904</vt:i4>
      </vt:variant>
      <vt:variant>
        <vt:i4>0</vt:i4>
      </vt:variant>
      <vt:variant>
        <vt:i4>5</vt:i4>
      </vt:variant>
      <vt:variant>
        <vt:lpwstr>http://en.wikipedia.org/wiki/Operated_equipment_rental</vt:lpwstr>
      </vt:variant>
      <vt:variant>
        <vt:lpwstr/>
      </vt:variant>
      <vt:variant>
        <vt:i4>3145842</vt:i4>
      </vt:variant>
      <vt:variant>
        <vt:i4>8901</vt:i4>
      </vt:variant>
      <vt:variant>
        <vt:i4>0</vt:i4>
      </vt:variant>
      <vt:variant>
        <vt:i4>5</vt:i4>
      </vt:variant>
      <vt:variant>
        <vt:lpwstr>http://en.wiktionary.org/wiki/timesheet</vt:lpwstr>
      </vt:variant>
      <vt:variant>
        <vt:lpwstr/>
      </vt:variant>
      <vt:variant>
        <vt:i4>8192036</vt:i4>
      </vt:variant>
      <vt:variant>
        <vt:i4>8898</vt:i4>
      </vt:variant>
      <vt:variant>
        <vt:i4>0</vt:i4>
      </vt:variant>
      <vt:variant>
        <vt:i4>5</vt:i4>
      </vt:variant>
      <vt:variant>
        <vt:lpwstr>http://en.wikipedia.org/wiki/Consultant</vt:lpwstr>
      </vt:variant>
      <vt:variant>
        <vt:lpwstr/>
      </vt:variant>
      <vt:variant>
        <vt:i4>6357037</vt:i4>
      </vt:variant>
      <vt:variant>
        <vt:i4>8895</vt:i4>
      </vt:variant>
      <vt:variant>
        <vt:i4>0</vt:i4>
      </vt:variant>
      <vt:variant>
        <vt:i4>5</vt:i4>
      </vt:variant>
      <vt:variant>
        <vt:lpwstr>http://en.wikipedia.org/wiki/Lawyer</vt:lpwstr>
      </vt:variant>
      <vt:variant>
        <vt:lpwstr/>
      </vt:variant>
      <vt:variant>
        <vt:i4>3604501</vt:i4>
      </vt:variant>
      <vt:variant>
        <vt:i4>8892</vt:i4>
      </vt:variant>
      <vt:variant>
        <vt:i4>0</vt:i4>
      </vt:variant>
      <vt:variant>
        <vt:i4>5</vt:i4>
      </vt:variant>
      <vt:variant>
        <vt:lpwstr>http://en.wikipedia.org/wiki/Invoice</vt:lpwstr>
      </vt:variant>
      <vt:variant>
        <vt:lpwstr>cite_note-6</vt:lpwstr>
      </vt:variant>
      <vt:variant>
        <vt:i4>1245253</vt:i4>
      </vt:variant>
      <vt:variant>
        <vt:i4>8889</vt:i4>
      </vt:variant>
      <vt:variant>
        <vt:i4>0</vt:i4>
      </vt:variant>
      <vt:variant>
        <vt:i4>5</vt:i4>
      </vt:variant>
      <vt:variant>
        <vt:lpwstr>http://en.wikipedia.org/wiki/Receipt</vt:lpwstr>
      </vt:variant>
      <vt:variant>
        <vt:lpwstr/>
      </vt:variant>
      <vt:variant>
        <vt:i4>1572962</vt:i4>
      </vt:variant>
      <vt:variant>
        <vt:i4>8886</vt:i4>
      </vt:variant>
      <vt:variant>
        <vt:i4>0</vt:i4>
      </vt:variant>
      <vt:variant>
        <vt:i4>5</vt:i4>
      </vt:variant>
      <vt:variant>
        <vt:lpwstr>http://en.wikipedia.org/wiki/Packing_slip</vt:lpwstr>
      </vt:variant>
      <vt:variant>
        <vt:lpwstr/>
      </vt:variant>
      <vt:variant>
        <vt:i4>7471192</vt:i4>
      </vt:variant>
      <vt:variant>
        <vt:i4>8883</vt:i4>
      </vt:variant>
      <vt:variant>
        <vt:i4>0</vt:i4>
      </vt:variant>
      <vt:variant>
        <vt:i4>5</vt:i4>
      </vt:variant>
      <vt:variant>
        <vt:lpwstr>http://en.wikipedia.org/wiki/Vendor-managed_inventory</vt:lpwstr>
      </vt:variant>
      <vt:variant>
        <vt:lpwstr/>
      </vt:variant>
      <vt:variant>
        <vt:i4>6160484</vt:i4>
      </vt:variant>
      <vt:variant>
        <vt:i4>8880</vt:i4>
      </vt:variant>
      <vt:variant>
        <vt:i4>0</vt:i4>
      </vt:variant>
      <vt:variant>
        <vt:i4>5</vt:i4>
      </vt:variant>
      <vt:variant>
        <vt:lpwstr>http://en.wikipedia.org/wiki/Balance_(accounting)</vt:lpwstr>
      </vt:variant>
      <vt:variant>
        <vt:lpwstr/>
      </vt:variant>
      <vt:variant>
        <vt:i4>8323133</vt:i4>
      </vt:variant>
      <vt:variant>
        <vt:i4>8877</vt:i4>
      </vt:variant>
      <vt:variant>
        <vt:i4>0</vt:i4>
      </vt:variant>
      <vt:variant>
        <vt:i4>5</vt:i4>
      </vt:variant>
      <vt:variant>
        <vt:lpwstr>http://en.wikipedia.org/wiki/Tariff</vt:lpwstr>
      </vt:variant>
      <vt:variant>
        <vt:lpwstr/>
      </vt:variant>
      <vt:variant>
        <vt:i4>5832748</vt:i4>
      </vt:variant>
      <vt:variant>
        <vt:i4>8874</vt:i4>
      </vt:variant>
      <vt:variant>
        <vt:i4>0</vt:i4>
      </vt:variant>
      <vt:variant>
        <vt:i4>5</vt:i4>
      </vt:variant>
      <vt:variant>
        <vt:lpwstr>http://en.wikipedia.org/wiki/Harmonized_System</vt:lpwstr>
      </vt:variant>
      <vt:variant>
        <vt:lpwstr/>
      </vt:variant>
      <vt:variant>
        <vt:i4>3604501</vt:i4>
      </vt:variant>
      <vt:variant>
        <vt:i4>8871</vt:i4>
      </vt:variant>
      <vt:variant>
        <vt:i4>0</vt:i4>
      </vt:variant>
      <vt:variant>
        <vt:i4>5</vt:i4>
      </vt:variant>
      <vt:variant>
        <vt:lpwstr>http://en.wikipedia.org/wiki/Invoice</vt:lpwstr>
      </vt:variant>
      <vt:variant>
        <vt:lpwstr>cite_note-5</vt:lpwstr>
      </vt:variant>
      <vt:variant>
        <vt:i4>1245273</vt:i4>
      </vt:variant>
      <vt:variant>
        <vt:i4>8868</vt:i4>
      </vt:variant>
      <vt:variant>
        <vt:i4>0</vt:i4>
      </vt:variant>
      <vt:variant>
        <vt:i4>5</vt:i4>
      </vt:variant>
      <vt:variant>
        <vt:lpwstr>http://en.wikipedia.org/wiki/Customs</vt:lpwstr>
      </vt:variant>
      <vt:variant>
        <vt:lpwstr/>
      </vt:variant>
      <vt:variant>
        <vt:i4>4915254</vt:i4>
      </vt:variant>
      <vt:variant>
        <vt:i4>8865</vt:i4>
      </vt:variant>
      <vt:variant>
        <vt:i4>0</vt:i4>
      </vt:variant>
      <vt:variant>
        <vt:i4>5</vt:i4>
      </vt:variant>
      <vt:variant>
        <vt:lpwstr>http://en.wikipedia.org/wiki/Commercial_invoice</vt:lpwstr>
      </vt:variant>
      <vt:variant>
        <vt:lpwstr/>
      </vt:variant>
      <vt:variant>
        <vt:i4>2424919</vt:i4>
      </vt:variant>
      <vt:variant>
        <vt:i4>8862</vt:i4>
      </vt:variant>
      <vt:variant>
        <vt:i4>0</vt:i4>
      </vt:variant>
      <vt:variant>
        <vt:i4>5</vt:i4>
      </vt:variant>
      <vt:variant>
        <vt:lpwstr>http://en.wikipedia.org/wiki/Credit_memo</vt:lpwstr>
      </vt:variant>
      <vt:variant>
        <vt:lpwstr/>
      </vt:variant>
      <vt:variant>
        <vt:i4>4456561</vt:i4>
      </vt:variant>
      <vt:variant>
        <vt:i4>8859</vt:i4>
      </vt:variant>
      <vt:variant>
        <vt:i4>0</vt:i4>
      </vt:variant>
      <vt:variant>
        <vt:i4>5</vt:i4>
      </vt:variant>
      <vt:variant>
        <vt:lpwstr>http://en.wikipedia.org/wiki/Order_(business)</vt:lpwstr>
      </vt:variant>
      <vt:variant>
        <vt:lpwstr/>
      </vt:variant>
      <vt:variant>
        <vt:i4>3080271</vt:i4>
      </vt:variant>
      <vt:variant>
        <vt:i4>8856</vt:i4>
      </vt:variant>
      <vt:variant>
        <vt:i4>0</vt:i4>
      </vt:variant>
      <vt:variant>
        <vt:i4>5</vt:i4>
      </vt:variant>
      <vt:variant>
        <vt:lpwstr>http://en.wikipedia.org/wiki/Accounts_payable</vt:lpwstr>
      </vt:variant>
      <vt:variant>
        <vt:lpwstr/>
      </vt:variant>
      <vt:variant>
        <vt:i4>3276881</vt:i4>
      </vt:variant>
      <vt:variant>
        <vt:i4>8853</vt:i4>
      </vt:variant>
      <vt:variant>
        <vt:i4>0</vt:i4>
      </vt:variant>
      <vt:variant>
        <vt:i4>5</vt:i4>
      </vt:variant>
      <vt:variant>
        <vt:lpwstr>http://en.wikipedia.org/wiki/Accounts_receivable</vt:lpwstr>
      </vt:variant>
      <vt:variant>
        <vt:lpwstr/>
      </vt:variant>
      <vt:variant>
        <vt:i4>1245273</vt:i4>
      </vt:variant>
      <vt:variant>
        <vt:i4>8850</vt:i4>
      </vt:variant>
      <vt:variant>
        <vt:i4>0</vt:i4>
      </vt:variant>
      <vt:variant>
        <vt:i4>5</vt:i4>
      </vt:variant>
      <vt:variant>
        <vt:lpwstr>http://en.wikipedia.org/wiki/Customs</vt:lpwstr>
      </vt:variant>
      <vt:variant>
        <vt:lpwstr/>
      </vt:variant>
      <vt:variant>
        <vt:i4>8126481</vt:i4>
      </vt:variant>
      <vt:variant>
        <vt:i4>8847</vt:i4>
      </vt:variant>
      <vt:variant>
        <vt:i4>0</vt:i4>
      </vt:variant>
      <vt:variant>
        <vt:i4>5</vt:i4>
      </vt:variant>
      <vt:variant>
        <vt:lpwstr>http://en.wikipedia.org/wiki/Foreign_trade</vt:lpwstr>
      </vt:variant>
      <vt:variant>
        <vt:lpwstr/>
      </vt:variant>
      <vt:variant>
        <vt:i4>7667738</vt:i4>
      </vt:variant>
      <vt:variant>
        <vt:i4>8844</vt:i4>
      </vt:variant>
      <vt:variant>
        <vt:i4>0</vt:i4>
      </vt:variant>
      <vt:variant>
        <vt:i4>5</vt:i4>
      </vt:variant>
      <vt:variant>
        <vt:lpwstr>http://en.wikipedia.org/wiki/Pro_forma</vt:lpwstr>
      </vt:variant>
      <vt:variant>
        <vt:lpwstr/>
      </vt:variant>
      <vt:variant>
        <vt:i4>3604501</vt:i4>
      </vt:variant>
      <vt:variant>
        <vt:i4>8841</vt:i4>
      </vt:variant>
      <vt:variant>
        <vt:i4>0</vt:i4>
      </vt:variant>
      <vt:variant>
        <vt:i4>5</vt:i4>
      </vt:variant>
      <vt:variant>
        <vt:lpwstr>http://en.wikipedia.org/wiki/Invoice</vt:lpwstr>
      </vt:variant>
      <vt:variant>
        <vt:lpwstr>cite_note-4</vt:lpwstr>
      </vt:variant>
      <vt:variant>
        <vt:i4>6815771</vt:i4>
      </vt:variant>
      <vt:variant>
        <vt:i4>8838</vt:i4>
      </vt:variant>
      <vt:variant>
        <vt:i4>0</vt:i4>
      </vt:variant>
      <vt:variant>
        <vt:i4>5</vt:i4>
      </vt:variant>
      <vt:variant>
        <vt:lpwstr>http://en.wikipedia.org/wiki/United_Nations_Economic_Commission_for_Europe</vt:lpwstr>
      </vt:variant>
      <vt:variant>
        <vt:lpwstr/>
      </vt:variant>
      <vt:variant>
        <vt:i4>3604501</vt:i4>
      </vt:variant>
      <vt:variant>
        <vt:i4>8835</vt:i4>
      </vt:variant>
      <vt:variant>
        <vt:i4>0</vt:i4>
      </vt:variant>
      <vt:variant>
        <vt:i4>5</vt:i4>
      </vt:variant>
      <vt:variant>
        <vt:lpwstr>http://en.wikipedia.org/wiki/Invoice</vt:lpwstr>
      </vt:variant>
      <vt:variant>
        <vt:lpwstr>cite_note-3</vt:lpwstr>
      </vt:variant>
      <vt:variant>
        <vt:i4>5046294</vt:i4>
      </vt:variant>
      <vt:variant>
        <vt:i4>8832</vt:i4>
      </vt:variant>
      <vt:variant>
        <vt:i4>0</vt:i4>
      </vt:variant>
      <vt:variant>
        <vt:i4>5</vt:i4>
      </vt:variant>
      <vt:variant>
        <vt:lpwstr>http://en.wikipedia.org/wiki/Goods_and_Services_Tax_(Canada)</vt:lpwstr>
      </vt:variant>
      <vt:variant>
        <vt:lpwstr/>
      </vt:variant>
      <vt:variant>
        <vt:i4>5308436</vt:i4>
      </vt:variant>
      <vt:variant>
        <vt:i4>8829</vt:i4>
      </vt:variant>
      <vt:variant>
        <vt:i4>0</vt:i4>
      </vt:variant>
      <vt:variant>
        <vt:i4>5</vt:i4>
      </vt:variant>
      <vt:variant>
        <vt:lpwstr>http://en.wikipedia.org/wiki/Value_added_tax_identification_number</vt:lpwstr>
      </vt:variant>
      <vt:variant>
        <vt:lpwstr/>
      </vt:variant>
      <vt:variant>
        <vt:i4>3604501</vt:i4>
      </vt:variant>
      <vt:variant>
        <vt:i4>8826</vt:i4>
      </vt:variant>
      <vt:variant>
        <vt:i4>0</vt:i4>
      </vt:variant>
      <vt:variant>
        <vt:i4>5</vt:i4>
      </vt:variant>
      <vt:variant>
        <vt:lpwstr>http://en.wikipedia.org/wiki/Invoice</vt:lpwstr>
      </vt:variant>
      <vt:variant>
        <vt:lpwstr>cite_note-2</vt:lpwstr>
      </vt:variant>
      <vt:variant>
        <vt:i4>5570577</vt:i4>
      </vt:variant>
      <vt:variant>
        <vt:i4>8823</vt:i4>
      </vt:variant>
      <vt:variant>
        <vt:i4>0</vt:i4>
      </vt:variant>
      <vt:variant>
        <vt:i4>5</vt:i4>
      </vt:variant>
      <vt:variant>
        <vt:lpwstr>http://en.wikipedia.org/wiki/Employer_identification_number</vt:lpwstr>
      </vt:variant>
      <vt:variant>
        <vt:lpwstr/>
      </vt:variant>
      <vt:variant>
        <vt:i4>1310810</vt:i4>
      </vt:variant>
      <vt:variant>
        <vt:i4>8820</vt:i4>
      </vt:variant>
      <vt:variant>
        <vt:i4>0</vt:i4>
      </vt:variant>
      <vt:variant>
        <vt:i4>5</vt:i4>
      </vt:variant>
      <vt:variant>
        <vt:lpwstr>http://en.wikipedia.org/wiki/Bank_account_number</vt:lpwstr>
      </vt:variant>
      <vt:variant>
        <vt:lpwstr/>
      </vt:variant>
      <vt:variant>
        <vt:i4>5046330</vt:i4>
      </vt:variant>
      <vt:variant>
        <vt:i4>8817</vt:i4>
      </vt:variant>
      <vt:variant>
        <vt:i4>0</vt:i4>
      </vt:variant>
      <vt:variant>
        <vt:i4>5</vt:i4>
      </vt:variant>
      <vt:variant>
        <vt:lpwstr>http://en.wikipedia.org/wiki/Wire_transfer</vt:lpwstr>
      </vt:variant>
      <vt:variant>
        <vt:lpwstr/>
      </vt:variant>
      <vt:variant>
        <vt:i4>5111852</vt:i4>
      </vt:variant>
      <vt:variant>
        <vt:i4>8814</vt:i4>
      </vt:variant>
      <vt:variant>
        <vt:i4>0</vt:i4>
      </vt:variant>
      <vt:variant>
        <vt:i4>5</vt:i4>
      </vt:variant>
      <vt:variant>
        <vt:lpwstr>http://en.wikipedia.org/wiki/Purchase_order</vt:lpwstr>
      </vt:variant>
      <vt:variant>
        <vt:lpwstr/>
      </vt:variant>
      <vt:variant>
        <vt:i4>3604501</vt:i4>
      </vt:variant>
      <vt:variant>
        <vt:i4>8811</vt:i4>
      </vt:variant>
      <vt:variant>
        <vt:i4>0</vt:i4>
      </vt:variant>
      <vt:variant>
        <vt:i4>5</vt:i4>
      </vt:variant>
      <vt:variant>
        <vt:lpwstr>http://en.wikipedia.org/wiki/Invoice</vt:lpwstr>
      </vt:variant>
      <vt:variant>
        <vt:lpwstr>cite_note-1</vt:lpwstr>
      </vt:variant>
      <vt:variant>
        <vt:i4>3604501</vt:i4>
      </vt:variant>
      <vt:variant>
        <vt:i4>8808</vt:i4>
      </vt:variant>
      <vt:variant>
        <vt:i4>0</vt:i4>
      </vt:variant>
      <vt:variant>
        <vt:i4>5</vt:i4>
      </vt:variant>
      <vt:variant>
        <vt:lpwstr>http://en.wikipedia.org/wiki/Invoice</vt:lpwstr>
      </vt:variant>
      <vt:variant>
        <vt:lpwstr>cite_note-0</vt:lpwstr>
      </vt:variant>
      <vt:variant>
        <vt:i4>7471104</vt:i4>
      </vt:variant>
      <vt:variant>
        <vt:i4>8805</vt:i4>
      </vt:variant>
      <vt:variant>
        <vt:i4>0</vt:i4>
      </vt:variant>
      <vt:variant>
        <vt:i4>5</vt:i4>
      </vt:variant>
      <vt:variant>
        <vt:lpwstr>http://en.wikipedia.org/wiki/Payment_terms</vt:lpwstr>
      </vt:variant>
      <vt:variant>
        <vt:lpwstr/>
      </vt:variant>
      <vt:variant>
        <vt:i4>1048677</vt:i4>
      </vt:variant>
      <vt:variant>
        <vt:i4>8802</vt:i4>
      </vt:variant>
      <vt:variant>
        <vt:i4>0</vt:i4>
      </vt:variant>
      <vt:variant>
        <vt:i4>5</vt:i4>
      </vt:variant>
      <vt:variant>
        <vt:lpwstr>http://en.wikipedia.org/wiki/Service_(economics)</vt:lpwstr>
      </vt:variant>
      <vt:variant>
        <vt:lpwstr/>
      </vt:variant>
      <vt:variant>
        <vt:i4>6488100</vt:i4>
      </vt:variant>
      <vt:variant>
        <vt:i4>8799</vt:i4>
      </vt:variant>
      <vt:variant>
        <vt:i4>0</vt:i4>
      </vt:variant>
      <vt:variant>
        <vt:i4>5</vt:i4>
      </vt:variant>
      <vt:variant>
        <vt:lpwstr>http://en.wikipedia.org/wiki/Price</vt:lpwstr>
      </vt:variant>
      <vt:variant>
        <vt:lpwstr/>
      </vt:variant>
      <vt:variant>
        <vt:i4>2293779</vt:i4>
      </vt:variant>
      <vt:variant>
        <vt:i4>8796</vt:i4>
      </vt:variant>
      <vt:variant>
        <vt:i4>0</vt:i4>
      </vt:variant>
      <vt:variant>
        <vt:i4>5</vt:i4>
      </vt:variant>
      <vt:variant>
        <vt:lpwstr>http://en.wikipedia.org/wiki/Product_(business)</vt:lpwstr>
      </vt:variant>
      <vt:variant>
        <vt:lpwstr/>
      </vt:variant>
      <vt:variant>
        <vt:i4>7733285</vt:i4>
      </vt:variant>
      <vt:variant>
        <vt:i4>8793</vt:i4>
      </vt:variant>
      <vt:variant>
        <vt:i4>0</vt:i4>
      </vt:variant>
      <vt:variant>
        <vt:i4>5</vt:i4>
      </vt:variant>
      <vt:variant>
        <vt:lpwstr>http://en.wikipedia.org/wiki/Buyer</vt:lpwstr>
      </vt:variant>
      <vt:variant>
        <vt:lpwstr/>
      </vt:variant>
      <vt:variant>
        <vt:i4>7536689</vt:i4>
      </vt:variant>
      <vt:variant>
        <vt:i4>8790</vt:i4>
      </vt:variant>
      <vt:variant>
        <vt:i4>0</vt:i4>
      </vt:variant>
      <vt:variant>
        <vt:i4>5</vt:i4>
      </vt:variant>
      <vt:variant>
        <vt:lpwstr>http://en.wikipedia.org/wiki/Sales</vt:lpwstr>
      </vt:variant>
      <vt:variant>
        <vt:lpwstr/>
      </vt:variant>
      <vt:variant>
        <vt:i4>1507397</vt:i4>
      </vt:variant>
      <vt:variant>
        <vt:i4>8787</vt:i4>
      </vt:variant>
      <vt:variant>
        <vt:i4>0</vt:i4>
      </vt:variant>
      <vt:variant>
        <vt:i4>5</vt:i4>
      </vt:variant>
      <vt:variant>
        <vt:lpwstr>http://en.wikipedia.org/wiki/Commerce</vt:lpwstr>
      </vt:variant>
      <vt:variant>
        <vt:lpwstr/>
      </vt:variant>
      <vt:variant>
        <vt:i4>5832756</vt:i4>
      </vt:variant>
      <vt:variant>
        <vt:i4>8784</vt:i4>
      </vt:variant>
      <vt:variant>
        <vt:i4>0</vt:i4>
      </vt:variant>
      <vt:variant>
        <vt:i4>5</vt:i4>
      </vt:variant>
      <vt:variant>
        <vt:lpwstr>http://en.wikipedia.org/wiki/Endangered_species</vt:lpwstr>
      </vt:variant>
      <vt:variant>
        <vt:lpwstr/>
      </vt:variant>
      <vt:variant>
        <vt:i4>1900666</vt:i4>
      </vt:variant>
      <vt:variant>
        <vt:i4>8781</vt:i4>
      </vt:variant>
      <vt:variant>
        <vt:i4>0</vt:i4>
      </vt:variant>
      <vt:variant>
        <vt:i4>5</vt:i4>
      </vt:variant>
      <vt:variant>
        <vt:lpwstr>http://en.wikipedia.org/wiki/Ozone_layer</vt:lpwstr>
      </vt:variant>
      <vt:variant>
        <vt:lpwstr/>
      </vt:variant>
      <vt:variant>
        <vt:i4>3473478</vt:i4>
      </vt:variant>
      <vt:variant>
        <vt:i4>8778</vt:i4>
      </vt:variant>
      <vt:variant>
        <vt:i4>0</vt:i4>
      </vt:variant>
      <vt:variant>
        <vt:i4>5</vt:i4>
      </vt:variant>
      <vt:variant>
        <vt:lpwstr>http://en.wikipedia.org/wiki/Chemical_weapon</vt:lpwstr>
      </vt:variant>
      <vt:variant>
        <vt:lpwstr/>
      </vt:variant>
      <vt:variant>
        <vt:i4>327747</vt:i4>
      </vt:variant>
      <vt:variant>
        <vt:i4>8775</vt:i4>
      </vt:variant>
      <vt:variant>
        <vt:i4>0</vt:i4>
      </vt:variant>
      <vt:variant>
        <vt:i4>5</vt:i4>
      </vt:variant>
      <vt:variant>
        <vt:lpwstr>http://en.wikipedia.org/wiki/Narcotic</vt:lpwstr>
      </vt:variant>
      <vt:variant>
        <vt:lpwstr/>
      </vt:variant>
      <vt:variant>
        <vt:i4>8323133</vt:i4>
      </vt:variant>
      <vt:variant>
        <vt:i4>8772</vt:i4>
      </vt:variant>
      <vt:variant>
        <vt:i4>0</vt:i4>
      </vt:variant>
      <vt:variant>
        <vt:i4>5</vt:i4>
      </vt:variant>
      <vt:variant>
        <vt:lpwstr>http://en.wikipedia.org/wiki/Tariff</vt:lpwstr>
      </vt:variant>
      <vt:variant>
        <vt:lpwstr/>
      </vt:variant>
      <vt:variant>
        <vt:i4>589906</vt:i4>
      </vt:variant>
      <vt:variant>
        <vt:i4>8769</vt:i4>
      </vt:variant>
      <vt:variant>
        <vt:i4>0</vt:i4>
      </vt:variant>
      <vt:variant>
        <vt:i4>5</vt:i4>
      </vt:variant>
      <vt:variant>
        <vt:lpwstr>http://en.wikipedia.org/wiki/World_Trade_Organization</vt:lpwstr>
      </vt:variant>
      <vt:variant>
        <vt:lpwstr/>
      </vt:variant>
      <vt:variant>
        <vt:i4>3735667</vt:i4>
      </vt:variant>
      <vt:variant>
        <vt:i4>8766</vt:i4>
      </vt:variant>
      <vt:variant>
        <vt:i4>0</vt:i4>
      </vt:variant>
      <vt:variant>
        <vt:i4>5</vt:i4>
      </vt:variant>
      <vt:variant>
        <vt:lpwstr>http://en.wikipedia.org/wiki/Rules_of_origin</vt:lpwstr>
      </vt:variant>
      <vt:variant>
        <vt:lpwstr/>
      </vt:variant>
      <vt:variant>
        <vt:i4>655459</vt:i4>
      </vt:variant>
      <vt:variant>
        <vt:i4>8763</vt:i4>
      </vt:variant>
      <vt:variant>
        <vt:i4>0</vt:i4>
      </vt:variant>
      <vt:variant>
        <vt:i4>5</vt:i4>
      </vt:variant>
      <vt:variant>
        <vt:lpwstr>http://en.wikipedia.org/wiki/International_trade</vt:lpwstr>
      </vt:variant>
      <vt:variant>
        <vt:lpwstr/>
      </vt:variant>
      <vt:variant>
        <vt:i4>6422638</vt:i4>
      </vt:variant>
      <vt:variant>
        <vt:i4>8760</vt:i4>
      </vt:variant>
      <vt:variant>
        <vt:i4>0</vt:i4>
      </vt:variant>
      <vt:variant>
        <vt:i4>5</vt:i4>
      </vt:variant>
      <vt:variant>
        <vt:lpwstr>http://en.wikipedia.org/wiki/Harmonized_System</vt:lpwstr>
      </vt:variant>
      <vt:variant>
        <vt:lpwstr>cite_note-0</vt:lpwstr>
      </vt:variant>
      <vt:variant>
        <vt:i4>4653097</vt:i4>
      </vt:variant>
      <vt:variant>
        <vt:i4>8757</vt:i4>
      </vt:variant>
      <vt:variant>
        <vt:i4>0</vt:i4>
      </vt:variant>
      <vt:variant>
        <vt:i4>5</vt:i4>
      </vt:variant>
      <vt:variant>
        <vt:lpwstr>http://en.wikipedia.org/wiki/As_of</vt:lpwstr>
      </vt:variant>
      <vt:variant>
        <vt:lpwstr/>
      </vt:variant>
      <vt:variant>
        <vt:i4>6422550</vt:i4>
      </vt:variant>
      <vt:variant>
        <vt:i4>8754</vt:i4>
      </vt:variant>
      <vt:variant>
        <vt:i4>0</vt:i4>
      </vt:variant>
      <vt:variant>
        <vt:i4>5</vt:i4>
      </vt:variant>
      <vt:variant>
        <vt:lpwstr>http://en.wikipedia.org/wiki/Joule_heating</vt:lpwstr>
      </vt:variant>
      <vt:variant>
        <vt:lpwstr/>
      </vt:variant>
      <vt:variant>
        <vt:i4>2293779</vt:i4>
      </vt:variant>
      <vt:variant>
        <vt:i4>8751</vt:i4>
      </vt:variant>
      <vt:variant>
        <vt:i4>0</vt:i4>
      </vt:variant>
      <vt:variant>
        <vt:i4>5</vt:i4>
      </vt:variant>
      <vt:variant>
        <vt:lpwstr>http://en.wikipedia.org/wiki/Product_(business)</vt:lpwstr>
      </vt:variant>
      <vt:variant>
        <vt:lpwstr/>
      </vt:variant>
      <vt:variant>
        <vt:i4>3080210</vt:i4>
      </vt:variant>
      <vt:variant>
        <vt:i4>8748</vt:i4>
      </vt:variant>
      <vt:variant>
        <vt:i4>0</vt:i4>
      </vt:variant>
      <vt:variant>
        <vt:i4>5</vt:i4>
      </vt:variant>
      <vt:variant>
        <vt:lpwstr>http://en.wikipedia.org/wiki/Duty_(economics)</vt:lpwstr>
      </vt:variant>
      <vt:variant>
        <vt:lpwstr/>
      </vt:variant>
      <vt:variant>
        <vt:i4>262244</vt:i4>
      </vt:variant>
      <vt:variant>
        <vt:i4>8745</vt:i4>
      </vt:variant>
      <vt:variant>
        <vt:i4>0</vt:i4>
      </vt:variant>
      <vt:variant>
        <vt:i4>5</vt:i4>
      </vt:variant>
      <vt:variant>
        <vt:lpwstr>http://en.wikipedia.org/wiki/Party_(law)</vt:lpwstr>
      </vt:variant>
      <vt:variant>
        <vt:lpwstr/>
      </vt:variant>
      <vt:variant>
        <vt:i4>1507409</vt:i4>
      </vt:variant>
      <vt:variant>
        <vt:i4>8742</vt:i4>
      </vt:variant>
      <vt:variant>
        <vt:i4>0</vt:i4>
      </vt:variant>
      <vt:variant>
        <vt:i4>5</vt:i4>
      </vt:variant>
      <vt:variant>
        <vt:lpwstr>http://en.wikipedia.org/wiki/Brussels</vt:lpwstr>
      </vt:variant>
      <vt:variant>
        <vt:lpwstr/>
      </vt:variant>
      <vt:variant>
        <vt:i4>7667752</vt:i4>
      </vt:variant>
      <vt:variant>
        <vt:i4>8739</vt:i4>
      </vt:variant>
      <vt:variant>
        <vt:i4>0</vt:i4>
      </vt:variant>
      <vt:variant>
        <vt:i4>5</vt:i4>
      </vt:variant>
      <vt:variant>
        <vt:lpwstr>http://en.wikipedia.org/wiki/World_Customs_Organization</vt:lpwstr>
      </vt:variant>
      <vt:variant>
        <vt:lpwstr/>
      </vt:variant>
      <vt:variant>
        <vt:i4>1572936</vt:i4>
      </vt:variant>
      <vt:variant>
        <vt:i4>8736</vt:i4>
      </vt:variant>
      <vt:variant>
        <vt:i4>0</vt:i4>
      </vt:variant>
      <vt:variant>
        <vt:i4>5</vt:i4>
      </vt:variant>
      <vt:variant>
        <vt:lpwstr>http://en.wikipedia.org/wiki/Nomenclature</vt:lpwstr>
      </vt:variant>
      <vt:variant>
        <vt:lpwstr/>
      </vt:variant>
      <vt:variant>
        <vt:i4>8323133</vt:i4>
      </vt:variant>
      <vt:variant>
        <vt:i4>8733</vt:i4>
      </vt:variant>
      <vt:variant>
        <vt:i4>0</vt:i4>
      </vt:variant>
      <vt:variant>
        <vt:i4>5</vt:i4>
      </vt:variant>
      <vt:variant>
        <vt:lpwstr>http://en.wikipedia.org/wiki/Tariff</vt:lpwstr>
      </vt:variant>
      <vt:variant>
        <vt:lpwstr/>
      </vt:variant>
      <vt:variant>
        <vt:i4>7143430</vt:i4>
      </vt:variant>
      <vt:variant>
        <vt:i4>8730</vt:i4>
      </vt:variant>
      <vt:variant>
        <vt:i4>0</vt:i4>
      </vt:variant>
      <vt:variant>
        <vt:i4>5</vt:i4>
      </vt:variant>
      <vt:variant>
        <vt:lpwstr>http://en.wikipedia.org/wiki/Stamp_duty</vt:lpwstr>
      </vt:variant>
      <vt:variant>
        <vt:lpwstr/>
      </vt:variant>
      <vt:variant>
        <vt:i4>8323133</vt:i4>
      </vt:variant>
      <vt:variant>
        <vt:i4>8727</vt:i4>
      </vt:variant>
      <vt:variant>
        <vt:i4>0</vt:i4>
      </vt:variant>
      <vt:variant>
        <vt:i4>5</vt:i4>
      </vt:variant>
      <vt:variant>
        <vt:lpwstr>http://en.wikipedia.org/wiki/Tariff</vt:lpwstr>
      </vt:variant>
      <vt:variant>
        <vt:lpwstr/>
      </vt:variant>
      <vt:variant>
        <vt:i4>5177442</vt:i4>
      </vt:variant>
      <vt:variant>
        <vt:i4>8724</vt:i4>
      </vt:variant>
      <vt:variant>
        <vt:i4>0</vt:i4>
      </vt:variant>
      <vt:variant>
        <vt:i4>5</vt:i4>
      </vt:variant>
      <vt:variant>
        <vt:lpwstr>http://en.wikipedia.org/wiki/Ad_valorem_tax</vt:lpwstr>
      </vt:variant>
      <vt:variant>
        <vt:lpwstr>cite_note-0</vt:lpwstr>
      </vt:variant>
      <vt:variant>
        <vt:i4>2031723</vt:i4>
      </vt:variant>
      <vt:variant>
        <vt:i4>8721</vt:i4>
      </vt:variant>
      <vt:variant>
        <vt:i4>0</vt:i4>
      </vt:variant>
      <vt:variant>
        <vt:i4>5</vt:i4>
      </vt:variant>
      <vt:variant>
        <vt:lpwstr>http://en.wikipedia.org/wiki/Inheritance_tax</vt:lpwstr>
      </vt:variant>
      <vt:variant>
        <vt:lpwstr/>
      </vt:variant>
      <vt:variant>
        <vt:i4>3080264</vt:i4>
      </vt:variant>
      <vt:variant>
        <vt:i4>8718</vt:i4>
      </vt:variant>
      <vt:variant>
        <vt:i4>0</vt:i4>
      </vt:variant>
      <vt:variant>
        <vt:i4>5</vt:i4>
      </vt:variant>
      <vt:variant>
        <vt:lpwstr>http://en.wikipedia.org/wiki/Property_tax</vt:lpwstr>
      </vt:variant>
      <vt:variant>
        <vt:lpwstr/>
      </vt:variant>
      <vt:variant>
        <vt:i4>852019</vt:i4>
      </vt:variant>
      <vt:variant>
        <vt:i4>8715</vt:i4>
      </vt:variant>
      <vt:variant>
        <vt:i4>0</vt:i4>
      </vt:variant>
      <vt:variant>
        <vt:i4>5</vt:i4>
      </vt:variant>
      <vt:variant>
        <vt:lpwstr>http://en.wikipedia.org/wiki/Value-added_tax</vt:lpwstr>
      </vt:variant>
      <vt:variant>
        <vt:lpwstr/>
      </vt:variant>
      <vt:variant>
        <vt:i4>8323087</vt:i4>
      </vt:variant>
      <vt:variant>
        <vt:i4>8712</vt:i4>
      </vt:variant>
      <vt:variant>
        <vt:i4>0</vt:i4>
      </vt:variant>
      <vt:variant>
        <vt:i4>5</vt:i4>
      </vt:variant>
      <vt:variant>
        <vt:lpwstr>http://en.wikipedia.org/wiki/Sales_tax</vt:lpwstr>
      </vt:variant>
      <vt:variant>
        <vt:lpwstr/>
      </vt:variant>
      <vt:variant>
        <vt:i4>4522031</vt:i4>
      </vt:variant>
      <vt:variant>
        <vt:i4>8709</vt:i4>
      </vt:variant>
      <vt:variant>
        <vt:i4>0</vt:i4>
      </vt:variant>
      <vt:variant>
        <vt:i4>5</vt:i4>
      </vt:variant>
      <vt:variant>
        <vt:lpwstr>http://en.wikipedia.org/wiki/Personal_property</vt:lpwstr>
      </vt:variant>
      <vt:variant>
        <vt:lpwstr/>
      </vt:variant>
      <vt:variant>
        <vt:i4>2359385</vt:i4>
      </vt:variant>
      <vt:variant>
        <vt:i4>8706</vt:i4>
      </vt:variant>
      <vt:variant>
        <vt:i4>0</vt:i4>
      </vt:variant>
      <vt:variant>
        <vt:i4>5</vt:i4>
      </vt:variant>
      <vt:variant>
        <vt:lpwstr>http://en.wikipedia.org/wiki/Real_estate</vt:lpwstr>
      </vt:variant>
      <vt:variant>
        <vt:lpwstr/>
      </vt:variant>
      <vt:variant>
        <vt:i4>1245268</vt:i4>
      </vt:variant>
      <vt:variant>
        <vt:i4>8703</vt:i4>
      </vt:variant>
      <vt:variant>
        <vt:i4>0</vt:i4>
      </vt:variant>
      <vt:variant>
        <vt:i4>5</vt:i4>
      </vt:variant>
      <vt:variant>
        <vt:lpwstr>http://en.wikipedia.org/wiki/Tax</vt:lpwstr>
      </vt:variant>
      <vt:variant>
        <vt:lpwstr/>
      </vt:variant>
      <vt:variant>
        <vt:i4>7929861</vt:i4>
      </vt:variant>
      <vt:variant>
        <vt:i4>8700</vt:i4>
      </vt:variant>
      <vt:variant>
        <vt:i4>0</vt:i4>
      </vt:variant>
      <vt:variant>
        <vt:i4>5</vt:i4>
      </vt:variant>
      <vt:variant>
        <vt:lpwstr>http://en.wikipedia.org/wiki/Latin_language</vt:lpwstr>
      </vt:variant>
      <vt:variant>
        <vt:lpwstr/>
      </vt:variant>
      <vt:variant>
        <vt:i4>4456575</vt:i4>
      </vt:variant>
      <vt:variant>
        <vt:i4>8697</vt:i4>
      </vt:variant>
      <vt:variant>
        <vt:i4>0</vt:i4>
      </vt:variant>
      <vt:variant>
        <vt:i4>5</vt:i4>
      </vt:variant>
      <vt:variant>
        <vt:lpwstr>http://en.wikipedia.org/wiki/Tariff</vt:lpwstr>
      </vt:variant>
      <vt:variant>
        <vt:lpwstr>cite_note-1</vt:lpwstr>
      </vt:variant>
      <vt:variant>
        <vt:i4>4456575</vt:i4>
      </vt:variant>
      <vt:variant>
        <vt:i4>8694</vt:i4>
      </vt:variant>
      <vt:variant>
        <vt:i4>0</vt:i4>
      </vt:variant>
      <vt:variant>
        <vt:i4>5</vt:i4>
      </vt:variant>
      <vt:variant>
        <vt:lpwstr>http://en.wikipedia.org/wiki/Tariff</vt:lpwstr>
      </vt:variant>
      <vt:variant>
        <vt:lpwstr>cite_note-0</vt:lpwstr>
      </vt:variant>
      <vt:variant>
        <vt:i4>6488107</vt:i4>
      </vt:variant>
      <vt:variant>
        <vt:i4>8691</vt:i4>
      </vt:variant>
      <vt:variant>
        <vt:i4>0</vt:i4>
      </vt:variant>
      <vt:variant>
        <vt:i4>5</vt:i4>
      </vt:variant>
      <vt:variant>
        <vt:lpwstr>http://en.wikipedia.org/wiki/Electrical</vt:lpwstr>
      </vt:variant>
      <vt:variant>
        <vt:lpwstr/>
      </vt:variant>
      <vt:variant>
        <vt:i4>7077892</vt:i4>
      </vt:variant>
      <vt:variant>
        <vt:i4>8688</vt:i4>
      </vt:variant>
      <vt:variant>
        <vt:i4>0</vt:i4>
      </vt:variant>
      <vt:variant>
        <vt:i4>5</vt:i4>
      </vt:variant>
      <vt:variant>
        <vt:lpwstr>http://en.wikipedia.org/wiki/Bus_routes</vt:lpwstr>
      </vt:variant>
      <vt:variant>
        <vt:lpwstr/>
      </vt:variant>
      <vt:variant>
        <vt:i4>4522033</vt:i4>
      </vt:variant>
      <vt:variant>
        <vt:i4>8685</vt:i4>
      </vt:variant>
      <vt:variant>
        <vt:i4>0</vt:i4>
      </vt:variant>
      <vt:variant>
        <vt:i4>5</vt:i4>
      </vt:variant>
      <vt:variant>
        <vt:lpwstr>http://en.wikipedia.org/wiki/Rail_transport</vt:lpwstr>
      </vt:variant>
      <vt:variant>
        <vt:lpwstr/>
      </vt:variant>
      <vt:variant>
        <vt:i4>720982</vt:i4>
      </vt:variant>
      <vt:variant>
        <vt:i4>8682</vt:i4>
      </vt:variant>
      <vt:variant>
        <vt:i4>0</vt:i4>
      </vt:variant>
      <vt:variant>
        <vt:i4>5</vt:i4>
      </vt:variant>
      <vt:variant>
        <vt:lpwstr>http://en.wikipedia.org/wiki/Exports</vt:lpwstr>
      </vt:variant>
      <vt:variant>
        <vt:lpwstr/>
      </vt:variant>
      <vt:variant>
        <vt:i4>458819</vt:i4>
      </vt:variant>
      <vt:variant>
        <vt:i4>8679</vt:i4>
      </vt:variant>
      <vt:variant>
        <vt:i4>0</vt:i4>
      </vt:variant>
      <vt:variant>
        <vt:i4>5</vt:i4>
      </vt:variant>
      <vt:variant>
        <vt:lpwstr>http://en.wikipedia.org/wiki/Imports</vt:lpwstr>
      </vt:variant>
      <vt:variant>
        <vt:lpwstr/>
      </vt:variant>
      <vt:variant>
        <vt:i4>1507444</vt:i4>
      </vt:variant>
      <vt:variant>
        <vt:i4>8676</vt:i4>
      </vt:variant>
      <vt:variant>
        <vt:i4>0</vt:i4>
      </vt:variant>
      <vt:variant>
        <vt:i4>5</vt:i4>
      </vt:variant>
      <vt:variant>
        <vt:lpwstr>http://en.wikipedia.org/wiki/Customs_area</vt:lpwstr>
      </vt:variant>
      <vt:variant>
        <vt:lpwstr/>
      </vt:variant>
      <vt:variant>
        <vt:i4>2293828</vt:i4>
      </vt:variant>
      <vt:variant>
        <vt:i4>8673</vt:i4>
      </vt:variant>
      <vt:variant>
        <vt:i4>0</vt:i4>
      </vt:variant>
      <vt:variant>
        <vt:i4>5</vt:i4>
      </vt:variant>
      <vt:variant>
        <vt:lpwstr>http://en.wikipedia.org/wiki/Land_tax</vt:lpwstr>
      </vt:variant>
      <vt:variant>
        <vt:lpwstr/>
      </vt:variant>
      <vt:variant>
        <vt:i4>1638465</vt:i4>
      </vt:variant>
      <vt:variant>
        <vt:i4>8670</vt:i4>
      </vt:variant>
      <vt:variant>
        <vt:i4>0</vt:i4>
      </vt:variant>
      <vt:variant>
        <vt:i4>5</vt:i4>
      </vt:variant>
      <vt:variant>
        <vt:lpwstr>http://en.wikipedia.org/wiki/Excises</vt:lpwstr>
      </vt:variant>
      <vt:variant>
        <vt:lpwstr/>
      </vt:variant>
      <vt:variant>
        <vt:i4>4784148</vt:i4>
      </vt:variant>
      <vt:variant>
        <vt:i4>8667</vt:i4>
      </vt:variant>
      <vt:variant>
        <vt:i4>0</vt:i4>
      </vt:variant>
      <vt:variant>
        <vt:i4>5</vt:i4>
      </vt:variant>
      <vt:variant>
        <vt:lpwstr>http://en.wikipedia.org/wiki/Parliament_of_England</vt:lpwstr>
      </vt:variant>
      <vt:variant>
        <vt:lpwstr/>
      </vt:variant>
      <vt:variant>
        <vt:i4>393304</vt:i4>
      </vt:variant>
      <vt:variant>
        <vt:i4>8664</vt:i4>
      </vt:variant>
      <vt:variant>
        <vt:i4>0</vt:i4>
      </vt:variant>
      <vt:variant>
        <vt:i4>5</vt:i4>
      </vt:variant>
      <vt:variant>
        <vt:lpwstr>http://en.wikipedia.org/wiki/Monarch</vt:lpwstr>
      </vt:variant>
      <vt:variant>
        <vt:lpwstr/>
      </vt:variant>
      <vt:variant>
        <vt:i4>5177358</vt:i4>
      </vt:variant>
      <vt:variant>
        <vt:i4>8661</vt:i4>
      </vt:variant>
      <vt:variant>
        <vt:i4>0</vt:i4>
      </vt:variant>
      <vt:variant>
        <vt:i4>5</vt:i4>
      </vt:variant>
      <vt:variant>
        <vt:lpwstr>http://en.wikipedia.org/wiki/Kingdom_of_England</vt:lpwstr>
      </vt:variant>
      <vt:variant>
        <vt:lpwstr/>
      </vt:variant>
      <vt:variant>
        <vt:i4>1245268</vt:i4>
      </vt:variant>
      <vt:variant>
        <vt:i4>8658</vt:i4>
      </vt:variant>
      <vt:variant>
        <vt:i4>0</vt:i4>
      </vt:variant>
      <vt:variant>
        <vt:i4>5</vt:i4>
      </vt:variant>
      <vt:variant>
        <vt:lpwstr>http://en.wikipedia.org/wiki/Tax</vt:lpwstr>
      </vt:variant>
      <vt:variant>
        <vt:lpwstr/>
      </vt:variant>
      <vt:variant>
        <vt:i4>8323133</vt:i4>
      </vt:variant>
      <vt:variant>
        <vt:i4>8655</vt:i4>
      </vt:variant>
      <vt:variant>
        <vt:i4>0</vt:i4>
      </vt:variant>
      <vt:variant>
        <vt:i4>5</vt:i4>
      </vt:variant>
      <vt:variant>
        <vt:lpwstr>http://en.wikipedia.org/wiki/Tariff</vt:lpwstr>
      </vt:variant>
      <vt:variant>
        <vt:lpwstr/>
      </vt:variant>
      <vt:variant>
        <vt:i4>3080210</vt:i4>
      </vt:variant>
      <vt:variant>
        <vt:i4>8652</vt:i4>
      </vt:variant>
      <vt:variant>
        <vt:i4>0</vt:i4>
      </vt:variant>
      <vt:variant>
        <vt:i4>5</vt:i4>
      </vt:variant>
      <vt:variant>
        <vt:lpwstr>http://en.wikipedia.org/wiki/Duty_(economics)</vt:lpwstr>
      </vt:variant>
      <vt:variant>
        <vt:lpwstr/>
      </vt:variant>
      <vt:variant>
        <vt:i4>6094898</vt:i4>
      </vt:variant>
      <vt:variant>
        <vt:i4>8649</vt:i4>
      </vt:variant>
      <vt:variant>
        <vt:i4>0</vt:i4>
      </vt:variant>
      <vt:variant>
        <vt:i4>5</vt:i4>
      </vt:variant>
      <vt:variant>
        <vt:lpwstr>http://en.wikipedia.org/wiki/Arrest_warrant</vt:lpwstr>
      </vt:variant>
      <vt:variant>
        <vt:lpwstr/>
      </vt:variant>
      <vt:variant>
        <vt:i4>4784218</vt:i4>
      </vt:variant>
      <vt:variant>
        <vt:i4>8646</vt:i4>
      </vt:variant>
      <vt:variant>
        <vt:i4>0</vt:i4>
      </vt:variant>
      <vt:variant>
        <vt:i4>5</vt:i4>
      </vt:variant>
      <vt:variant>
        <vt:lpwstr>http://en.wikipedia.org/wiki/Customs</vt:lpwstr>
      </vt:variant>
      <vt:variant>
        <vt:lpwstr>cite_note-Chowdhury_1992-0</vt:lpwstr>
      </vt:variant>
      <vt:variant>
        <vt:i4>7864354</vt:i4>
      </vt:variant>
      <vt:variant>
        <vt:i4>8643</vt:i4>
      </vt:variant>
      <vt:variant>
        <vt:i4>0</vt:i4>
      </vt:variant>
      <vt:variant>
        <vt:i4>5</vt:i4>
      </vt:variant>
      <vt:variant>
        <vt:lpwstr>http://en.wikipedia.org/wiki/Export</vt:lpwstr>
      </vt:variant>
      <vt:variant>
        <vt:lpwstr/>
      </vt:variant>
      <vt:variant>
        <vt:i4>655459</vt:i4>
      </vt:variant>
      <vt:variant>
        <vt:i4>8640</vt:i4>
      </vt:variant>
      <vt:variant>
        <vt:i4>0</vt:i4>
      </vt:variant>
      <vt:variant>
        <vt:i4>5</vt:i4>
      </vt:variant>
      <vt:variant>
        <vt:lpwstr>http://en.wikipedia.org/wiki/International_trade</vt:lpwstr>
      </vt:variant>
      <vt:variant>
        <vt:lpwstr/>
      </vt:variant>
      <vt:variant>
        <vt:i4>8323125</vt:i4>
      </vt:variant>
      <vt:variant>
        <vt:i4>8637</vt:i4>
      </vt:variant>
      <vt:variant>
        <vt:i4>0</vt:i4>
      </vt:variant>
      <vt:variant>
        <vt:i4>5</vt:i4>
      </vt:variant>
      <vt:variant>
        <vt:lpwstr>http://en.wikipedia.org/wiki/Hazard</vt:lpwstr>
      </vt:variant>
      <vt:variant>
        <vt:lpwstr/>
      </vt:variant>
      <vt:variant>
        <vt:i4>3080210</vt:i4>
      </vt:variant>
      <vt:variant>
        <vt:i4>8634</vt:i4>
      </vt:variant>
      <vt:variant>
        <vt:i4>0</vt:i4>
      </vt:variant>
      <vt:variant>
        <vt:i4>5</vt:i4>
      </vt:variant>
      <vt:variant>
        <vt:lpwstr>http://en.wikipedia.org/wiki/Duty_(economics)</vt:lpwstr>
      </vt:variant>
      <vt:variant>
        <vt:lpwstr/>
      </vt:variant>
      <vt:variant>
        <vt:i4>5242919</vt:i4>
      </vt:variant>
      <vt:variant>
        <vt:i4>8631</vt:i4>
      </vt:variant>
      <vt:variant>
        <vt:i4>0</vt:i4>
      </vt:variant>
      <vt:variant>
        <vt:i4>5</vt:i4>
      </vt:variant>
      <vt:variant>
        <vt:lpwstr>http://en.wikipedia.org/wiki/Government_agency</vt:lpwstr>
      </vt:variant>
      <vt:variant>
        <vt:lpwstr/>
      </vt:variant>
      <vt:variant>
        <vt:i4>7667758</vt:i4>
      </vt:variant>
      <vt:variant>
        <vt:i4>8628</vt:i4>
      </vt:variant>
      <vt:variant>
        <vt:i4>0</vt:i4>
      </vt:variant>
      <vt:variant>
        <vt:i4>5</vt:i4>
      </vt:variant>
      <vt:variant>
        <vt:lpwstr>http://en.wikipedia.org/wiki/Authority</vt:lpwstr>
      </vt:variant>
      <vt:variant>
        <vt:lpwstr/>
      </vt:variant>
      <vt:variant>
        <vt:i4>5636119</vt:i4>
      </vt:variant>
      <vt:variant>
        <vt:i4>8625</vt:i4>
      </vt:variant>
      <vt:variant>
        <vt:i4>0</vt:i4>
      </vt:variant>
      <vt:variant>
        <vt:i4>5</vt:i4>
      </vt:variant>
      <vt:variant>
        <vt:lpwstr>http://epp.eurostat.ec.europa.eu/statistics_explained/index.php/Economic_territory</vt:lpwstr>
      </vt:variant>
      <vt:variant>
        <vt:lpwstr/>
      </vt:variant>
      <vt:variant>
        <vt:i4>3145748</vt:i4>
      </vt:variant>
      <vt:variant>
        <vt:i4>8622</vt:i4>
      </vt:variant>
      <vt:variant>
        <vt:i4>0</vt:i4>
      </vt:variant>
      <vt:variant>
        <vt:i4>5</vt:i4>
      </vt:variant>
      <vt:variant>
        <vt:lpwstr>http://en.wikipedia.org/wiki/Exports</vt:lpwstr>
      </vt:variant>
      <vt:variant>
        <vt:lpwstr>cite_note-3</vt:lpwstr>
      </vt:variant>
      <vt:variant>
        <vt:i4>3145748</vt:i4>
      </vt:variant>
      <vt:variant>
        <vt:i4>8619</vt:i4>
      </vt:variant>
      <vt:variant>
        <vt:i4>0</vt:i4>
      </vt:variant>
      <vt:variant>
        <vt:i4>5</vt:i4>
      </vt:variant>
      <vt:variant>
        <vt:lpwstr>http://en.wikipedia.org/wiki/Exports</vt:lpwstr>
      </vt:variant>
      <vt:variant>
        <vt:lpwstr>cite_note-2</vt:lpwstr>
      </vt:variant>
      <vt:variant>
        <vt:i4>4194340</vt:i4>
      </vt:variant>
      <vt:variant>
        <vt:i4>8616</vt:i4>
      </vt:variant>
      <vt:variant>
        <vt:i4>0</vt:i4>
      </vt:variant>
      <vt:variant>
        <vt:i4>5</vt:i4>
      </vt:variant>
      <vt:variant>
        <vt:lpwstr>http://epp.eurostat.ec.europa.eu/statistics_explained/index.php/Resident_institutional_unit</vt:lpwstr>
      </vt:variant>
      <vt:variant>
        <vt:lpwstr/>
      </vt:variant>
      <vt:variant>
        <vt:i4>3014658</vt:i4>
      </vt:variant>
      <vt:variant>
        <vt:i4>8613</vt:i4>
      </vt:variant>
      <vt:variant>
        <vt:i4>0</vt:i4>
      </vt:variant>
      <vt:variant>
        <vt:i4>5</vt:i4>
      </vt:variant>
      <vt:variant>
        <vt:lpwstr>http://epp.eurostat.ec.europa.eu/statistics_explained/index.php/Exports_-_NA</vt:lpwstr>
      </vt:variant>
      <vt:variant>
        <vt:lpwstr/>
      </vt:variant>
      <vt:variant>
        <vt:i4>7602231</vt:i4>
      </vt:variant>
      <vt:variant>
        <vt:i4>8610</vt:i4>
      </vt:variant>
      <vt:variant>
        <vt:i4>0</vt:i4>
      </vt:variant>
      <vt:variant>
        <vt:i4>5</vt:i4>
      </vt:variant>
      <vt:variant>
        <vt:lpwstr>http://en.wikipedia.org/wiki/Import</vt:lpwstr>
      </vt:variant>
      <vt:variant>
        <vt:lpwstr/>
      </vt:variant>
      <vt:variant>
        <vt:i4>3145748</vt:i4>
      </vt:variant>
      <vt:variant>
        <vt:i4>8607</vt:i4>
      </vt:variant>
      <vt:variant>
        <vt:i4>0</vt:i4>
      </vt:variant>
      <vt:variant>
        <vt:i4>5</vt:i4>
      </vt:variant>
      <vt:variant>
        <vt:lpwstr>http://en.wikipedia.org/wiki/Exports</vt:lpwstr>
      </vt:variant>
      <vt:variant>
        <vt:lpwstr>cite_note-1</vt:lpwstr>
      </vt:variant>
      <vt:variant>
        <vt:i4>3997811</vt:i4>
      </vt:variant>
      <vt:variant>
        <vt:i4>8604</vt:i4>
      </vt:variant>
      <vt:variant>
        <vt:i4>0</vt:i4>
      </vt:variant>
      <vt:variant>
        <vt:i4>5</vt:i4>
      </vt:variant>
      <vt:variant>
        <vt:lpwstr>http://en.wikipedia.org/wiki/Production_theory_basics</vt:lpwstr>
      </vt:variant>
      <vt:variant>
        <vt:lpwstr/>
      </vt:variant>
      <vt:variant>
        <vt:i4>131140</vt:i4>
      </vt:variant>
      <vt:variant>
        <vt:i4>8601</vt:i4>
      </vt:variant>
      <vt:variant>
        <vt:i4>0</vt:i4>
      </vt:variant>
      <vt:variant>
        <vt:i4>5</vt:i4>
      </vt:variant>
      <vt:variant>
        <vt:lpwstr>http://en.wikipedia.org/wiki/Consumer</vt:lpwstr>
      </vt:variant>
      <vt:variant>
        <vt:lpwstr/>
      </vt:variant>
      <vt:variant>
        <vt:i4>7274531</vt:i4>
      </vt:variant>
      <vt:variant>
        <vt:i4>8598</vt:i4>
      </vt:variant>
      <vt:variant>
        <vt:i4>0</vt:i4>
      </vt:variant>
      <vt:variant>
        <vt:i4>5</vt:i4>
      </vt:variant>
      <vt:variant>
        <vt:lpwstr>http://en.wikipedia.org/wiki/Trade</vt:lpwstr>
      </vt:variant>
      <vt:variant>
        <vt:lpwstr/>
      </vt:variant>
      <vt:variant>
        <vt:i4>6422571</vt:i4>
      </vt:variant>
      <vt:variant>
        <vt:i4>8595</vt:i4>
      </vt:variant>
      <vt:variant>
        <vt:i4>0</vt:i4>
      </vt:variant>
      <vt:variant>
        <vt:i4>5</vt:i4>
      </vt:variant>
      <vt:variant>
        <vt:lpwstr>http://en.wikipedia.org/wiki/Transport</vt:lpwstr>
      </vt:variant>
      <vt:variant>
        <vt:lpwstr/>
      </vt:variant>
      <vt:variant>
        <vt:i4>7208999</vt:i4>
      </vt:variant>
      <vt:variant>
        <vt:i4>8592</vt:i4>
      </vt:variant>
      <vt:variant>
        <vt:i4>0</vt:i4>
      </vt:variant>
      <vt:variant>
        <vt:i4>5</vt:i4>
      </vt:variant>
      <vt:variant>
        <vt:lpwstr>http://en.wikipedia.org/wiki/Commodity</vt:lpwstr>
      </vt:variant>
      <vt:variant>
        <vt:lpwstr/>
      </vt:variant>
      <vt:variant>
        <vt:i4>7733271</vt:i4>
      </vt:variant>
      <vt:variant>
        <vt:i4>8589</vt:i4>
      </vt:variant>
      <vt:variant>
        <vt:i4>0</vt:i4>
      </vt:variant>
      <vt:variant>
        <vt:i4>5</vt:i4>
      </vt:variant>
      <vt:variant>
        <vt:lpwstr>http://en.wikipedia.org/wiki/Good_(economics_and_accounting)</vt:lpwstr>
      </vt:variant>
      <vt:variant>
        <vt:lpwstr/>
      </vt:variant>
      <vt:variant>
        <vt:i4>3145748</vt:i4>
      </vt:variant>
      <vt:variant>
        <vt:i4>8586</vt:i4>
      </vt:variant>
      <vt:variant>
        <vt:i4>0</vt:i4>
      </vt:variant>
      <vt:variant>
        <vt:i4>5</vt:i4>
      </vt:variant>
      <vt:variant>
        <vt:lpwstr>http://en.wikipedia.org/wiki/Exports</vt:lpwstr>
      </vt:variant>
      <vt:variant>
        <vt:lpwstr>cite_note-0</vt:lpwstr>
      </vt:variant>
      <vt:variant>
        <vt:i4>5636119</vt:i4>
      </vt:variant>
      <vt:variant>
        <vt:i4>8583</vt:i4>
      </vt:variant>
      <vt:variant>
        <vt:i4>0</vt:i4>
      </vt:variant>
      <vt:variant>
        <vt:i4>5</vt:i4>
      </vt:variant>
      <vt:variant>
        <vt:lpwstr>http://epp.eurostat.ec.europa.eu/statistics_explained/index.php/Economic_territory</vt:lpwstr>
      </vt:variant>
      <vt:variant>
        <vt:lpwstr/>
      </vt:variant>
      <vt:variant>
        <vt:i4>5177461</vt:i4>
      </vt:variant>
      <vt:variant>
        <vt:i4>8580</vt:i4>
      </vt:variant>
      <vt:variant>
        <vt:i4>0</vt:i4>
      </vt:variant>
      <vt:variant>
        <vt:i4>5</vt:i4>
      </vt:variant>
      <vt:variant>
        <vt:lpwstr>http://en.wikipedia.org/wiki/Import</vt:lpwstr>
      </vt:variant>
      <vt:variant>
        <vt:lpwstr>cite_note-3</vt:lpwstr>
      </vt:variant>
      <vt:variant>
        <vt:i4>4522044</vt:i4>
      </vt:variant>
      <vt:variant>
        <vt:i4>8577</vt:i4>
      </vt:variant>
      <vt:variant>
        <vt:i4>0</vt:i4>
      </vt:variant>
      <vt:variant>
        <vt:i4>5</vt:i4>
      </vt:variant>
      <vt:variant>
        <vt:lpwstr>http://en.wikipedia.org/wiki/National_accounts</vt:lpwstr>
      </vt:variant>
      <vt:variant>
        <vt:lpwstr/>
      </vt:variant>
      <vt:variant>
        <vt:i4>5177461</vt:i4>
      </vt:variant>
      <vt:variant>
        <vt:i4>8574</vt:i4>
      </vt:variant>
      <vt:variant>
        <vt:i4>0</vt:i4>
      </vt:variant>
      <vt:variant>
        <vt:i4>5</vt:i4>
      </vt:variant>
      <vt:variant>
        <vt:lpwstr>http://en.wikipedia.org/wiki/Import</vt:lpwstr>
      </vt:variant>
      <vt:variant>
        <vt:lpwstr>cite_note-2</vt:lpwstr>
      </vt:variant>
      <vt:variant>
        <vt:i4>4194340</vt:i4>
      </vt:variant>
      <vt:variant>
        <vt:i4>8571</vt:i4>
      </vt:variant>
      <vt:variant>
        <vt:i4>0</vt:i4>
      </vt:variant>
      <vt:variant>
        <vt:i4>5</vt:i4>
      </vt:variant>
      <vt:variant>
        <vt:lpwstr>http://epp.eurostat.ec.europa.eu/statistics_explained/index.php/Resident_institutional_unit</vt:lpwstr>
      </vt:variant>
      <vt:variant>
        <vt:lpwstr/>
      </vt:variant>
      <vt:variant>
        <vt:i4>8192042</vt:i4>
      </vt:variant>
      <vt:variant>
        <vt:i4>8568</vt:i4>
      </vt:variant>
      <vt:variant>
        <vt:i4>0</vt:i4>
      </vt:variant>
      <vt:variant>
        <vt:i4>5</vt:i4>
      </vt:variant>
      <vt:variant>
        <vt:lpwstr>http://en.wikipedia.org/wiki/Macroeconomics</vt:lpwstr>
      </vt:variant>
      <vt:variant>
        <vt:lpwstr/>
      </vt:variant>
      <vt:variant>
        <vt:i4>6422529</vt:i4>
      </vt:variant>
      <vt:variant>
        <vt:i4>8565</vt:i4>
      </vt:variant>
      <vt:variant>
        <vt:i4>0</vt:i4>
      </vt:variant>
      <vt:variant>
        <vt:i4>5</vt:i4>
      </vt:variant>
      <vt:variant>
        <vt:lpwstr>http://en.wikipedia.org/wiki/Value_(economics)</vt:lpwstr>
      </vt:variant>
      <vt:variant>
        <vt:lpwstr/>
      </vt:variant>
      <vt:variant>
        <vt:i4>524413</vt:i4>
      </vt:variant>
      <vt:variant>
        <vt:i4>8562</vt:i4>
      </vt:variant>
      <vt:variant>
        <vt:i4>0</vt:i4>
      </vt:variant>
      <vt:variant>
        <vt:i4>5</vt:i4>
      </vt:variant>
      <vt:variant>
        <vt:lpwstr>http://en.wikipedia.org/wiki/Trade_agreements</vt:lpwstr>
      </vt:variant>
      <vt:variant>
        <vt:lpwstr/>
      </vt:variant>
      <vt:variant>
        <vt:i4>8323133</vt:i4>
      </vt:variant>
      <vt:variant>
        <vt:i4>8559</vt:i4>
      </vt:variant>
      <vt:variant>
        <vt:i4>0</vt:i4>
      </vt:variant>
      <vt:variant>
        <vt:i4>5</vt:i4>
      </vt:variant>
      <vt:variant>
        <vt:lpwstr>http://en.wikipedia.org/wiki/Tariff</vt:lpwstr>
      </vt:variant>
      <vt:variant>
        <vt:lpwstr/>
      </vt:variant>
      <vt:variant>
        <vt:i4>2752605</vt:i4>
      </vt:variant>
      <vt:variant>
        <vt:i4>8556</vt:i4>
      </vt:variant>
      <vt:variant>
        <vt:i4>0</vt:i4>
      </vt:variant>
      <vt:variant>
        <vt:i4>5</vt:i4>
      </vt:variant>
      <vt:variant>
        <vt:lpwstr>http://en.wikipedia.org/wiki/Import_quota</vt:lpwstr>
      </vt:variant>
      <vt:variant>
        <vt:lpwstr/>
      </vt:variant>
      <vt:variant>
        <vt:i4>7864354</vt:i4>
      </vt:variant>
      <vt:variant>
        <vt:i4>8553</vt:i4>
      </vt:variant>
      <vt:variant>
        <vt:i4>0</vt:i4>
      </vt:variant>
      <vt:variant>
        <vt:i4>5</vt:i4>
      </vt:variant>
      <vt:variant>
        <vt:lpwstr>http://en.wikipedia.org/wiki/Export</vt:lpwstr>
      </vt:variant>
      <vt:variant>
        <vt:lpwstr/>
      </vt:variant>
      <vt:variant>
        <vt:i4>1245273</vt:i4>
      </vt:variant>
      <vt:variant>
        <vt:i4>8550</vt:i4>
      </vt:variant>
      <vt:variant>
        <vt:i4>0</vt:i4>
      </vt:variant>
      <vt:variant>
        <vt:i4>5</vt:i4>
      </vt:variant>
      <vt:variant>
        <vt:lpwstr>http://en.wikipedia.org/wiki/Customs</vt:lpwstr>
      </vt:variant>
      <vt:variant>
        <vt:lpwstr/>
      </vt:variant>
      <vt:variant>
        <vt:i4>655459</vt:i4>
      </vt:variant>
      <vt:variant>
        <vt:i4>8547</vt:i4>
      </vt:variant>
      <vt:variant>
        <vt:i4>0</vt:i4>
      </vt:variant>
      <vt:variant>
        <vt:i4>5</vt:i4>
      </vt:variant>
      <vt:variant>
        <vt:lpwstr>http://en.wikipedia.org/wiki/International_trade</vt:lpwstr>
      </vt:variant>
      <vt:variant>
        <vt:lpwstr/>
      </vt:variant>
      <vt:variant>
        <vt:i4>720982</vt:i4>
      </vt:variant>
      <vt:variant>
        <vt:i4>8544</vt:i4>
      </vt:variant>
      <vt:variant>
        <vt:i4>0</vt:i4>
      </vt:variant>
      <vt:variant>
        <vt:i4>5</vt:i4>
      </vt:variant>
      <vt:variant>
        <vt:lpwstr>http://en.wikipedia.org/wiki/Exports</vt:lpwstr>
      </vt:variant>
      <vt:variant>
        <vt:lpwstr/>
      </vt:variant>
      <vt:variant>
        <vt:i4>7864354</vt:i4>
      </vt:variant>
      <vt:variant>
        <vt:i4>8541</vt:i4>
      </vt:variant>
      <vt:variant>
        <vt:i4>0</vt:i4>
      </vt:variant>
      <vt:variant>
        <vt:i4>5</vt:i4>
      </vt:variant>
      <vt:variant>
        <vt:lpwstr>http://en.wikipedia.org/wiki/Export</vt:lpwstr>
      </vt:variant>
      <vt:variant>
        <vt:lpwstr/>
      </vt:variant>
      <vt:variant>
        <vt:i4>3145818</vt:i4>
      </vt:variant>
      <vt:variant>
        <vt:i4>8538</vt:i4>
      </vt:variant>
      <vt:variant>
        <vt:i4>0</vt:i4>
      </vt:variant>
      <vt:variant>
        <vt:i4>5</vt:i4>
      </vt:variant>
      <vt:variant>
        <vt:lpwstr>http://en.wikipedia.org/wiki/Production,_costs,_and_pricing</vt:lpwstr>
      </vt:variant>
      <vt:variant>
        <vt:lpwstr/>
      </vt:variant>
      <vt:variant>
        <vt:i4>131140</vt:i4>
      </vt:variant>
      <vt:variant>
        <vt:i4>8535</vt:i4>
      </vt:variant>
      <vt:variant>
        <vt:i4>0</vt:i4>
      </vt:variant>
      <vt:variant>
        <vt:i4>5</vt:i4>
      </vt:variant>
      <vt:variant>
        <vt:lpwstr>http://en.wikipedia.org/wiki/Consumer</vt:lpwstr>
      </vt:variant>
      <vt:variant>
        <vt:lpwstr/>
      </vt:variant>
      <vt:variant>
        <vt:i4>5177461</vt:i4>
      </vt:variant>
      <vt:variant>
        <vt:i4>8532</vt:i4>
      </vt:variant>
      <vt:variant>
        <vt:i4>0</vt:i4>
      </vt:variant>
      <vt:variant>
        <vt:i4>5</vt:i4>
      </vt:variant>
      <vt:variant>
        <vt:lpwstr>http://en.wikipedia.org/wiki/Import</vt:lpwstr>
      </vt:variant>
      <vt:variant>
        <vt:lpwstr>cite_note-1</vt:lpwstr>
      </vt:variant>
      <vt:variant>
        <vt:i4>7274531</vt:i4>
      </vt:variant>
      <vt:variant>
        <vt:i4>8529</vt:i4>
      </vt:variant>
      <vt:variant>
        <vt:i4>0</vt:i4>
      </vt:variant>
      <vt:variant>
        <vt:i4>5</vt:i4>
      </vt:variant>
      <vt:variant>
        <vt:lpwstr>http://en.wikipedia.org/wiki/Trade</vt:lpwstr>
      </vt:variant>
      <vt:variant>
        <vt:lpwstr/>
      </vt:variant>
      <vt:variant>
        <vt:i4>1048677</vt:i4>
      </vt:variant>
      <vt:variant>
        <vt:i4>8526</vt:i4>
      </vt:variant>
      <vt:variant>
        <vt:i4>0</vt:i4>
      </vt:variant>
      <vt:variant>
        <vt:i4>5</vt:i4>
      </vt:variant>
      <vt:variant>
        <vt:lpwstr>http://en.wikipedia.org/wiki/Service_(economics)</vt:lpwstr>
      </vt:variant>
      <vt:variant>
        <vt:lpwstr/>
      </vt:variant>
      <vt:variant>
        <vt:i4>7208999</vt:i4>
      </vt:variant>
      <vt:variant>
        <vt:i4>8523</vt:i4>
      </vt:variant>
      <vt:variant>
        <vt:i4>0</vt:i4>
      </vt:variant>
      <vt:variant>
        <vt:i4>5</vt:i4>
      </vt:variant>
      <vt:variant>
        <vt:lpwstr>http://en.wikipedia.org/wiki/Commodity</vt:lpwstr>
      </vt:variant>
      <vt:variant>
        <vt:lpwstr/>
      </vt:variant>
      <vt:variant>
        <vt:i4>7733271</vt:i4>
      </vt:variant>
      <vt:variant>
        <vt:i4>8520</vt:i4>
      </vt:variant>
      <vt:variant>
        <vt:i4>0</vt:i4>
      </vt:variant>
      <vt:variant>
        <vt:i4>5</vt:i4>
      </vt:variant>
      <vt:variant>
        <vt:lpwstr>http://en.wikipedia.org/wiki/Good_(economics_and_accounting)</vt:lpwstr>
      </vt:variant>
      <vt:variant>
        <vt:lpwstr/>
      </vt:variant>
      <vt:variant>
        <vt:i4>5177461</vt:i4>
      </vt:variant>
      <vt:variant>
        <vt:i4>8517</vt:i4>
      </vt:variant>
      <vt:variant>
        <vt:i4>0</vt:i4>
      </vt:variant>
      <vt:variant>
        <vt:i4>5</vt:i4>
      </vt:variant>
      <vt:variant>
        <vt:lpwstr>http://en.wikipedia.org/wiki/Import</vt:lpwstr>
      </vt:variant>
      <vt:variant>
        <vt:lpwstr>cite_note-0</vt:lpwstr>
      </vt:variant>
      <vt:variant>
        <vt:i4>327798</vt:i4>
      </vt:variant>
      <vt:variant>
        <vt:i4>8514</vt:i4>
      </vt:variant>
      <vt:variant>
        <vt:i4>0</vt:i4>
      </vt:variant>
      <vt:variant>
        <vt:i4>5</vt:i4>
      </vt:variant>
      <vt:variant>
        <vt:lpwstr>http://en.wikipedia.org/wiki/International_economics</vt:lpwstr>
      </vt:variant>
      <vt:variant>
        <vt:lpwstr/>
      </vt:variant>
      <vt:variant>
        <vt:i4>7929886</vt:i4>
      </vt:variant>
      <vt:variant>
        <vt:i4>8511</vt:i4>
      </vt:variant>
      <vt:variant>
        <vt:i4>0</vt:i4>
      </vt:variant>
      <vt:variant>
        <vt:i4>5</vt:i4>
      </vt:variant>
      <vt:variant>
        <vt:lpwstr>http://en.wikipedia.org/wiki/International_finance</vt:lpwstr>
      </vt:variant>
      <vt:variant>
        <vt:lpwstr/>
      </vt:variant>
      <vt:variant>
        <vt:i4>6291510</vt:i4>
      </vt:variant>
      <vt:variant>
        <vt:i4>8508</vt:i4>
      </vt:variant>
      <vt:variant>
        <vt:i4>0</vt:i4>
      </vt:variant>
      <vt:variant>
        <vt:i4>5</vt:i4>
      </vt:variant>
      <vt:variant>
        <vt:lpwstr>http://en.wikipedia.org/wiki/Economics</vt:lpwstr>
      </vt:variant>
      <vt:variant>
        <vt:lpwstr/>
      </vt:variant>
      <vt:variant>
        <vt:i4>2097208</vt:i4>
      </vt:variant>
      <vt:variant>
        <vt:i4>8505</vt:i4>
      </vt:variant>
      <vt:variant>
        <vt:i4>0</vt:i4>
      </vt:variant>
      <vt:variant>
        <vt:i4>5</vt:i4>
      </vt:variant>
      <vt:variant>
        <vt:lpwstr>http://en.wikipedia.org/wiki/International_trade</vt:lpwstr>
      </vt:variant>
      <vt:variant>
        <vt:lpwstr>cite_note-twsA36-1</vt:lpwstr>
      </vt:variant>
      <vt:variant>
        <vt:i4>1835111</vt:i4>
      </vt:variant>
      <vt:variant>
        <vt:i4>8502</vt:i4>
      </vt:variant>
      <vt:variant>
        <vt:i4>0</vt:i4>
      </vt:variant>
      <vt:variant>
        <vt:i4>5</vt:i4>
      </vt:variant>
      <vt:variant>
        <vt:lpwstr>http://en.wikipedia.org/wiki/Labor_economics</vt:lpwstr>
      </vt:variant>
      <vt:variant>
        <vt:lpwstr/>
      </vt:variant>
      <vt:variant>
        <vt:i4>4456474</vt:i4>
      </vt:variant>
      <vt:variant>
        <vt:i4>8499</vt:i4>
      </vt:variant>
      <vt:variant>
        <vt:i4>0</vt:i4>
      </vt:variant>
      <vt:variant>
        <vt:i4>5</vt:i4>
      </vt:variant>
      <vt:variant>
        <vt:lpwstr>http://en.wikipedia.org/wiki/Factors_of_production</vt:lpwstr>
      </vt:variant>
      <vt:variant>
        <vt:lpwstr/>
      </vt:variant>
      <vt:variant>
        <vt:i4>8323133</vt:i4>
      </vt:variant>
      <vt:variant>
        <vt:i4>8496</vt:i4>
      </vt:variant>
      <vt:variant>
        <vt:i4>0</vt:i4>
      </vt:variant>
      <vt:variant>
        <vt:i4>5</vt:i4>
      </vt:variant>
      <vt:variant>
        <vt:lpwstr>http://en.wikipedia.org/wiki/Tariff</vt:lpwstr>
      </vt:variant>
      <vt:variant>
        <vt:lpwstr/>
      </vt:variant>
      <vt:variant>
        <vt:i4>4522045</vt:i4>
      </vt:variant>
      <vt:variant>
        <vt:i4>8493</vt:i4>
      </vt:variant>
      <vt:variant>
        <vt:i4>0</vt:i4>
      </vt:variant>
      <vt:variant>
        <vt:i4>5</vt:i4>
      </vt:variant>
      <vt:variant>
        <vt:lpwstr>http://en.wikipedia.org/wiki/Domestic_trade</vt:lpwstr>
      </vt:variant>
      <vt:variant>
        <vt:lpwstr/>
      </vt:variant>
      <vt:variant>
        <vt:i4>7929910</vt:i4>
      </vt:variant>
      <vt:variant>
        <vt:i4>8490</vt:i4>
      </vt:variant>
      <vt:variant>
        <vt:i4>0</vt:i4>
      </vt:variant>
      <vt:variant>
        <vt:i4>5</vt:i4>
      </vt:variant>
      <vt:variant>
        <vt:lpwstr>http://en.wikipedia.org/wiki/Globalization</vt:lpwstr>
      </vt:variant>
      <vt:variant>
        <vt:lpwstr/>
      </vt:variant>
      <vt:variant>
        <vt:i4>1507403</vt:i4>
      </vt:variant>
      <vt:variant>
        <vt:i4>8487</vt:i4>
      </vt:variant>
      <vt:variant>
        <vt:i4>0</vt:i4>
      </vt:variant>
      <vt:variant>
        <vt:i4>5</vt:i4>
      </vt:variant>
      <vt:variant>
        <vt:lpwstr>http://en.wikipedia.org/wiki/Outsourcing</vt:lpwstr>
      </vt:variant>
      <vt:variant>
        <vt:lpwstr/>
      </vt:variant>
      <vt:variant>
        <vt:i4>6619145</vt:i4>
      </vt:variant>
      <vt:variant>
        <vt:i4>8484</vt:i4>
      </vt:variant>
      <vt:variant>
        <vt:i4>0</vt:i4>
      </vt:variant>
      <vt:variant>
        <vt:i4>5</vt:i4>
      </vt:variant>
      <vt:variant>
        <vt:lpwstr>http://en.wikipedia.org/wiki/Multinational_corporation</vt:lpwstr>
      </vt:variant>
      <vt:variant>
        <vt:lpwstr/>
      </vt:variant>
      <vt:variant>
        <vt:i4>7929910</vt:i4>
      </vt:variant>
      <vt:variant>
        <vt:i4>8481</vt:i4>
      </vt:variant>
      <vt:variant>
        <vt:i4>0</vt:i4>
      </vt:variant>
      <vt:variant>
        <vt:i4>5</vt:i4>
      </vt:variant>
      <vt:variant>
        <vt:lpwstr>http://en.wikipedia.org/wiki/Globalization</vt:lpwstr>
      </vt:variant>
      <vt:variant>
        <vt:lpwstr/>
      </vt:variant>
      <vt:variant>
        <vt:i4>6422571</vt:i4>
      </vt:variant>
      <vt:variant>
        <vt:i4>8478</vt:i4>
      </vt:variant>
      <vt:variant>
        <vt:i4>0</vt:i4>
      </vt:variant>
      <vt:variant>
        <vt:i4>5</vt:i4>
      </vt:variant>
      <vt:variant>
        <vt:lpwstr>http://en.wikipedia.org/wiki/Transport</vt:lpwstr>
      </vt:variant>
      <vt:variant>
        <vt:lpwstr/>
      </vt:variant>
      <vt:variant>
        <vt:i4>8192062</vt:i4>
      </vt:variant>
      <vt:variant>
        <vt:i4>8475</vt:i4>
      </vt:variant>
      <vt:variant>
        <vt:i4>0</vt:i4>
      </vt:variant>
      <vt:variant>
        <vt:i4>5</vt:i4>
      </vt:variant>
      <vt:variant>
        <vt:lpwstr>http://en.wikipedia.org/wiki/Industrialization</vt:lpwstr>
      </vt:variant>
      <vt:variant>
        <vt:lpwstr/>
      </vt:variant>
      <vt:variant>
        <vt:i4>8192013</vt:i4>
      </vt:variant>
      <vt:variant>
        <vt:i4>8472</vt:i4>
      </vt:variant>
      <vt:variant>
        <vt:i4>0</vt:i4>
      </vt:variant>
      <vt:variant>
        <vt:i4>5</vt:i4>
      </vt:variant>
      <vt:variant>
        <vt:lpwstr>http://en.wikipedia.org/wiki/Amber_Road</vt:lpwstr>
      </vt:variant>
      <vt:variant>
        <vt:lpwstr/>
      </vt:variant>
      <vt:variant>
        <vt:i4>5505060</vt:i4>
      </vt:variant>
      <vt:variant>
        <vt:i4>8469</vt:i4>
      </vt:variant>
      <vt:variant>
        <vt:i4>0</vt:i4>
      </vt:variant>
      <vt:variant>
        <vt:i4>5</vt:i4>
      </vt:variant>
      <vt:variant>
        <vt:lpwstr>http://en.wikipedia.org/wiki/Silk_Road</vt:lpwstr>
      </vt:variant>
      <vt:variant>
        <vt:lpwstr/>
      </vt:variant>
      <vt:variant>
        <vt:i4>7274531</vt:i4>
      </vt:variant>
      <vt:variant>
        <vt:i4>8466</vt:i4>
      </vt:variant>
      <vt:variant>
        <vt:i4>0</vt:i4>
      </vt:variant>
      <vt:variant>
        <vt:i4>5</vt:i4>
      </vt:variant>
      <vt:variant>
        <vt:lpwstr>http://en.wikipedia.org/wiki/Trade</vt:lpwstr>
      </vt:variant>
      <vt:variant>
        <vt:lpwstr/>
      </vt:variant>
      <vt:variant>
        <vt:i4>6094876</vt:i4>
      </vt:variant>
      <vt:variant>
        <vt:i4>8463</vt:i4>
      </vt:variant>
      <vt:variant>
        <vt:i4>0</vt:i4>
      </vt:variant>
      <vt:variant>
        <vt:i4>5</vt:i4>
      </vt:variant>
      <vt:variant>
        <vt:lpwstr>http://en.wikipedia.org/wiki/Gross_domestic_product</vt:lpwstr>
      </vt:variant>
      <vt:variant>
        <vt:lpwstr/>
      </vt:variant>
      <vt:variant>
        <vt:i4>3211297</vt:i4>
      </vt:variant>
      <vt:variant>
        <vt:i4>8460</vt:i4>
      </vt:variant>
      <vt:variant>
        <vt:i4>0</vt:i4>
      </vt:variant>
      <vt:variant>
        <vt:i4>5</vt:i4>
      </vt:variant>
      <vt:variant>
        <vt:lpwstr>http://en.wikipedia.org/wiki/International_trade</vt:lpwstr>
      </vt:variant>
      <vt:variant>
        <vt:lpwstr>cite_note-0</vt:lpwstr>
      </vt:variant>
      <vt:variant>
        <vt:i4>8126476</vt:i4>
      </vt:variant>
      <vt:variant>
        <vt:i4>8457</vt:i4>
      </vt:variant>
      <vt:variant>
        <vt:i4>0</vt:i4>
      </vt:variant>
      <vt:variant>
        <vt:i4>5</vt:i4>
      </vt:variant>
      <vt:variant>
        <vt:lpwstr>http://en.wikipedia.org/wiki/International_borders</vt:lpwstr>
      </vt:variant>
      <vt:variant>
        <vt:lpwstr/>
      </vt:variant>
      <vt:variant>
        <vt:i4>1048677</vt:i4>
      </vt:variant>
      <vt:variant>
        <vt:i4>8454</vt:i4>
      </vt:variant>
      <vt:variant>
        <vt:i4>0</vt:i4>
      </vt:variant>
      <vt:variant>
        <vt:i4>5</vt:i4>
      </vt:variant>
      <vt:variant>
        <vt:lpwstr>http://en.wikipedia.org/wiki/Service_(economics)</vt:lpwstr>
      </vt:variant>
      <vt:variant>
        <vt:lpwstr/>
      </vt:variant>
      <vt:variant>
        <vt:i4>3604501</vt:i4>
      </vt:variant>
      <vt:variant>
        <vt:i4>8451</vt:i4>
      </vt:variant>
      <vt:variant>
        <vt:i4>0</vt:i4>
      </vt:variant>
      <vt:variant>
        <vt:i4>5</vt:i4>
      </vt:variant>
      <vt:variant>
        <vt:lpwstr>http://en.wikipedia.org/wiki/Good_(economics)</vt:lpwstr>
      </vt:variant>
      <vt:variant>
        <vt:lpwstr/>
      </vt:variant>
      <vt:variant>
        <vt:i4>1441916</vt:i4>
      </vt:variant>
      <vt:variant>
        <vt:i4>8448</vt:i4>
      </vt:variant>
      <vt:variant>
        <vt:i4>0</vt:i4>
      </vt:variant>
      <vt:variant>
        <vt:i4>5</vt:i4>
      </vt:variant>
      <vt:variant>
        <vt:lpwstr>http://en.wikipedia.org/wiki/Capital_(economics)</vt:lpwstr>
      </vt:variant>
      <vt:variant>
        <vt:lpwstr/>
      </vt:variant>
      <vt:variant>
        <vt:i4>1704008</vt:i4>
      </vt:variant>
      <vt:variant>
        <vt:i4>8445</vt:i4>
      </vt:variant>
      <vt:variant>
        <vt:i4>0</vt:i4>
      </vt:variant>
      <vt:variant>
        <vt:i4>5</vt:i4>
      </vt:variant>
      <vt:variant>
        <vt:lpwstr>http://en.wikipedia.org/wiki/Eurasia</vt:lpwstr>
      </vt:variant>
      <vt:variant>
        <vt:lpwstr/>
      </vt:variant>
      <vt:variant>
        <vt:i4>852071</vt:i4>
      </vt:variant>
      <vt:variant>
        <vt:i4>8442</vt:i4>
      </vt:variant>
      <vt:variant>
        <vt:i4>0</vt:i4>
      </vt:variant>
      <vt:variant>
        <vt:i4>5</vt:i4>
      </vt:variant>
      <vt:variant>
        <vt:lpwstr>http://en.wikipedia.org/wiki/Trade_routes</vt:lpwstr>
      </vt:variant>
      <vt:variant>
        <vt:lpwstr/>
      </vt:variant>
      <vt:variant>
        <vt:i4>5505060</vt:i4>
      </vt:variant>
      <vt:variant>
        <vt:i4>8439</vt:i4>
      </vt:variant>
      <vt:variant>
        <vt:i4>0</vt:i4>
      </vt:variant>
      <vt:variant>
        <vt:i4>5</vt:i4>
      </vt:variant>
      <vt:variant>
        <vt:lpwstr>http://en.wikipedia.org/wiki/Silk_road</vt:lpwstr>
      </vt:variant>
      <vt:variant>
        <vt:lpwstr/>
      </vt:variant>
      <vt:variant>
        <vt:i4>4718618</vt:i4>
      </vt:variant>
      <vt:variant>
        <vt:i4>8433</vt:i4>
      </vt:variant>
      <vt:variant>
        <vt:i4>0</vt:i4>
      </vt:variant>
      <vt:variant>
        <vt:i4>5</vt:i4>
      </vt:variant>
      <vt:variant>
        <vt:lpwstr>http://en.wikipedia.org/wiki/File:Silkroutes.jpg</vt:lpwstr>
      </vt:variant>
      <vt:variant>
        <vt:lpwstr/>
      </vt:variant>
      <vt:variant>
        <vt:i4>4718618</vt:i4>
      </vt:variant>
      <vt:variant>
        <vt:i4>8427</vt:i4>
      </vt:variant>
      <vt:variant>
        <vt:i4>0</vt:i4>
      </vt:variant>
      <vt:variant>
        <vt:i4>5</vt:i4>
      </vt:variant>
      <vt:variant>
        <vt:lpwstr>http://en.wikipedia.org/wiki/File:Silkroutes.jpg</vt:lpwstr>
      </vt:variant>
      <vt:variant>
        <vt:lpwstr/>
      </vt:variant>
      <vt:variant>
        <vt:i4>6881292</vt:i4>
      </vt:variant>
      <vt:variant>
        <vt:i4>8424</vt:i4>
      </vt:variant>
      <vt:variant>
        <vt:i4>0</vt:i4>
      </vt:variant>
      <vt:variant>
        <vt:i4>5</vt:i4>
      </vt:variant>
      <vt:variant>
        <vt:lpwstr>http://en.wikipedia.org/wiki/Capital_gains</vt:lpwstr>
      </vt:variant>
      <vt:variant>
        <vt:lpwstr/>
      </vt:variant>
      <vt:variant>
        <vt:i4>4849724</vt:i4>
      </vt:variant>
      <vt:variant>
        <vt:i4>8421</vt:i4>
      </vt:variant>
      <vt:variant>
        <vt:i4>0</vt:i4>
      </vt:variant>
      <vt:variant>
        <vt:i4>5</vt:i4>
      </vt:variant>
      <vt:variant>
        <vt:lpwstr>http://en.wikipedia.org/wiki/United_States</vt:lpwstr>
      </vt:variant>
      <vt:variant>
        <vt:lpwstr/>
      </vt:variant>
      <vt:variant>
        <vt:i4>589903</vt:i4>
      </vt:variant>
      <vt:variant>
        <vt:i4>8418</vt:i4>
      </vt:variant>
      <vt:variant>
        <vt:i4>0</vt:i4>
      </vt:variant>
      <vt:variant>
        <vt:i4>5</vt:i4>
      </vt:variant>
      <vt:variant>
        <vt:lpwstr>http://en.wikipedia.org/wiki/Wyoming</vt:lpwstr>
      </vt:variant>
      <vt:variant>
        <vt:lpwstr/>
      </vt:variant>
      <vt:variant>
        <vt:i4>4849724</vt:i4>
      </vt:variant>
      <vt:variant>
        <vt:i4>8415</vt:i4>
      </vt:variant>
      <vt:variant>
        <vt:i4>0</vt:i4>
      </vt:variant>
      <vt:variant>
        <vt:i4>5</vt:i4>
      </vt:variant>
      <vt:variant>
        <vt:lpwstr>http://en.wikipedia.org/wiki/United_States</vt:lpwstr>
      </vt:variant>
      <vt:variant>
        <vt:lpwstr/>
      </vt:variant>
      <vt:variant>
        <vt:i4>917608</vt:i4>
      </vt:variant>
      <vt:variant>
        <vt:i4>8412</vt:i4>
      </vt:variant>
      <vt:variant>
        <vt:i4>0</vt:i4>
      </vt:variant>
      <vt:variant>
        <vt:i4>5</vt:i4>
      </vt:variant>
      <vt:variant>
        <vt:lpwstr>http://en.wikipedia.org/wiki/United_States_Virgin_Islands</vt:lpwstr>
      </vt:variant>
      <vt:variant>
        <vt:lpwstr/>
      </vt:variant>
      <vt:variant>
        <vt:i4>5767210</vt:i4>
      </vt:variant>
      <vt:variant>
        <vt:i4>8409</vt:i4>
      </vt:variant>
      <vt:variant>
        <vt:i4>0</vt:i4>
      </vt:variant>
      <vt:variant>
        <vt:i4>5</vt:i4>
      </vt:variant>
      <vt:variant>
        <vt:lpwstr>http://en.wikipedia.org/wiki/United_Kingdom</vt:lpwstr>
      </vt:variant>
      <vt:variant>
        <vt:lpwstr/>
      </vt:variant>
      <vt:variant>
        <vt:i4>2293855</vt:i4>
      </vt:variant>
      <vt:variant>
        <vt:i4>8406</vt:i4>
      </vt:variant>
      <vt:variant>
        <vt:i4>0</vt:i4>
      </vt:variant>
      <vt:variant>
        <vt:i4>5</vt:i4>
      </vt:variant>
      <vt:variant>
        <vt:lpwstr>http://en.wikipedia.org/wiki/Turks_and_Caicos_Islands</vt:lpwstr>
      </vt:variant>
      <vt:variant>
        <vt:lpwstr/>
      </vt:variant>
      <vt:variant>
        <vt:i4>4849724</vt:i4>
      </vt:variant>
      <vt:variant>
        <vt:i4>8403</vt:i4>
      </vt:variant>
      <vt:variant>
        <vt:i4>0</vt:i4>
      </vt:variant>
      <vt:variant>
        <vt:i4>5</vt:i4>
      </vt:variant>
      <vt:variant>
        <vt:lpwstr>http://en.wikipedia.org/wiki/United_States</vt:lpwstr>
      </vt:variant>
      <vt:variant>
        <vt:lpwstr/>
      </vt:variant>
      <vt:variant>
        <vt:i4>6488113</vt:i4>
      </vt:variant>
      <vt:variant>
        <vt:i4>8400</vt:i4>
      </vt:variant>
      <vt:variant>
        <vt:i4>0</vt:i4>
      </vt:variant>
      <vt:variant>
        <vt:i4>5</vt:i4>
      </vt:variant>
      <vt:variant>
        <vt:lpwstr>http://en.wikipedia.org/wiki/Nevada</vt:lpwstr>
      </vt:variant>
      <vt:variant>
        <vt:lpwstr/>
      </vt:variant>
      <vt:variant>
        <vt:i4>1114191</vt:i4>
      </vt:variant>
      <vt:variant>
        <vt:i4>8397</vt:i4>
      </vt:variant>
      <vt:variant>
        <vt:i4>0</vt:i4>
      </vt:variant>
      <vt:variant>
        <vt:i4>5</vt:i4>
      </vt:variant>
      <vt:variant>
        <vt:lpwstr>http://en.wikipedia.org/wiki/Netherlands</vt:lpwstr>
      </vt:variant>
      <vt:variant>
        <vt:lpwstr/>
      </vt:variant>
      <vt:variant>
        <vt:i4>852091</vt:i4>
      </vt:variant>
      <vt:variant>
        <vt:i4>8394</vt:i4>
      </vt:variant>
      <vt:variant>
        <vt:i4>0</vt:i4>
      </vt:variant>
      <vt:variant>
        <vt:i4>5</vt:i4>
      </vt:variant>
      <vt:variant>
        <vt:lpwstr>http://en.wikipedia.org/wiki/Netherlands_Antilles</vt:lpwstr>
      </vt:variant>
      <vt:variant>
        <vt:lpwstr/>
      </vt:variant>
      <vt:variant>
        <vt:i4>6946868</vt:i4>
      </vt:variant>
      <vt:variant>
        <vt:i4>8391</vt:i4>
      </vt:variant>
      <vt:variant>
        <vt:i4>0</vt:i4>
      </vt:variant>
      <vt:variant>
        <vt:i4>5</vt:i4>
      </vt:variant>
      <vt:variant>
        <vt:lpwstr>http://en.wikipedia.org/wiki/Borneo</vt:lpwstr>
      </vt:variant>
      <vt:variant>
        <vt:lpwstr/>
      </vt:variant>
      <vt:variant>
        <vt:i4>917574</vt:i4>
      </vt:variant>
      <vt:variant>
        <vt:i4>8388</vt:i4>
      </vt:variant>
      <vt:variant>
        <vt:i4>0</vt:i4>
      </vt:variant>
      <vt:variant>
        <vt:i4>5</vt:i4>
      </vt:variant>
      <vt:variant>
        <vt:lpwstr>http://en.wikipedia.org/wiki/Malaysia</vt:lpwstr>
      </vt:variant>
      <vt:variant>
        <vt:lpwstr/>
      </vt:variant>
      <vt:variant>
        <vt:i4>7340065</vt:i4>
      </vt:variant>
      <vt:variant>
        <vt:i4>8385</vt:i4>
      </vt:variant>
      <vt:variant>
        <vt:i4>0</vt:i4>
      </vt:variant>
      <vt:variant>
        <vt:i4>5</vt:i4>
      </vt:variant>
      <vt:variant>
        <vt:lpwstr>http://en.wikipedia.org/wiki/Labuan</vt:lpwstr>
      </vt:variant>
      <vt:variant>
        <vt:lpwstr/>
      </vt:variant>
      <vt:variant>
        <vt:i4>2162815</vt:i4>
      </vt:variant>
      <vt:variant>
        <vt:i4>8382</vt:i4>
      </vt:variant>
      <vt:variant>
        <vt:i4>0</vt:i4>
      </vt:variant>
      <vt:variant>
        <vt:i4>5</vt:i4>
      </vt:variant>
      <vt:variant>
        <vt:lpwstr>http://en.wikipedia.org/wiki/United_Arab_Emirates</vt:lpwstr>
      </vt:variant>
      <vt:variant>
        <vt:lpwstr/>
      </vt:variant>
      <vt:variant>
        <vt:i4>2424922</vt:i4>
      </vt:variant>
      <vt:variant>
        <vt:i4>8379</vt:i4>
      </vt:variant>
      <vt:variant>
        <vt:i4>0</vt:i4>
      </vt:variant>
      <vt:variant>
        <vt:i4>5</vt:i4>
      </vt:variant>
      <vt:variant>
        <vt:lpwstr>http://en.wikipedia.org/wiki/Jebel_Ali_Free_Zone</vt:lpwstr>
      </vt:variant>
      <vt:variant>
        <vt:lpwstr/>
      </vt:variant>
      <vt:variant>
        <vt:i4>5767210</vt:i4>
      </vt:variant>
      <vt:variant>
        <vt:i4>8376</vt:i4>
      </vt:variant>
      <vt:variant>
        <vt:i4>0</vt:i4>
      </vt:variant>
      <vt:variant>
        <vt:i4>5</vt:i4>
      </vt:variant>
      <vt:variant>
        <vt:lpwstr>http://en.wikipedia.org/wiki/United_Kingdom</vt:lpwstr>
      </vt:variant>
      <vt:variant>
        <vt:lpwstr/>
      </vt:variant>
      <vt:variant>
        <vt:i4>2097266</vt:i4>
      </vt:variant>
      <vt:variant>
        <vt:i4>8373</vt:i4>
      </vt:variant>
      <vt:variant>
        <vt:i4>0</vt:i4>
      </vt:variant>
      <vt:variant>
        <vt:i4>5</vt:i4>
      </vt:variant>
      <vt:variant>
        <vt:lpwstr>http://en.wikipedia.org/wiki/Isle_of_Man</vt:lpwstr>
      </vt:variant>
      <vt:variant>
        <vt:lpwstr/>
      </vt:variant>
      <vt:variant>
        <vt:i4>4849724</vt:i4>
      </vt:variant>
      <vt:variant>
        <vt:i4>8370</vt:i4>
      </vt:variant>
      <vt:variant>
        <vt:i4>0</vt:i4>
      </vt:variant>
      <vt:variant>
        <vt:i4>5</vt:i4>
      </vt:variant>
      <vt:variant>
        <vt:lpwstr>http://en.wikipedia.org/wiki/United_States</vt:lpwstr>
      </vt:variant>
      <vt:variant>
        <vt:lpwstr/>
      </vt:variant>
      <vt:variant>
        <vt:i4>1179728</vt:i4>
      </vt:variant>
      <vt:variant>
        <vt:i4>8367</vt:i4>
      </vt:variant>
      <vt:variant>
        <vt:i4>0</vt:i4>
      </vt:variant>
      <vt:variant>
        <vt:i4>5</vt:i4>
      </vt:variant>
      <vt:variant>
        <vt:lpwstr>http://en.wikipedia.org/wiki/Delaware</vt:lpwstr>
      </vt:variant>
      <vt:variant>
        <vt:lpwstr/>
      </vt:variant>
      <vt:variant>
        <vt:i4>5767210</vt:i4>
      </vt:variant>
      <vt:variant>
        <vt:i4>8364</vt:i4>
      </vt:variant>
      <vt:variant>
        <vt:i4>0</vt:i4>
      </vt:variant>
      <vt:variant>
        <vt:i4>5</vt:i4>
      </vt:variant>
      <vt:variant>
        <vt:lpwstr>http://en.wikipedia.org/wiki/United_Kingdom</vt:lpwstr>
      </vt:variant>
      <vt:variant>
        <vt:lpwstr/>
      </vt:variant>
      <vt:variant>
        <vt:i4>1441857</vt:i4>
      </vt:variant>
      <vt:variant>
        <vt:i4>8361</vt:i4>
      </vt:variant>
      <vt:variant>
        <vt:i4>0</vt:i4>
      </vt:variant>
      <vt:variant>
        <vt:i4>5</vt:i4>
      </vt:variant>
      <vt:variant>
        <vt:lpwstr>http://en.wikipedia.org/wiki/Guernsey</vt:lpwstr>
      </vt:variant>
      <vt:variant>
        <vt:lpwstr/>
      </vt:variant>
      <vt:variant>
        <vt:i4>6422563</vt:i4>
      </vt:variant>
      <vt:variant>
        <vt:i4>8358</vt:i4>
      </vt:variant>
      <vt:variant>
        <vt:i4>0</vt:i4>
      </vt:variant>
      <vt:variant>
        <vt:i4>5</vt:i4>
      </vt:variant>
      <vt:variant>
        <vt:lpwstr>http://en.wikipedia.org/wiki/Jersey</vt:lpwstr>
      </vt:variant>
      <vt:variant>
        <vt:lpwstr/>
      </vt:variant>
      <vt:variant>
        <vt:i4>458879</vt:i4>
      </vt:variant>
      <vt:variant>
        <vt:i4>8355</vt:i4>
      </vt:variant>
      <vt:variant>
        <vt:i4>0</vt:i4>
      </vt:variant>
      <vt:variant>
        <vt:i4>5</vt:i4>
      </vt:variant>
      <vt:variant>
        <vt:lpwstr>http://en.wikipedia.org/wiki/Channel_Islands</vt:lpwstr>
      </vt:variant>
      <vt:variant>
        <vt:lpwstr/>
      </vt:variant>
      <vt:variant>
        <vt:i4>5767210</vt:i4>
      </vt:variant>
      <vt:variant>
        <vt:i4>8352</vt:i4>
      </vt:variant>
      <vt:variant>
        <vt:i4>0</vt:i4>
      </vt:variant>
      <vt:variant>
        <vt:i4>5</vt:i4>
      </vt:variant>
      <vt:variant>
        <vt:lpwstr>http://en.wikipedia.org/wiki/United_Kingdom</vt:lpwstr>
      </vt:variant>
      <vt:variant>
        <vt:lpwstr/>
      </vt:variant>
      <vt:variant>
        <vt:i4>5046332</vt:i4>
      </vt:variant>
      <vt:variant>
        <vt:i4>8349</vt:i4>
      </vt:variant>
      <vt:variant>
        <vt:i4>0</vt:i4>
      </vt:variant>
      <vt:variant>
        <vt:i4>5</vt:i4>
      </vt:variant>
      <vt:variant>
        <vt:lpwstr>http://en.wikipedia.org/wiki/Cayman_Islands</vt:lpwstr>
      </vt:variant>
      <vt:variant>
        <vt:lpwstr/>
      </vt:variant>
      <vt:variant>
        <vt:i4>7209005</vt:i4>
      </vt:variant>
      <vt:variant>
        <vt:i4>8346</vt:i4>
      </vt:variant>
      <vt:variant>
        <vt:i4>0</vt:i4>
      </vt:variant>
      <vt:variant>
        <vt:i4>5</vt:i4>
      </vt:variant>
      <vt:variant>
        <vt:lpwstr>http://en.wikipedia.org/wiki/Italy</vt:lpwstr>
      </vt:variant>
      <vt:variant>
        <vt:lpwstr/>
      </vt:variant>
      <vt:variant>
        <vt:i4>1900631</vt:i4>
      </vt:variant>
      <vt:variant>
        <vt:i4>8343</vt:i4>
      </vt:variant>
      <vt:variant>
        <vt:i4>0</vt:i4>
      </vt:variant>
      <vt:variant>
        <vt:i4>5</vt:i4>
      </vt:variant>
      <vt:variant>
        <vt:lpwstr>http://en.wikipedia.org/wiki/Exclave</vt:lpwstr>
      </vt:variant>
      <vt:variant>
        <vt:lpwstr/>
      </vt:variant>
      <vt:variant>
        <vt:i4>2228249</vt:i4>
      </vt:variant>
      <vt:variant>
        <vt:i4>8340</vt:i4>
      </vt:variant>
      <vt:variant>
        <vt:i4>0</vt:i4>
      </vt:variant>
      <vt:variant>
        <vt:i4>5</vt:i4>
      </vt:variant>
      <vt:variant>
        <vt:lpwstr>http://en.wikipedia.org/wiki/Campione_d%27Italia</vt:lpwstr>
      </vt:variant>
      <vt:variant>
        <vt:lpwstr/>
      </vt:variant>
      <vt:variant>
        <vt:i4>5767210</vt:i4>
      </vt:variant>
      <vt:variant>
        <vt:i4>8337</vt:i4>
      </vt:variant>
      <vt:variant>
        <vt:i4>0</vt:i4>
      </vt:variant>
      <vt:variant>
        <vt:i4>5</vt:i4>
      </vt:variant>
      <vt:variant>
        <vt:lpwstr>http://en.wikipedia.org/wiki/United_Kingdom</vt:lpwstr>
      </vt:variant>
      <vt:variant>
        <vt:lpwstr/>
      </vt:variant>
      <vt:variant>
        <vt:i4>5308436</vt:i4>
      </vt:variant>
      <vt:variant>
        <vt:i4>8334</vt:i4>
      </vt:variant>
      <vt:variant>
        <vt:i4>0</vt:i4>
      </vt:variant>
      <vt:variant>
        <vt:i4>5</vt:i4>
      </vt:variant>
      <vt:variant>
        <vt:lpwstr>http://en.wikipedia.org/wiki/British_Virgin_Islands</vt:lpwstr>
      </vt:variant>
      <vt:variant>
        <vt:lpwstr/>
      </vt:variant>
      <vt:variant>
        <vt:i4>5767210</vt:i4>
      </vt:variant>
      <vt:variant>
        <vt:i4>8331</vt:i4>
      </vt:variant>
      <vt:variant>
        <vt:i4>0</vt:i4>
      </vt:variant>
      <vt:variant>
        <vt:i4>5</vt:i4>
      </vt:variant>
      <vt:variant>
        <vt:lpwstr>http://en.wikipedia.org/wiki/United_Kingdom</vt:lpwstr>
      </vt:variant>
      <vt:variant>
        <vt:lpwstr/>
      </vt:variant>
      <vt:variant>
        <vt:i4>1769561</vt:i4>
      </vt:variant>
      <vt:variant>
        <vt:i4>8328</vt:i4>
      </vt:variant>
      <vt:variant>
        <vt:i4>0</vt:i4>
      </vt:variant>
      <vt:variant>
        <vt:i4>5</vt:i4>
      </vt:variant>
      <vt:variant>
        <vt:lpwstr>http://en.wikipedia.org/wiki/Bermuda</vt:lpwstr>
      </vt:variant>
      <vt:variant>
        <vt:lpwstr/>
      </vt:variant>
      <vt:variant>
        <vt:i4>524369</vt:i4>
      </vt:variant>
      <vt:variant>
        <vt:i4>8325</vt:i4>
      </vt:variant>
      <vt:variant>
        <vt:i4>0</vt:i4>
      </vt:variant>
      <vt:variant>
        <vt:i4>5</vt:i4>
      </vt:variant>
      <vt:variant>
        <vt:lpwstr>http://en.wikipedia.org/wiki/Switzerland</vt:lpwstr>
      </vt:variant>
      <vt:variant>
        <vt:lpwstr/>
      </vt:variant>
      <vt:variant>
        <vt:i4>7602234</vt:i4>
      </vt:variant>
      <vt:variant>
        <vt:i4>8322</vt:i4>
      </vt:variant>
      <vt:variant>
        <vt:i4>0</vt:i4>
      </vt:variant>
      <vt:variant>
        <vt:i4>5</vt:i4>
      </vt:variant>
      <vt:variant>
        <vt:lpwstr>http://en.wikipedia.org/wiki/Seychelles</vt:lpwstr>
      </vt:variant>
      <vt:variant>
        <vt:lpwstr/>
      </vt:variant>
      <vt:variant>
        <vt:i4>7536643</vt:i4>
      </vt:variant>
      <vt:variant>
        <vt:i4>8319</vt:i4>
      </vt:variant>
      <vt:variant>
        <vt:i4>0</vt:i4>
      </vt:variant>
      <vt:variant>
        <vt:i4>5</vt:i4>
      </vt:variant>
      <vt:variant>
        <vt:lpwstr>http://en.wikipedia.org/wiki/San_Marino</vt:lpwstr>
      </vt:variant>
      <vt:variant>
        <vt:lpwstr/>
      </vt:variant>
      <vt:variant>
        <vt:i4>7077941</vt:i4>
      </vt:variant>
      <vt:variant>
        <vt:i4>8316</vt:i4>
      </vt:variant>
      <vt:variant>
        <vt:i4>0</vt:i4>
      </vt:variant>
      <vt:variant>
        <vt:i4>5</vt:i4>
      </vt:variant>
      <vt:variant>
        <vt:lpwstr>http://en.wikipedia.org/wiki/Panama</vt:lpwstr>
      </vt:variant>
      <vt:variant>
        <vt:lpwstr/>
      </vt:variant>
      <vt:variant>
        <vt:i4>8323131</vt:i4>
      </vt:variant>
      <vt:variant>
        <vt:i4>8313</vt:i4>
      </vt:variant>
      <vt:variant>
        <vt:i4>0</vt:i4>
      </vt:variant>
      <vt:variant>
        <vt:i4>5</vt:i4>
      </vt:variant>
      <vt:variant>
        <vt:lpwstr>http://en.wikipedia.org/wiki/Monaco</vt:lpwstr>
      </vt:variant>
      <vt:variant>
        <vt:lpwstr/>
      </vt:variant>
      <vt:variant>
        <vt:i4>8060978</vt:i4>
      </vt:variant>
      <vt:variant>
        <vt:i4>8310</vt:i4>
      </vt:variant>
      <vt:variant>
        <vt:i4>0</vt:i4>
      </vt:variant>
      <vt:variant>
        <vt:i4>5</vt:i4>
      </vt:variant>
      <vt:variant>
        <vt:lpwstr>http://en.wikipedia.org/wiki/Luxembourg</vt:lpwstr>
      </vt:variant>
      <vt:variant>
        <vt:lpwstr/>
      </vt:variant>
      <vt:variant>
        <vt:i4>6488120</vt:i4>
      </vt:variant>
      <vt:variant>
        <vt:i4>8307</vt:i4>
      </vt:variant>
      <vt:variant>
        <vt:i4>0</vt:i4>
      </vt:variant>
      <vt:variant>
        <vt:i4>5</vt:i4>
      </vt:variant>
      <vt:variant>
        <vt:lpwstr>http://en.wikipedia.org/wiki/Liechtenstein</vt:lpwstr>
      </vt:variant>
      <vt:variant>
        <vt:lpwstr/>
      </vt:variant>
      <vt:variant>
        <vt:i4>7929918</vt:i4>
      </vt:variant>
      <vt:variant>
        <vt:i4>8304</vt:i4>
      </vt:variant>
      <vt:variant>
        <vt:i4>0</vt:i4>
      </vt:variant>
      <vt:variant>
        <vt:i4>5</vt:i4>
      </vt:variant>
      <vt:variant>
        <vt:lpwstr>http://en.wikipedia.org/wiki/Cyprus</vt:lpwstr>
      </vt:variant>
      <vt:variant>
        <vt:lpwstr/>
      </vt:variant>
      <vt:variant>
        <vt:i4>720980</vt:i4>
      </vt:variant>
      <vt:variant>
        <vt:i4>8301</vt:i4>
      </vt:variant>
      <vt:variant>
        <vt:i4>0</vt:i4>
      </vt:variant>
      <vt:variant>
        <vt:i4>5</vt:i4>
      </vt:variant>
      <vt:variant>
        <vt:lpwstr>http://en.wikipedia.org/wiki/Bahamas</vt:lpwstr>
      </vt:variant>
      <vt:variant>
        <vt:lpwstr/>
      </vt:variant>
      <vt:variant>
        <vt:i4>589894</vt:i4>
      </vt:variant>
      <vt:variant>
        <vt:i4>8298</vt:i4>
      </vt:variant>
      <vt:variant>
        <vt:i4>0</vt:i4>
      </vt:variant>
      <vt:variant>
        <vt:i4>5</vt:i4>
      </vt:variant>
      <vt:variant>
        <vt:lpwstr>http://en.wikipedia.org/wiki/Andorra</vt:lpwstr>
      </vt:variant>
      <vt:variant>
        <vt:lpwstr/>
      </vt:variant>
      <vt:variant>
        <vt:i4>6946943</vt:i4>
      </vt:variant>
      <vt:variant>
        <vt:i4>8295</vt:i4>
      </vt:variant>
      <vt:variant>
        <vt:i4>0</vt:i4>
      </vt:variant>
      <vt:variant>
        <vt:i4>5</vt:i4>
      </vt:variant>
      <vt:variant>
        <vt:lpwstr>http://en.wikipedia.org/wiki/Tax_haven</vt:lpwstr>
      </vt:variant>
      <vt:variant>
        <vt:lpwstr>cite_note-22</vt:lpwstr>
      </vt:variant>
      <vt:variant>
        <vt:i4>7471158</vt:i4>
      </vt:variant>
      <vt:variant>
        <vt:i4>8292</vt:i4>
      </vt:variant>
      <vt:variant>
        <vt:i4>0</vt:i4>
      </vt:variant>
      <vt:variant>
        <vt:i4>5</vt:i4>
      </vt:variant>
      <vt:variant>
        <vt:lpwstr>http://en.wikipedia.org/wiki/Offshore_financial_centre</vt:lpwstr>
      </vt:variant>
      <vt:variant>
        <vt:lpwstr/>
      </vt:variant>
      <vt:variant>
        <vt:i4>3145833</vt:i4>
      </vt:variant>
      <vt:variant>
        <vt:i4>8289</vt:i4>
      </vt:variant>
      <vt:variant>
        <vt:i4>0</vt:i4>
      </vt:variant>
      <vt:variant>
        <vt:i4>5</vt:i4>
      </vt:variant>
      <vt:variant>
        <vt:lpwstr>http://en.wikipedia.org/wiki/Government_Accountability_Office</vt:lpwstr>
      </vt:variant>
      <vt:variant>
        <vt:lpwstr/>
      </vt:variant>
      <vt:variant>
        <vt:i4>5767245</vt:i4>
      </vt:variant>
      <vt:variant>
        <vt:i4>8286</vt:i4>
      </vt:variant>
      <vt:variant>
        <vt:i4>0</vt:i4>
      </vt:variant>
      <vt:variant>
        <vt:i4>5</vt:i4>
      </vt:variant>
      <vt:variant>
        <vt:lpwstr>http://en.wikipedia.org/wiki/Tax_haven</vt:lpwstr>
      </vt:variant>
      <vt:variant>
        <vt:lpwstr>cite_note-4</vt:lpwstr>
      </vt:variant>
      <vt:variant>
        <vt:i4>5767245</vt:i4>
      </vt:variant>
      <vt:variant>
        <vt:i4>8283</vt:i4>
      </vt:variant>
      <vt:variant>
        <vt:i4>0</vt:i4>
      </vt:variant>
      <vt:variant>
        <vt:i4>5</vt:i4>
      </vt:variant>
      <vt:variant>
        <vt:lpwstr>http://en.wikipedia.org/wiki/Tax_haven</vt:lpwstr>
      </vt:variant>
      <vt:variant>
        <vt:lpwstr>cite_note-3</vt:lpwstr>
      </vt:variant>
      <vt:variant>
        <vt:i4>5767245</vt:i4>
      </vt:variant>
      <vt:variant>
        <vt:i4>8280</vt:i4>
      </vt:variant>
      <vt:variant>
        <vt:i4>0</vt:i4>
      </vt:variant>
      <vt:variant>
        <vt:i4>5</vt:i4>
      </vt:variant>
      <vt:variant>
        <vt:lpwstr>http://en.wikipedia.org/wiki/Tax_haven</vt:lpwstr>
      </vt:variant>
      <vt:variant>
        <vt:lpwstr>cite_note-2</vt:lpwstr>
      </vt:variant>
      <vt:variant>
        <vt:i4>5767245</vt:i4>
      </vt:variant>
      <vt:variant>
        <vt:i4>8277</vt:i4>
      </vt:variant>
      <vt:variant>
        <vt:i4>0</vt:i4>
      </vt:variant>
      <vt:variant>
        <vt:i4>5</vt:i4>
      </vt:variant>
      <vt:variant>
        <vt:lpwstr>http://en.wikipedia.org/wiki/Tax_haven</vt:lpwstr>
      </vt:variant>
      <vt:variant>
        <vt:lpwstr>cite_note-1</vt:lpwstr>
      </vt:variant>
      <vt:variant>
        <vt:i4>7471126</vt:i4>
      </vt:variant>
      <vt:variant>
        <vt:i4>8274</vt:i4>
      </vt:variant>
      <vt:variant>
        <vt:i4>0</vt:i4>
      </vt:variant>
      <vt:variant>
        <vt:i4>5</vt:i4>
      </vt:variant>
      <vt:variant>
        <vt:lpwstr>http://en.wikipedia.org/wiki/Tax_avoidance</vt:lpwstr>
      </vt:variant>
      <vt:variant>
        <vt:lpwstr/>
      </vt:variant>
      <vt:variant>
        <vt:i4>6422563</vt:i4>
      </vt:variant>
      <vt:variant>
        <vt:i4>8271</vt:i4>
      </vt:variant>
      <vt:variant>
        <vt:i4>0</vt:i4>
      </vt:variant>
      <vt:variant>
        <vt:i4>5</vt:i4>
      </vt:variant>
      <vt:variant>
        <vt:lpwstr>http://en.wikipedia.org/wiki/Jersey</vt:lpwstr>
      </vt:variant>
      <vt:variant>
        <vt:lpwstr/>
      </vt:variant>
      <vt:variant>
        <vt:i4>7733265</vt:i4>
      </vt:variant>
      <vt:variant>
        <vt:i4>8268</vt:i4>
      </vt:variant>
      <vt:variant>
        <vt:i4>0</vt:i4>
      </vt:variant>
      <vt:variant>
        <vt:i4>5</vt:i4>
      </vt:variant>
      <vt:variant>
        <vt:lpwstr>http://en.wikipedia.org/wiki/The_Economist</vt:lpwstr>
      </vt:variant>
      <vt:variant>
        <vt:lpwstr/>
      </vt:variant>
      <vt:variant>
        <vt:i4>6357012</vt:i4>
      </vt:variant>
      <vt:variant>
        <vt:i4>8265</vt:i4>
      </vt:variant>
      <vt:variant>
        <vt:i4>0</vt:i4>
      </vt:variant>
      <vt:variant>
        <vt:i4>5</vt:i4>
      </vt:variant>
      <vt:variant>
        <vt:lpwstr>http://en.wikipedia.org/wiki/International_law</vt:lpwstr>
      </vt:variant>
      <vt:variant>
        <vt:lpwstr/>
      </vt:variant>
      <vt:variant>
        <vt:i4>1441865</vt:i4>
      </vt:variant>
      <vt:variant>
        <vt:i4>8262</vt:i4>
      </vt:variant>
      <vt:variant>
        <vt:i4>0</vt:i4>
      </vt:variant>
      <vt:variant>
        <vt:i4>5</vt:i4>
      </vt:variant>
      <vt:variant>
        <vt:lpwstr>http://en.wikipedia.org/wiki/Sovereignty</vt:lpwstr>
      </vt:variant>
      <vt:variant>
        <vt:lpwstr/>
      </vt:variant>
      <vt:variant>
        <vt:i4>393287</vt:i4>
      </vt:variant>
      <vt:variant>
        <vt:i4>8259</vt:i4>
      </vt:variant>
      <vt:variant>
        <vt:i4>0</vt:i4>
      </vt:variant>
      <vt:variant>
        <vt:i4>5</vt:i4>
      </vt:variant>
      <vt:variant>
        <vt:lpwstr>http://en.wikipedia.org/wiki/Jurisdiction</vt:lpwstr>
      </vt:variant>
      <vt:variant>
        <vt:lpwstr/>
      </vt:variant>
      <vt:variant>
        <vt:i4>1441915</vt:i4>
      </vt:variant>
      <vt:variant>
        <vt:i4>8256</vt:i4>
      </vt:variant>
      <vt:variant>
        <vt:i4>0</vt:i4>
      </vt:variant>
      <vt:variant>
        <vt:i4>5</vt:i4>
      </vt:variant>
      <vt:variant>
        <vt:lpwstr>http://en.wikipedia.org/wiki/Tax_competition</vt:lpwstr>
      </vt:variant>
      <vt:variant>
        <vt:lpwstr/>
      </vt:variant>
      <vt:variant>
        <vt:i4>7667809</vt:i4>
      </vt:variant>
      <vt:variant>
        <vt:i4>8253</vt:i4>
      </vt:variant>
      <vt:variant>
        <vt:i4>0</vt:i4>
      </vt:variant>
      <vt:variant>
        <vt:i4>5</vt:i4>
      </vt:variant>
      <vt:variant>
        <vt:lpwstr>http://en.wikipedia.org/wiki/Tax_haven</vt:lpwstr>
      </vt:variant>
      <vt:variant>
        <vt:lpwstr>cite_note-ssrn-0</vt:lpwstr>
      </vt:variant>
      <vt:variant>
        <vt:i4>458848</vt:i4>
      </vt:variant>
      <vt:variant>
        <vt:i4>8250</vt:i4>
      </vt:variant>
      <vt:variant>
        <vt:i4>0</vt:i4>
      </vt:variant>
      <vt:variant>
        <vt:i4>5</vt:i4>
      </vt:variant>
      <vt:variant>
        <vt:lpwstr>http://en.wikipedia.org/wiki/Political_corruption</vt:lpwstr>
      </vt:variant>
      <vt:variant>
        <vt:lpwstr/>
      </vt:variant>
      <vt:variant>
        <vt:i4>2555999</vt:i4>
      </vt:variant>
      <vt:variant>
        <vt:i4>8247</vt:i4>
      </vt:variant>
      <vt:variant>
        <vt:i4>0</vt:i4>
      </vt:variant>
      <vt:variant>
        <vt:i4>5</vt:i4>
      </vt:variant>
      <vt:variant>
        <vt:lpwstr>http://en.wikipedia.org/wiki/Good_governance</vt:lpwstr>
      </vt:variant>
      <vt:variant>
        <vt:lpwstr/>
      </vt:variant>
      <vt:variant>
        <vt:i4>1507453</vt:i4>
      </vt:variant>
      <vt:variant>
        <vt:i4>8244</vt:i4>
      </vt:variant>
      <vt:variant>
        <vt:i4>0</vt:i4>
      </vt:variant>
      <vt:variant>
        <vt:i4>5</vt:i4>
      </vt:variant>
      <vt:variant>
        <vt:lpwstr>http://en.wikipedia.org/wiki/Due_process</vt:lpwstr>
      </vt:variant>
      <vt:variant>
        <vt:lpwstr/>
      </vt:variant>
      <vt:variant>
        <vt:i4>1245268</vt:i4>
      </vt:variant>
      <vt:variant>
        <vt:i4>8241</vt:i4>
      </vt:variant>
      <vt:variant>
        <vt:i4>0</vt:i4>
      </vt:variant>
      <vt:variant>
        <vt:i4>5</vt:i4>
      </vt:variant>
      <vt:variant>
        <vt:lpwstr>http://en.wikipedia.org/wiki/Tax</vt:lpwstr>
      </vt:variant>
      <vt:variant>
        <vt:lpwstr/>
      </vt:variant>
      <vt:variant>
        <vt:i4>7929920</vt:i4>
      </vt:variant>
      <vt:variant>
        <vt:i4>8238</vt:i4>
      </vt:variant>
      <vt:variant>
        <vt:i4>0</vt:i4>
      </vt:variant>
      <vt:variant>
        <vt:i4>5</vt:i4>
      </vt:variant>
      <vt:variant>
        <vt:lpwstr>http://en.wikipedia.org/wiki/Offshore_Financial_Centre</vt:lpwstr>
      </vt:variant>
      <vt:variant>
        <vt:lpwstr>cite_note-40</vt:lpwstr>
      </vt:variant>
      <vt:variant>
        <vt:i4>3932237</vt:i4>
      </vt:variant>
      <vt:variant>
        <vt:i4>8235</vt:i4>
      </vt:variant>
      <vt:variant>
        <vt:i4>0</vt:i4>
      </vt:variant>
      <vt:variant>
        <vt:i4>5</vt:i4>
      </vt:variant>
      <vt:variant>
        <vt:lpwstr>http://en.wikipedia.org/wiki/Transfer_pricing</vt:lpwstr>
      </vt:variant>
      <vt:variant>
        <vt:lpwstr/>
      </vt:variant>
      <vt:variant>
        <vt:i4>131162</vt:i4>
      </vt:variant>
      <vt:variant>
        <vt:i4>8232</vt:i4>
      </vt:variant>
      <vt:variant>
        <vt:i4>0</vt:i4>
      </vt:variant>
      <vt:variant>
        <vt:i4>5</vt:i4>
      </vt:variant>
      <vt:variant>
        <vt:lpwstr>http://en.wikipedia.org/wiki/Sony</vt:lpwstr>
      </vt:variant>
      <vt:variant>
        <vt:lpwstr/>
      </vt:variant>
      <vt:variant>
        <vt:i4>524369</vt:i4>
      </vt:variant>
      <vt:variant>
        <vt:i4>8229</vt:i4>
      </vt:variant>
      <vt:variant>
        <vt:i4>0</vt:i4>
      </vt:variant>
      <vt:variant>
        <vt:i4>5</vt:i4>
      </vt:variant>
      <vt:variant>
        <vt:lpwstr>http://en.wikipedia.org/wiki/GlaxoSmithKline</vt:lpwstr>
      </vt:variant>
      <vt:variant>
        <vt:lpwstr/>
      </vt:variant>
      <vt:variant>
        <vt:i4>1048673</vt:i4>
      </vt:variant>
      <vt:variant>
        <vt:i4>8226</vt:i4>
      </vt:variant>
      <vt:variant>
        <vt:i4>0</vt:i4>
      </vt:variant>
      <vt:variant>
        <vt:i4>5</vt:i4>
      </vt:variant>
      <vt:variant>
        <vt:lpwstr>http://en.wikipedia.org/wiki/Tax_evasion</vt:lpwstr>
      </vt:variant>
      <vt:variant>
        <vt:lpwstr/>
      </vt:variant>
      <vt:variant>
        <vt:i4>3014703</vt:i4>
      </vt:variant>
      <vt:variant>
        <vt:i4>8223</vt:i4>
      </vt:variant>
      <vt:variant>
        <vt:i4>0</vt:i4>
      </vt:variant>
      <vt:variant>
        <vt:i4>5</vt:i4>
      </vt:variant>
      <vt:variant>
        <vt:lpwstr>http://en.wikipedia.org/wiki/Parmalat</vt:lpwstr>
      </vt:variant>
      <vt:variant>
        <vt:lpwstr>Financial_fraud_.282002.E2.80.932005.29</vt:lpwstr>
      </vt:variant>
      <vt:variant>
        <vt:i4>8126471</vt:i4>
      </vt:variant>
      <vt:variant>
        <vt:i4>8220</vt:i4>
      </vt:variant>
      <vt:variant>
        <vt:i4>0</vt:i4>
      </vt:variant>
      <vt:variant>
        <vt:i4>5</vt:i4>
      </vt:variant>
      <vt:variant>
        <vt:lpwstr>http://en.wikipedia.org/wiki/Enron_scandal</vt:lpwstr>
      </vt:variant>
      <vt:variant>
        <vt:lpwstr/>
      </vt:variant>
      <vt:variant>
        <vt:i4>7340103</vt:i4>
      </vt:variant>
      <vt:variant>
        <vt:i4>8217</vt:i4>
      </vt:variant>
      <vt:variant>
        <vt:i4>0</vt:i4>
      </vt:variant>
      <vt:variant>
        <vt:i4>5</vt:i4>
      </vt:variant>
      <vt:variant>
        <vt:lpwstr>http://en.wikipedia.org/wiki/Offshore_Financial_Centre</vt:lpwstr>
      </vt:variant>
      <vt:variant>
        <vt:lpwstr>cite_note-39</vt:lpwstr>
      </vt:variant>
      <vt:variant>
        <vt:i4>6815789</vt:i4>
      </vt:variant>
      <vt:variant>
        <vt:i4>8214</vt:i4>
      </vt:variant>
      <vt:variant>
        <vt:i4>0</vt:i4>
      </vt:variant>
      <vt:variant>
        <vt:i4>5</vt:i4>
      </vt:variant>
      <vt:variant>
        <vt:lpwstr>http://en.wikipedia.org/wiki/Securitization</vt:lpwstr>
      </vt:variant>
      <vt:variant>
        <vt:lpwstr/>
      </vt:variant>
      <vt:variant>
        <vt:i4>4325494</vt:i4>
      </vt:variant>
      <vt:variant>
        <vt:i4>8211</vt:i4>
      </vt:variant>
      <vt:variant>
        <vt:i4>0</vt:i4>
      </vt:variant>
      <vt:variant>
        <vt:i4>5</vt:i4>
      </vt:variant>
      <vt:variant>
        <vt:lpwstr>http://en.wikipedia.org/wiki/Asset-backed_security</vt:lpwstr>
      </vt:variant>
      <vt:variant>
        <vt:lpwstr/>
      </vt:variant>
      <vt:variant>
        <vt:i4>7405629</vt:i4>
      </vt:variant>
      <vt:variant>
        <vt:i4>8208</vt:i4>
      </vt:variant>
      <vt:variant>
        <vt:i4>0</vt:i4>
      </vt:variant>
      <vt:variant>
        <vt:i4>5</vt:i4>
      </vt:variant>
      <vt:variant>
        <vt:lpwstr>http://en.wikipedia.org/wiki/Off-balance-sheet</vt:lpwstr>
      </vt:variant>
      <vt:variant>
        <vt:lpwstr/>
      </vt:variant>
      <vt:variant>
        <vt:i4>3211350</vt:i4>
      </vt:variant>
      <vt:variant>
        <vt:i4>8205</vt:i4>
      </vt:variant>
      <vt:variant>
        <vt:i4>0</vt:i4>
      </vt:variant>
      <vt:variant>
        <vt:i4>5</vt:i4>
      </vt:variant>
      <vt:variant>
        <vt:lpwstr>http://en.wikipedia.org/wiki/Syndicated_loan</vt:lpwstr>
      </vt:variant>
      <vt:variant>
        <vt:lpwstr/>
      </vt:variant>
      <vt:variant>
        <vt:i4>5177469</vt:i4>
      </vt:variant>
      <vt:variant>
        <vt:i4>8202</vt:i4>
      </vt:variant>
      <vt:variant>
        <vt:i4>0</vt:i4>
      </vt:variant>
      <vt:variant>
        <vt:i4>5</vt:i4>
      </vt:variant>
      <vt:variant>
        <vt:lpwstr>http://en.wikipedia.org/wiki/Bond_(finance)</vt:lpwstr>
      </vt:variant>
      <vt:variant>
        <vt:lpwstr/>
      </vt:variant>
      <vt:variant>
        <vt:i4>3735638</vt:i4>
      </vt:variant>
      <vt:variant>
        <vt:i4>8199</vt:i4>
      </vt:variant>
      <vt:variant>
        <vt:i4>0</vt:i4>
      </vt:variant>
      <vt:variant>
        <vt:i4>5</vt:i4>
      </vt:variant>
      <vt:variant>
        <vt:lpwstr>http://en.wikipedia.org/wiki/Orphan_structure</vt:lpwstr>
      </vt:variant>
      <vt:variant>
        <vt:lpwstr/>
      </vt:variant>
      <vt:variant>
        <vt:i4>7405639</vt:i4>
      </vt:variant>
      <vt:variant>
        <vt:i4>8196</vt:i4>
      </vt:variant>
      <vt:variant>
        <vt:i4>0</vt:i4>
      </vt:variant>
      <vt:variant>
        <vt:i4>5</vt:i4>
      </vt:variant>
      <vt:variant>
        <vt:lpwstr>http://en.wikipedia.org/wiki/Offshore_Financial_Centre</vt:lpwstr>
      </vt:variant>
      <vt:variant>
        <vt:lpwstr>cite_note-38</vt:lpwstr>
      </vt:variant>
      <vt:variant>
        <vt:i4>4456494</vt:i4>
      </vt:variant>
      <vt:variant>
        <vt:i4>8193</vt:i4>
      </vt:variant>
      <vt:variant>
        <vt:i4>0</vt:i4>
      </vt:variant>
      <vt:variant>
        <vt:i4>5</vt:i4>
      </vt:variant>
      <vt:variant>
        <vt:lpwstr>http://en.wikipedia.org/wiki/Hang_Seng</vt:lpwstr>
      </vt:variant>
      <vt:variant>
        <vt:lpwstr/>
      </vt:variant>
      <vt:variant>
        <vt:i4>6881304</vt:i4>
      </vt:variant>
      <vt:variant>
        <vt:i4>8190</vt:i4>
      </vt:variant>
      <vt:variant>
        <vt:i4>0</vt:i4>
      </vt:variant>
      <vt:variant>
        <vt:i4>5</vt:i4>
      </vt:variant>
      <vt:variant>
        <vt:lpwstr>http://en.wikipedia.org/wiki/Singapore_Exchange</vt:lpwstr>
      </vt:variant>
      <vt:variant>
        <vt:lpwstr/>
      </vt:variant>
      <vt:variant>
        <vt:i4>3735633</vt:i4>
      </vt:variant>
      <vt:variant>
        <vt:i4>8187</vt:i4>
      </vt:variant>
      <vt:variant>
        <vt:i4>0</vt:i4>
      </vt:variant>
      <vt:variant>
        <vt:i4>5</vt:i4>
      </vt:variant>
      <vt:variant>
        <vt:lpwstr>http://en.wikipedia.org/wiki/Hong_Kong_Stock_Exchange</vt:lpwstr>
      </vt:variant>
      <vt:variant>
        <vt:lpwstr/>
      </vt:variant>
      <vt:variant>
        <vt:i4>5963803</vt:i4>
      </vt:variant>
      <vt:variant>
        <vt:i4>8184</vt:i4>
      </vt:variant>
      <vt:variant>
        <vt:i4>0</vt:i4>
      </vt:variant>
      <vt:variant>
        <vt:i4>5</vt:i4>
      </vt:variant>
      <vt:variant>
        <vt:lpwstr>http://en.wikipedia.org/wiki/Alternative_Investment_Market</vt:lpwstr>
      </vt:variant>
      <vt:variant>
        <vt:lpwstr/>
      </vt:variant>
      <vt:variant>
        <vt:i4>6488112</vt:i4>
      </vt:variant>
      <vt:variant>
        <vt:i4>8181</vt:i4>
      </vt:variant>
      <vt:variant>
        <vt:i4>0</vt:i4>
      </vt:variant>
      <vt:variant>
        <vt:i4>5</vt:i4>
      </vt:variant>
      <vt:variant>
        <vt:lpwstr>http://en.wikipedia.org/wiki/NASDAQ</vt:lpwstr>
      </vt:variant>
      <vt:variant>
        <vt:lpwstr/>
      </vt:variant>
      <vt:variant>
        <vt:i4>8257554</vt:i4>
      </vt:variant>
      <vt:variant>
        <vt:i4>8178</vt:i4>
      </vt:variant>
      <vt:variant>
        <vt:i4>0</vt:i4>
      </vt:variant>
      <vt:variant>
        <vt:i4>5</vt:i4>
      </vt:variant>
      <vt:variant>
        <vt:lpwstr>http://en.wikipedia.org/wiki/Corporate_law</vt:lpwstr>
      </vt:variant>
      <vt:variant>
        <vt:lpwstr/>
      </vt:variant>
      <vt:variant>
        <vt:i4>1179767</vt:i4>
      </vt:variant>
      <vt:variant>
        <vt:i4>8175</vt:i4>
      </vt:variant>
      <vt:variant>
        <vt:i4>0</vt:i4>
      </vt:variant>
      <vt:variant>
        <vt:i4>5</vt:i4>
      </vt:variant>
      <vt:variant>
        <vt:lpwstr>http://en.wikipedia.org/wiki/Stock_market</vt:lpwstr>
      </vt:variant>
      <vt:variant>
        <vt:lpwstr/>
      </vt:variant>
      <vt:variant>
        <vt:i4>6422646</vt:i4>
      </vt:variant>
      <vt:variant>
        <vt:i4>8172</vt:i4>
      </vt:variant>
      <vt:variant>
        <vt:i4>0</vt:i4>
      </vt:variant>
      <vt:variant>
        <vt:i4>5</vt:i4>
      </vt:variant>
      <vt:variant>
        <vt:lpwstr>http://en.wikipedia.org/wiki/TNK-BP</vt:lpwstr>
      </vt:variant>
      <vt:variant>
        <vt:lpwstr/>
      </vt:variant>
      <vt:variant>
        <vt:i4>6291464</vt:i4>
      </vt:variant>
      <vt:variant>
        <vt:i4>8169</vt:i4>
      </vt:variant>
      <vt:variant>
        <vt:i4>0</vt:i4>
      </vt:variant>
      <vt:variant>
        <vt:i4>5</vt:i4>
      </vt:variant>
      <vt:variant>
        <vt:lpwstr>http://en.wikipedia.org/wiki/Joint_venture</vt:lpwstr>
      </vt:variant>
      <vt:variant>
        <vt:lpwstr/>
      </vt:variant>
      <vt:variant>
        <vt:i4>3407953</vt:i4>
      </vt:variant>
      <vt:variant>
        <vt:i4>8166</vt:i4>
      </vt:variant>
      <vt:variant>
        <vt:i4>0</vt:i4>
      </vt:variant>
      <vt:variant>
        <vt:i4>5</vt:i4>
      </vt:variant>
      <vt:variant>
        <vt:lpwstr>http://en.wikipedia.org/wiki/Exchange_control</vt:lpwstr>
      </vt:variant>
      <vt:variant>
        <vt:lpwstr/>
      </vt:variant>
      <vt:variant>
        <vt:i4>2162711</vt:i4>
      </vt:variant>
      <vt:variant>
        <vt:i4>8163</vt:i4>
      </vt:variant>
      <vt:variant>
        <vt:i4>0</vt:i4>
      </vt:variant>
      <vt:variant>
        <vt:i4>5</vt:i4>
      </vt:variant>
      <vt:variant>
        <vt:lpwstr>http://en.wikipedia.org/wiki/Derivative_(finance)</vt:lpwstr>
      </vt:variant>
      <vt:variant>
        <vt:lpwstr/>
      </vt:variant>
      <vt:variant>
        <vt:i4>7929917</vt:i4>
      </vt:variant>
      <vt:variant>
        <vt:i4>8160</vt:i4>
      </vt:variant>
      <vt:variant>
        <vt:i4>0</vt:i4>
      </vt:variant>
      <vt:variant>
        <vt:i4>5</vt:i4>
      </vt:variant>
      <vt:variant>
        <vt:lpwstr>http://en.wikipedia.org/wiki/SICAV</vt:lpwstr>
      </vt:variant>
      <vt:variant>
        <vt:lpwstr/>
      </vt:variant>
      <vt:variant>
        <vt:i4>3014746</vt:i4>
      </vt:variant>
      <vt:variant>
        <vt:i4>8157</vt:i4>
      </vt:variant>
      <vt:variant>
        <vt:i4>0</vt:i4>
      </vt:variant>
      <vt:variant>
        <vt:i4>5</vt:i4>
      </vt:variant>
      <vt:variant>
        <vt:lpwstr>http://en.wikipedia.org/wiki/Unit_Trusts</vt:lpwstr>
      </vt:variant>
      <vt:variant>
        <vt:lpwstr/>
      </vt:variant>
      <vt:variant>
        <vt:i4>852089</vt:i4>
      </vt:variant>
      <vt:variant>
        <vt:i4>8154</vt:i4>
      </vt:variant>
      <vt:variant>
        <vt:i4>0</vt:i4>
      </vt:variant>
      <vt:variant>
        <vt:i4>5</vt:i4>
      </vt:variant>
      <vt:variant>
        <vt:lpwstr>http://en.wikipedia.org/wiki/Hedge_funds</vt:lpwstr>
      </vt:variant>
      <vt:variant>
        <vt:lpwstr/>
      </vt:variant>
      <vt:variant>
        <vt:i4>2687057</vt:i4>
      </vt:variant>
      <vt:variant>
        <vt:i4>8151</vt:i4>
      </vt:variant>
      <vt:variant>
        <vt:i4>0</vt:i4>
      </vt:variant>
      <vt:variant>
        <vt:i4>5</vt:i4>
      </vt:variant>
      <vt:variant>
        <vt:lpwstr>http://en.wikipedia.org/wiki/Mutual_funds</vt:lpwstr>
      </vt:variant>
      <vt:variant>
        <vt:lpwstr/>
      </vt:variant>
      <vt:variant>
        <vt:i4>3801118</vt:i4>
      </vt:variant>
      <vt:variant>
        <vt:i4>8148</vt:i4>
      </vt:variant>
      <vt:variant>
        <vt:i4>0</vt:i4>
      </vt:variant>
      <vt:variant>
        <vt:i4>5</vt:i4>
      </vt:variant>
      <vt:variant>
        <vt:lpwstr>http://en.wikipedia.org/wiki/Codicil_(will)</vt:lpwstr>
      </vt:variant>
      <vt:variant>
        <vt:lpwstr/>
      </vt:variant>
      <vt:variant>
        <vt:i4>4194425</vt:i4>
      </vt:variant>
      <vt:variant>
        <vt:i4>8145</vt:i4>
      </vt:variant>
      <vt:variant>
        <vt:i4>0</vt:i4>
      </vt:variant>
      <vt:variant>
        <vt:i4>5</vt:i4>
      </vt:variant>
      <vt:variant>
        <vt:lpwstr>http://en.wikipedia.org/wiki/Will_(law)</vt:lpwstr>
      </vt:variant>
      <vt:variant>
        <vt:lpwstr/>
      </vt:variant>
      <vt:variant>
        <vt:i4>4063302</vt:i4>
      </vt:variant>
      <vt:variant>
        <vt:i4>8142</vt:i4>
      </vt:variant>
      <vt:variant>
        <vt:i4>0</vt:i4>
      </vt:variant>
      <vt:variant>
        <vt:i4>5</vt:i4>
      </vt:variant>
      <vt:variant>
        <vt:lpwstr>http://en.wikipedia.org/wiki/Forced_heirship</vt:lpwstr>
      </vt:variant>
      <vt:variant>
        <vt:lpwstr/>
      </vt:variant>
      <vt:variant>
        <vt:i4>7667764</vt:i4>
      </vt:variant>
      <vt:variant>
        <vt:i4>8139</vt:i4>
      </vt:variant>
      <vt:variant>
        <vt:i4>0</vt:i4>
      </vt:variant>
      <vt:variant>
        <vt:i4>5</vt:i4>
      </vt:variant>
      <vt:variant>
        <vt:lpwstr>http://en.wikipedia.org/wiki/Louisiana</vt:lpwstr>
      </vt:variant>
      <vt:variant>
        <vt:lpwstr/>
      </vt:variant>
      <vt:variant>
        <vt:i4>1638527</vt:i4>
      </vt:variant>
      <vt:variant>
        <vt:i4>8136</vt:i4>
      </vt:variant>
      <vt:variant>
        <vt:i4>0</vt:i4>
      </vt:variant>
      <vt:variant>
        <vt:i4>5</vt:i4>
      </vt:variant>
      <vt:variant>
        <vt:lpwstr>http://en.wikipedia.org/wiki/Saudi_Arabia</vt:lpwstr>
      </vt:variant>
      <vt:variant>
        <vt:lpwstr/>
      </vt:variant>
      <vt:variant>
        <vt:i4>8257607</vt:i4>
      </vt:variant>
      <vt:variant>
        <vt:i4>8133</vt:i4>
      </vt:variant>
      <vt:variant>
        <vt:i4>0</vt:i4>
      </vt:variant>
      <vt:variant>
        <vt:i4>5</vt:i4>
      </vt:variant>
      <vt:variant>
        <vt:lpwstr>http://en.wikipedia.org/wiki/Offshore_Financial_Centre</vt:lpwstr>
      </vt:variant>
      <vt:variant>
        <vt:lpwstr>cite_note-37</vt:lpwstr>
      </vt:variant>
      <vt:variant>
        <vt:i4>3407953</vt:i4>
      </vt:variant>
      <vt:variant>
        <vt:i4>8130</vt:i4>
      </vt:variant>
      <vt:variant>
        <vt:i4>0</vt:i4>
      </vt:variant>
      <vt:variant>
        <vt:i4>5</vt:i4>
      </vt:variant>
      <vt:variant>
        <vt:lpwstr>http://en.wikipedia.org/wiki/Exchange_control</vt:lpwstr>
      </vt:variant>
      <vt:variant>
        <vt:lpwstr/>
      </vt:variant>
      <vt:variant>
        <vt:i4>262238</vt:i4>
      </vt:variant>
      <vt:variant>
        <vt:i4>8127</vt:i4>
      </vt:variant>
      <vt:variant>
        <vt:i4>0</vt:i4>
      </vt:variant>
      <vt:variant>
        <vt:i4>5</vt:i4>
      </vt:variant>
      <vt:variant>
        <vt:lpwstr>http://en.wikipedia.org/wiki/Nationalization</vt:lpwstr>
      </vt:variant>
      <vt:variant>
        <vt:lpwstr/>
      </vt:variant>
      <vt:variant>
        <vt:i4>2293841</vt:i4>
      </vt:variant>
      <vt:variant>
        <vt:i4>8124</vt:i4>
      </vt:variant>
      <vt:variant>
        <vt:i4>0</vt:i4>
      </vt:variant>
      <vt:variant>
        <vt:i4>5</vt:i4>
      </vt:variant>
      <vt:variant>
        <vt:lpwstr>http://en.wikipedia.org/wiki/Adams_v_Cape_Industries</vt:lpwstr>
      </vt:variant>
      <vt:variant>
        <vt:lpwstr/>
      </vt:variant>
      <vt:variant>
        <vt:i4>87</vt:i4>
      </vt:variant>
      <vt:variant>
        <vt:i4>8121</vt:i4>
      </vt:variant>
      <vt:variant>
        <vt:i4>0</vt:i4>
      </vt:variant>
      <vt:variant>
        <vt:i4>5</vt:i4>
      </vt:variant>
      <vt:variant>
        <vt:lpwstr>http://en.wikipedia.org/wiki/Asbestos</vt:lpwstr>
      </vt:variant>
      <vt:variant>
        <vt:lpwstr/>
      </vt:variant>
      <vt:variant>
        <vt:i4>8323143</vt:i4>
      </vt:variant>
      <vt:variant>
        <vt:i4>8118</vt:i4>
      </vt:variant>
      <vt:variant>
        <vt:i4>0</vt:i4>
      </vt:variant>
      <vt:variant>
        <vt:i4>5</vt:i4>
      </vt:variant>
      <vt:variant>
        <vt:lpwstr>http://en.wikipedia.org/wiki/Offshore_Financial_Centre</vt:lpwstr>
      </vt:variant>
      <vt:variant>
        <vt:lpwstr>cite_note-36</vt:lpwstr>
      </vt:variant>
      <vt:variant>
        <vt:i4>7208979</vt:i4>
      </vt:variant>
      <vt:variant>
        <vt:i4>8115</vt:i4>
      </vt:variant>
      <vt:variant>
        <vt:i4>0</vt:i4>
      </vt:variant>
      <vt:variant>
        <vt:i4>5</vt:i4>
      </vt:variant>
      <vt:variant>
        <vt:lpwstr>http://en.wikipedia.org/wiki/Private_foundation</vt:lpwstr>
      </vt:variant>
      <vt:variant>
        <vt:lpwstr/>
      </vt:variant>
      <vt:variant>
        <vt:i4>5373995</vt:i4>
      </vt:variant>
      <vt:variant>
        <vt:i4>8112</vt:i4>
      </vt:variant>
      <vt:variant>
        <vt:i4>0</vt:i4>
      </vt:variant>
      <vt:variant>
        <vt:i4>5</vt:i4>
      </vt:variant>
      <vt:variant>
        <vt:lpwstr>http://en.wikipedia.org/wiki/Offshore_trust</vt:lpwstr>
      </vt:variant>
      <vt:variant>
        <vt:lpwstr/>
      </vt:variant>
      <vt:variant>
        <vt:i4>1638495</vt:i4>
      </vt:variant>
      <vt:variant>
        <vt:i4>8109</vt:i4>
      </vt:variant>
      <vt:variant>
        <vt:i4>0</vt:i4>
      </vt:variant>
      <vt:variant>
        <vt:i4>5</vt:i4>
      </vt:variant>
      <vt:variant>
        <vt:lpwstr>http://en.wikipedia.org/wiki/Partnership</vt:lpwstr>
      </vt:variant>
      <vt:variant>
        <vt:lpwstr/>
      </vt:variant>
      <vt:variant>
        <vt:i4>2228293</vt:i4>
      </vt:variant>
      <vt:variant>
        <vt:i4>8106</vt:i4>
      </vt:variant>
      <vt:variant>
        <vt:i4>0</vt:i4>
      </vt:variant>
      <vt:variant>
        <vt:i4>5</vt:i4>
      </vt:variant>
      <vt:variant>
        <vt:lpwstr>http://en.wikipedia.org/wiki/Offshore_company</vt:lpwstr>
      </vt:variant>
      <vt:variant>
        <vt:lpwstr/>
      </vt:variant>
      <vt:variant>
        <vt:i4>8126535</vt:i4>
      </vt:variant>
      <vt:variant>
        <vt:i4>8103</vt:i4>
      </vt:variant>
      <vt:variant>
        <vt:i4>0</vt:i4>
      </vt:variant>
      <vt:variant>
        <vt:i4>5</vt:i4>
      </vt:variant>
      <vt:variant>
        <vt:lpwstr>http://en.wikipedia.org/wiki/Offshore_Financial_Centre</vt:lpwstr>
      </vt:variant>
      <vt:variant>
        <vt:lpwstr>cite_note-35</vt:lpwstr>
      </vt:variant>
      <vt:variant>
        <vt:i4>7602239</vt:i4>
      </vt:variant>
      <vt:variant>
        <vt:i4>8100</vt:i4>
      </vt:variant>
      <vt:variant>
        <vt:i4>0</vt:i4>
      </vt:variant>
      <vt:variant>
        <vt:i4>5</vt:i4>
      </vt:variant>
      <vt:variant>
        <vt:lpwstr>http://en.wikipedia.org/wiki/Least_developed_countries</vt:lpwstr>
      </vt:variant>
      <vt:variant>
        <vt:lpwstr/>
      </vt:variant>
      <vt:variant>
        <vt:i4>8192071</vt:i4>
      </vt:variant>
      <vt:variant>
        <vt:i4>8097</vt:i4>
      </vt:variant>
      <vt:variant>
        <vt:i4>0</vt:i4>
      </vt:variant>
      <vt:variant>
        <vt:i4>5</vt:i4>
      </vt:variant>
      <vt:variant>
        <vt:lpwstr>http://en.wikipedia.org/wiki/Offshore_Financial_Centre</vt:lpwstr>
      </vt:variant>
      <vt:variant>
        <vt:lpwstr>cite_note-34</vt:lpwstr>
      </vt:variant>
      <vt:variant>
        <vt:i4>7995463</vt:i4>
      </vt:variant>
      <vt:variant>
        <vt:i4>8094</vt:i4>
      </vt:variant>
      <vt:variant>
        <vt:i4>0</vt:i4>
      </vt:variant>
      <vt:variant>
        <vt:i4>5</vt:i4>
      </vt:variant>
      <vt:variant>
        <vt:lpwstr>http://en.wikipedia.org/wiki/Offshore_Financial_Centre</vt:lpwstr>
      </vt:variant>
      <vt:variant>
        <vt:lpwstr>cite_note-33</vt:lpwstr>
      </vt:variant>
      <vt:variant>
        <vt:i4>7602215</vt:i4>
      </vt:variant>
      <vt:variant>
        <vt:i4>8091</vt:i4>
      </vt:variant>
      <vt:variant>
        <vt:i4>0</vt:i4>
      </vt:variant>
      <vt:variant>
        <vt:i4>5</vt:i4>
      </vt:variant>
      <vt:variant>
        <vt:lpwstr>http://en.wikipedia.org/wiki/Mauritius</vt:lpwstr>
      </vt:variant>
      <vt:variant>
        <vt:lpwstr/>
      </vt:variant>
      <vt:variant>
        <vt:i4>4718608</vt:i4>
      </vt:variant>
      <vt:variant>
        <vt:i4>8088</vt:i4>
      </vt:variant>
      <vt:variant>
        <vt:i4>0</vt:i4>
      </vt:variant>
      <vt:variant>
        <vt:i4>5</vt:i4>
      </vt:variant>
      <vt:variant>
        <vt:lpwstr>http://en.wikipedia.org/wiki/Foreign_direct_investment</vt:lpwstr>
      </vt:variant>
      <vt:variant>
        <vt:lpwstr/>
      </vt:variant>
      <vt:variant>
        <vt:i4>8060999</vt:i4>
      </vt:variant>
      <vt:variant>
        <vt:i4>8085</vt:i4>
      </vt:variant>
      <vt:variant>
        <vt:i4>0</vt:i4>
      </vt:variant>
      <vt:variant>
        <vt:i4>5</vt:i4>
      </vt:variant>
      <vt:variant>
        <vt:lpwstr>http://en.wikipedia.org/wiki/Offshore_Financial_Centre</vt:lpwstr>
      </vt:variant>
      <vt:variant>
        <vt:lpwstr>cite_note-32</vt:lpwstr>
      </vt:variant>
      <vt:variant>
        <vt:i4>7864391</vt:i4>
      </vt:variant>
      <vt:variant>
        <vt:i4>8082</vt:i4>
      </vt:variant>
      <vt:variant>
        <vt:i4>0</vt:i4>
      </vt:variant>
      <vt:variant>
        <vt:i4>5</vt:i4>
      </vt:variant>
      <vt:variant>
        <vt:lpwstr>http://en.wikipedia.org/wiki/Offshore_Financial_Centre</vt:lpwstr>
      </vt:variant>
      <vt:variant>
        <vt:lpwstr>cite_note-31</vt:lpwstr>
      </vt:variant>
      <vt:variant>
        <vt:i4>7929927</vt:i4>
      </vt:variant>
      <vt:variant>
        <vt:i4>8079</vt:i4>
      </vt:variant>
      <vt:variant>
        <vt:i4>0</vt:i4>
      </vt:variant>
      <vt:variant>
        <vt:i4>5</vt:i4>
      </vt:variant>
      <vt:variant>
        <vt:lpwstr>http://en.wikipedia.org/wiki/Offshore_Financial_Centre</vt:lpwstr>
      </vt:variant>
      <vt:variant>
        <vt:lpwstr>cite_note-30</vt:lpwstr>
      </vt:variant>
      <vt:variant>
        <vt:i4>6291464</vt:i4>
      </vt:variant>
      <vt:variant>
        <vt:i4>8076</vt:i4>
      </vt:variant>
      <vt:variant>
        <vt:i4>0</vt:i4>
      </vt:variant>
      <vt:variant>
        <vt:i4>5</vt:i4>
      </vt:variant>
      <vt:variant>
        <vt:lpwstr>http://en.wikipedia.org/wiki/Joint_ventures</vt:lpwstr>
      </vt:variant>
      <vt:variant>
        <vt:lpwstr/>
      </vt:variant>
      <vt:variant>
        <vt:i4>7340102</vt:i4>
      </vt:variant>
      <vt:variant>
        <vt:i4>8073</vt:i4>
      </vt:variant>
      <vt:variant>
        <vt:i4>0</vt:i4>
      </vt:variant>
      <vt:variant>
        <vt:i4>5</vt:i4>
      </vt:variant>
      <vt:variant>
        <vt:lpwstr>http://en.wikipedia.org/wiki/Offshore_Financial_Centre</vt:lpwstr>
      </vt:variant>
      <vt:variant>
        <vt:lpwstr>cite_note-29</vt:lpwstr>
      </vt:variant>
      <vt:variant>
        <vt:i4>7405638</vt:i4>
      </vt:variant>
      <vt:variant>
        <vt:i4>8070</vt:i4>
      </vt:variant>
      <vt:variant>
        <vt:i4>0</vt:i4>
      </vt:variant>
      <vt:variant>
        <vt:i4>5</vt:i4>
      </vt:variant>
      <vt:variant>
        <vt:lpwstr>http://en.wikipedia.org/wiki/Offshore_Financial_Centre</vt:lpwstr>
      </vt:variant>
      <vt:variant>
        <vt:lpwstr>cite_note-28</vt:lpwstr>
      </vt:variant>
      <vt:variant>
        <vt:i4>5570583</vt:i4>
      </vt:variant>
      <vt:variant>
        <vt:i4>8067</vt:i4>
      </vt:variant>
      <vt:variant>
        <vt:i4>0</vt:i4>
      </vt:variant>
      <vt:variant>
        <vt:i4>5</vt:i4>
      </vt:variant>
      <vt:variant>
        <vt:lpwstr>http://en.wikipedia.org/wiki/Anton_Piller_order</vt:lpwstr>
      </vt:variant>
      <vt:variant>
        <vt:lpwstr/>
      </vt:variant>
      <vt:variant>
        <vt:i4>8257606</vt:i4>
      </vt:variant>
      <vt:variant>
        <vt:i4>8064</vt:i4>
      </vt:variant>
      <vt:variant>
        <vt:i4>0</vt:i4>
      </vt:variant>
      <vt:variant>
        <vt:i4>5</vt:i4>
      </vt:variant>
      <vt:variant>
        <vt:lpwstr>http://en.wikipedia.org/wiki/Offshore_Financial_Centre</vt:lpwstr>
      </vt:variant>
      <vt:variant>
        <vt:lpwstr>cite_note-27</vt:lpwstr>
      </vt:variant>
      <vt:variant>
        <vt:i4>8323142</vt:i4>
      </vt:variant>
      <vt:variant>
        <vt:i4>8061</vt:i4>
      </vt:variant>
      <vt:variant>
        <vt:i4>0</vt:i4>
      </vt:variant>
      <vt:variant>
        <vt:i4>5</vt:i4>
      </vt:variant>
      <vt:variant>
        <vt:lpwstr>http://en.wikipedia.org/wiki/Offshore_Financial_Centre</vt:lpwstr>
      </vt:variant>
      <vt:variant>
        <vt:lpwstr>cite_note-26</vt:lpwstr>
      </vt:variant>
      <vt:variant>
        <vt:i4>6094897</vt:i4>
      </vt:variant>
      <vt:variant>
        <vt:i4>8058</vt:i4>
      </vt:variant>
      <vt:variant>
        <vt:i4>0</vt:i4>
      </vt:variant>
      <vt:variant>
        <vt:i4>5</vt:i4>
      </vt:variant>
      <vt:variant>
        <vt:lpwstr>http://en.wikipedia.org/wiki/Global_Witness</vt:lpwstr>
      </vt:variant>
      <vt:variant>
        <vt:lpwstr/>
      </vt:variant>
      <vt:variant>
        <vt:i4>8126534</vt:i4>
      </vt:variant>
      <vt:variant>
        <vt:i4>8055</vt:i4>
      </vt:variant>
      <vt:variant>
        <vt:i4>0</vt:i4>
      </vt:variant>
      <vt:variant>
        <vt:i4>5</vt:i4>
      </vt:variant>
      <vt:variant>
        <vt:lpwstr>http://en.wikipedia.org/wiki/Offshore_Financial_Centre</vt:lpwstr>
      </vt:variant>
      <vt:variant>
        <vt:lpwstr>cite_note-25</vt:lpwstr>
      </vt:variant>
      <vt:variant>
        <vt:i4>8192070</vt:i4>
      </vt:variant>
      <vt:variant>
        <vt:i4>8052</vt:i4>
      </vt:variant>
      <vt:variant>
        <vt:i4>0</vt:i4>
      </vt:variant>
      <vt:variant>
        <vt:i4>5</vt:i4>
      </vt:variant>
      <vt:variant>
        <vt:lpwstr>http://en.wikipedia.org/wiki/Offshore_Financial_Centre</vt:lpwstr>
      </vt:variant>
      <vt:variant>
        <vt:lpwstr>cite_note-24</vt:lpwstr>
      </vt:variant>
      <vt:variant>
        <vt:i4>7995462</vt:i4>
      </vt:variant>
      <vt:variant>
        <vt:i4>8049</vt:i4>
      </vt:variant>
      <vt:variant>
        <vt:i4>0</vt:i4>
      </vt:variant>
      <vt:variant>
        <vt:i4>5</vt:i4>
      </vt:variant>
      <vt:variant>
        <vt:lpwstr>http://en.wikipedia.org/wiki/Offshore_Financial_Centre</vt:lpwstr>
      </vt:variant>
      <vt:variant>
        <vt:lpwstr>cite_note-23</vt:lpwstr>
      </vt:variant>
      <vt:variant>
        <vt:i4>7077947</vt:i4>
      </vt:variant>
      <vt:variant>
        <vt:i4>8046</vt:i4>
      </vt:variant>
      <vt:variant>
        <vt:i4>0</vt:i4>
      </vt:variant>
      <vt:variant>
        <vt:i4>5</vt:i4>
      </vt:variant>
      <vt:variant>
        <vt:lpwstr>http://en.wikipedia.org/wiki/Arbitrage</vt:lpwstr>
      </vt:variant>
      <vt:variant>
        <vt:lpwstr/>
      </vt:variant>
      <vt:variant>
        <vt:i4>8060998</vt:i4>
      </vt:variant>
      <vt:variant>
        <vt:i4>8043</vt:i4>
      </vt:variant>
      <vt:variant>
        <vt:i4>0</vt:i4>
      </vt:variant>
      <vt:variant>
        <vt:i4>5</vt:i4>
      </vt:variant>
      <vt:variant>
        <vt:lpwstr>http://en.wikipedia.org/wiki/Offshore_Financial_Centre</vt:lpwstr>
      </vt:variant>
      <vt:variant>
        <vt:lpwstr>cite_note-22</vt:lpwstr>
      </vt:variant>
      <vt:variant>
        <vt:i4>2293882</vt:i4>
      </vt:variant>
      <vt:variant>
        <vt:i4>8040</vt:i4>
      </vt:variant>
      <vt:variant>
        <vt:i4>0</vt:i4>
      </vt:variant>
      <vt:variant>
        <vt:i4>5</vt:i4>
      </vt:variant>
      <vt:variant>
        <vt:lpwstr>http://en.wikipedia.org/wiki/Financial_Action_Task_Force_on_Money_Laundering</vt:lpwstr>
      </vt:variant>
      <vt:variant>
        <vt:lpwstr/>
      </vt:variant>
      <vt:variant>
        <vt:i4>7864390</vt:i4>
      </vt:variant>
      <vt:variant>
        <vt:i4>8037</vt:i4>
      </vt:variant>
      <vt:variant>
        <vt:i4>0</vt:i4>
      </vt:variant>
      <vt:variant>
        <vt:i4>5</vt:i4>
      </vt:variant>
      <vt:variant>
        <vt:lpwstr>http://en.wikipedia.org/wiki/Offshore_Financial_Centre</vt:lpwstr>
      </vt:variant>
      <vt:variant>
        <vt:lpwstr>cite_note-21</vt:lpwstr>
      </vt:variant>
      <vt:variant>
        <vt:i4>983121</vt:i4>
      </vt:variant>
      <vt:variant>
        <vt:i4>8034</vt:i4>
      </vt:variant>
      <vt:variant>
        <vt:i4>0</vt:i4>
      </vt:variant>
      <vt:variant>
        <vt:i4>5</vt:i4>
      </vt:variant>
      <vt:variant>
        <vt:lpwstr>http://en.wikipedia.org/wiki/Trustee</vt:lpwstr>
      </vt:variant>
      <vt:variant>
        <vt:lpwstr/>
      </vt:variant>
      <vt:variant>
        <vt:i4>7929926</vt:i4>
      </vt:variant>
      <vt:variant>
        <vt:i4>8031</vt:i4>
      </vt:variant>
      <vt:variant>
        <vt:i4>0</vt:i4>
      </vt:variant>
      <vt:variant>
        <vt:i4>5</vt:i4>
      </vt:variant>
      <vt:variant>
        <vt:lpwstr>http://en.wikipedia.org/wiki/Offshore_Financial_Centre</vt:lpwstr>
      </vt:variant>
      <vt:variant>
        <vt:lpwstr>cite_note-20</vt:lpwstr>
      </vt:variant>
      <vt:variant>
        <vt:i4>7340101</vt:i4>
      </vt:variant>
      <vt:variant>
        <vt:i4>8028</vt:i4>
      </vt:variant>
      <vt:variant>
        <vt:i4>0</vt:i4>
      </vt:variant>
      <vt:variant>
        <vt:i4>5</vt:i4>
      </vt:variant>
      <vt:variant>
        <vt:lpwstr>http://en.wikipedia.org/wiki/Offshore_Financial_Centre</vt:lpwstr>
      </vt:variant>
      <vt:variant>
        <vt:lpwstr>cite_note-19</vt:lpwstr>
      </vt:variant>
      <vt:variant>
        <vt:i4>8323147</vt:i4>
      </vt:variant>
      <vt:variant>
        <vt:i4>8025</vt:i4>
      </vt:variant>
      <vt:variant>
        <vt:i4>0</vt:i4>
      </vt:variant>
      <vt:variant>
        <vt:i4>5</vt:i4>
      </vt:variant>
      <vt:variant>
        <vt:lpwstr>http://en.wikipedia.org/wiki/Offshore_Financial_Centre</vt:lpwstr>
      </vt:variant>
      <vt:variant>
        <vt:lpwstr>cite_note-FATF-14</vt:lpwstr>
      </vt:variant>
      <vt:variant>
        <vt:i4>2228308</vt:i4>
      </vt:variant>
      <vt:variant>
        <vt:i4>8022</vt:i4>
      </vt:variant>
      <vt:variant>
        <vt:i4>0</vt:i4>
      </vt:variant>
      <vt:variant>
        <vt:i4>5</vt:i4>
      </vt:variant>
      <vt:variant>
        <vt:lpwstr>http://en.wikipedia.org/wiki/Offshore_Financial_Centre</vt:lpwstr>
      </vt:variant>
      <vt:variant>
        <vt:lpwstr>cite_note-gfintegrity1-17</vt:lpwstr>
      </vt:variant>
      <vt:variant>
        <vt:i4>1835089</vt:i4>
      </vt:variant>
      <vt:variant>
        <vt:i4>8019</vt:i4>
      </vt:variant>
      <vt:variant>
        <vt:i4>0</vt:i4>
      </vt:variant>
      <vt:variant>
        <vt:i4>5</vt:i4>
      </vt:variant>
      <vt:variant>
        <vt:lpwstr>http://en.wikipedia.org/wiki/Special_purpose_vehicle</vt:lpwstr>
      </vt:variant>
      <vt:variant>
        <vt:lpwstr/>
      </vt:variant>
      <vt:variant>
        <vt:i4>1900669</vt:i4>
      </vt:variant>
      <vt:variant>
        <vt:i4>8016</vt:i4>
      </vt:variant>
      <vt:variant>
        <vt:i4>0</vt:i4>
      </vt:variant>
      <vt:variant>
        <vt:i4>5</vt:i4>
      </vt:variant>
      <vt:variant>
        <vt:lpwstr>http://en.wikipedia.org/wiki/Capital_markets</vt:lpwstr>
      </vt:variant>
      <vt:variant>
        <vt:lpwstr/>
      </vt:variant>
      <vt:variant>
        <vt:i4>7405637</vt:i4>
      </vt:variant>
      <vt:variant>
        <vt:i4>8013</vt:i4>
      </vt:variant>
      <vt:variant>
        <vt:i4>0</vt:i4>
      </vt:variant>
      <vt:variant>
        <vt:i4>5</vt:i4>
      </vt:variant>
      <vt:variant>
        <vt:lpwstr>http://en.wikipedia.org/wiki/Offshore_Financial_Centre</vt:lpwstr>
      </vt:variant>
      <vt:variant>
        <vt:lpwstr>cite_note-18</vt:lpwstr>
      </vt:variant>
      <vt:variant>
        <vt:i4>852089</vt:i4>
      </vt:variant>
      <vt:variant>
        <vt:i4>8010</vt:i4>
      </vt:variant>
      <vt:variant>
        <vt:i4>0</vt:i4>
      </vt:variant>
      <vt:variant>
        <vt:i4>5</vt:i4>
      </vt:variant>
      <vt:variant>
        <vt:lpwstr>http://en.wikipedia.org/wiki/Hedge_funds</vt:lpwstr>
      </vt:variant>
      <vt:variant>
        <vt:lpwstr/>
      </vt:variant>
      <vt:variant>
        <vt:i4>2228308</vt:i4>
      </vt:variant>
      <vt:variant>
        <vt:i4>8007</vt:i4>
      </vt:variant>
      <vt:variant>
        <vt:i4>0</vt:i4>
      </vt:variant>
      <vt:variant>
        <vt:i4>5</vt:i4>
      </vt:variant>
      <vt:variant>
        <vt:lpwstr>http://en.wikipedia.org/wiki/Offshore_Financial_Centre</vt:lpwstr>
      </vt:variant>
      <vt:variant>
        <vt:lpwstr>cite_note-gfintegrity1-17</vt:lpwstr>
      </vt:variant>
      <vt:variant>
        <vt:i4>8323141</vt:i4>
      </vt:variant>
      <vt:variant>
        <vt:i4>8004</vt:i4>
      </vt:variant>
      <vt:variant>
        <vt:i4>0</vt:i4>
      </vt:variant>
      <vt:variant>
        <vt:i4>5</vt:i4>
      </vt:variant>
      <vt:variant>
        <vt:lpwstr>http://en.wikipedia.org/wiki/Offshore_Financial_Centre</vt:lpwstr>
      </vt:variant>
      <vt:variant>
        <vt:lpwstr>cite_note-16</vt:lpwstr>
      </vt:variant>
      <vt:variant>
        <vt:i4>1441915</vt:i4>
      </vt:variant>
      <vt:variant>
        <vt:i4>8001</vt:i4>
      </vt:variant>
      <vt:variant>
        <vt:i4>0</vt:i4>
      </vt:variant>
      <vt:variant>
        <vt:i4>5</vt:i4>
      </vt:variant>
      <vt:variant>
        <vt:lpwstr>http://en.wikipedia.org/wiki/Tax_competition</vt:lpwstr>
      </vt:variant>
      <vt:variant>
        <vt:lpwstr/>
      </vt:variant>
      <vt:variant>
        <vt:i4>7471126</vt:i4>
      </vt:variant>
      <vt:variant>
        <vt:i4>7998</vt:i4>
      </vt:variant>
      <vt:variant>
        <vt:i4>0</vt:i4>
      </vt:variant>
      <vt:variant>
        <vt:i4>5</vt:i4>
      </vt:variant>
      <vt:variant>
        <vt:lpwstr>http://en.wikipedia.org/wiki/Tax_avoidance</vt:lpwstr>
      </vt:variant>
      <vt:variant>
        <vt:lpwstr/>
      </vt:variant>
      <vt:variant>
        <vt:i4>1245268</vt:i4>
      </vt:variant>
      <vt:variant>
        <vt:i4>7995</vt:i4>
      </vt:variant>
      <vt:variant>
        <vt:i4>0</vt:i4>
      </vt:variant>
      <vt:variant>
        <vt:i4>5</vt:i4>
      </vt:variant>
      <vt:variant>
        <vt:lpwstr>http://en.wikipedia.org/wiki/Tax</vt:lpwstr>
      </vt:variant>
      <vt:variant>
        <vt:lpwstr/>
      </vt:variant>
      <vt:variant>
        <vt:i4>8126533</vt:i4>
      </vt:variant>
      <vt:variant>
        <vt:i4>7992</vt:i4>
      </vt:variant>
      <vt:variant>
        <vt:i4>0</vt:i4>
      </vt:variant>
      <vt:variant>
        <vt:i4>5</vt:i4>
      </vt:variant>
      <vt:variant>
        <vt:lpwstr>http://en.wikipedia.org/wiki/Offshore_Financial_Centre</vt:lpwstr>
      </vt:variant>
      <vt:variant>
        <vt:lpwstr>cite_note-15</vt:lpwstr>
      </vt:variant>
      <vt:variant>
        <vt:i4>8323147</vt:i4>
      </vt:variant>
      <vt:variant>
        <vt:i4>7989</vt:i4>
      </vt:variant>
      <vt:variant>
        <vt:i4>0</vt:i4>
      </vt:variant>
      <vt:variant>
        <vt:i4>5</vt:i4>
      </vt:variant>
      <vt:variant>
        <vt:lpwstr>http://en.wikipedia.org/wiki/Offshore_Financial_Centre</vt:lpwstr>
      </vt:variant>
      <vt:variant>
        <vt:lpwstr>cite_note-FATF-14</vt:lpwstr>
      </vt:variant>
      <vt:variant>
        <vt:i4>3211375</vt:i4>
      </vt:variant>
      <vt:variant>
        <vt:i4>7986</vt:i4>
      </vt:variant>
      <vt:variant>
        <vt:i4>0</vt:i4>
      </vt:variant>
      <vt:variant>
        <vt:i4>5</vt:i4>
      </vt:variant>
      <vt:variant>
        <vt:lpwstr>http://en.wikipedia.org/wiki/International_Monetary_Fund</vt:lpwstr>
      </vt:variant>
      <vt:variant>
        <vt:lpwstr/>
      </vt:variant>
      <vt:variant>
        <vt:i4>2293882</vt:i4>
      </vt:variant>
      <vt:variant>
        <vt:i4>7983</vt:i4>
      </vt:variant>
      <vt:variant>
        <vt:i4>0</vt:i4>
      </vt:variant>
      <vt:variant>
        <vt:i4>5</vt:i4>
      </vt:variant>
      <vt:variant>
        <vt:lpwstr>http://en.wikipedia.org/wiki/Financial_Action_Task_Force_on_Money_Laundering</vt:lpwstr>
      </vt:variant>
      <vt:variant>
        <vt:lpwstr/>
      </vt:variant>
      <vt:variant>
        <vt:i4>6815770</vt:i4>
      </vt:variant>
      <vt:variant>
        <vt:i4>7980</vt:i4>
      </vt:variant>
      <vt:variant>
        <vt:i4>0</vt:i4>
      </vt:variant>
      <vt:variant>
        <vt:i4>5</vt:i4>
      </vt:variant>
      <vt:variant>
        <vt:lpwstr>http://en.wikipedia.org/wiki/Organisation_for_Economic_Cooperation_and_Development</vt:lpwstr>
      </vt:variant>
      <vt:variant>
        <vt:lpwstr/>
      </vt:variant>
      <vt:variant>
        <vt:i4>7995461</vt:i4>
      </vt:variant>
      <vt:variant>
        <vt:i4>7977</vt:i4>
      </vt:variant>
      <vt:variant>
        <vt:i4>0</vt:i4>
      </vt:variant>
      <vt:variant>
        <vt:i4>5</vt:i4>
      </vt:variant>
      <vt:variant>
        <vt:lpwstr>http://en.wikipedia.org/wiki/Offshore_Financial_Centre</vt:lpwstr>
      </vt:variant>
      <vt:variant>
        <vt:lpwstr>cite_note-13</vt:lpwstr>
      </vt:variant>
      <vt:variant>
        <vt:i4>262208</vt:i4>
      </vt:variant>
      <vt:variant>
        <vt:i4>7974</vt:i4>
      </vt:variant>
      <vt:variant>
        <vt:i4>0</vt:i4>
      </vt:variant>
      <vt:variant>
        <vt:i4>5</vt:i4>
      </vt:variant>
      <vt:variant>
        <vt:lpwstr>http://en.wikipedia.org/wiki/Eurobond</vt:lpwstr>
      </vt:variant>
      <vt:variant>
        <vt:lpwstr/>
      </vt:variant>
      <vt:variant>
        <vt:i4>7864362</vt:i4>
      </vt:variant>
      <vt:variant>
        <vt:i4>7971</vt:i4>
      </vt:variant>
      <vt:variant>
        <vt:i4>0</vt:i4>
      </vt:variant>
      <vt:variant>
        <vt:i4>5</vt:i4>
      </vt:variant>
      <vt:variant>
        <vt:lpwstr>http://en.wikipedia.org/wiki/Foreign_Sales_Corporation</vt:lpwstr>
      </vt:variant>
      <vt:variant>
        <vt:lpwstr/>
      </vt:variant>
      <vt:variant>
        <vt:i4>8060997</vt:i4>
      </vt:variant>
      <vt:variant>
        <vt:i4>7968</vt:i4>
      </vt:variant>
      <vt:variant>
        <vt:i4>0</vt:i4>
      </vt:variant>
      <vt:variant>
        <vt:i4>5</vt:i4>
      </vt:variant>
      <vt:variant>
        <vt:lpwstr>http://en.wikipedia.org/wiki/Offshore_Financial_Centre</vt:lpwstr>
      </vt:variant>
      <vt:variant>
        <vt:lpwstr>cite_note-12</vt:lpwstr>
      </vt:variant>
      <vt:variant>
        <vt:i4>7864389</vt:i4>
      </vt:variant>
      <vt:variant>
        <vt:i4>7965</vt:i4>
      </vt:variant>
      <vt:variant>
        <vt:i4>0</vt:i4>
      </vt:variant>
      <vt:variant>
        <vt:i4>5</vt:i4>
      </vt:variant>
      <vt:variant>
        <vt:lpwstr>http://en.wikipedia.org/wiki/Offshore_Financial_Centre</vt:lpwstr>
      </vt:variant>
      <vt:variant>
        <vt:lpwstr>cite_note-11</vt:lpwstr>
      </vt:variant>
      <vt:variant>
        <vt:i4>7929925</vt:i4>
      </vt:variant>
      <vt:variant>
        <vt:i4>7962</vt:i4>
      </vt:variant>
      <vt:variant>
        <vt:i4>0</vt:i4>
      </vt:variant>
      <vt:variant>
        <vt:i4>5</vt:i4>
      </vt:variant>
      <vt:variant>
        <vt:lpwstr>http://en.wikipedia.org/wiki/Offshore_Financial_Centre</vt:lpwstr>
      </vt:variant>
      <vt:variant>
        <vt:lpwstr>cite_note-10</vt:lpwstr>
      </vt:variant>
      <vt:variant>
        <vt:i4>4784244</vt:i4>
      </vt:variant>
      <vt:variant>
        <vt:i4>7959</vt:i4>
      </vt:variant>
      <vt:variant>
        <vt:i4>0</vt:i4>
      </vt:variant>
      <vt:variant>
        <vt:i4>5</vt:i4>
      </vt:variant>
      <vt:variant>
        <vt:lpwstr>http://en.wikipedia.org/wiki/Offshore_Financial_Centre</vt:lpwstr>
      </vt:variant>
      <vt:variant>
        <vt:lpwstr>cite_note-9</vt:lpwstr>
      </vt:variant>
      <vt:variant>
        <vt:i4>7471126</vt:i4>
      </vt:variant>
      <vt:variant>
        <vt:i4>7956</vt:i4>
      </vt:variant>
      <vt:variant>
        <vt:i4>0</vt:i4>
      </vt:variant>
      <vt:variant>
        <vt:i4>5</vt:i4>
      </vt:variant>
      <vt:variant>
        <vt:lpwstr>http://en.wikipedia.org/wiki/Tax_avoidance</vt:lpwstr>
      </vt:variant>
      <vt:variant>
        <vt:lpwstr/>
      </vt:variant>
      <vt:variant>
        <vt:i4>1114234</vt:i4>
      </vt:variant>
      <vt:variant>
        <vt:i4>7953</vt:i4>
      </vt:variant>
      <vt:variant>
        <vt:i4>0</vt:i4>
      </vt:variant>
      <vt:variant>
        <vt:i4>5</vt:i4>
      </vt:variant>
      <vt:variant>
        <vt:lpwstr>http://en.wikipedia.org/wiki/Banking_secrecy</vt:lpwstr>
      </vt:variant>
      <vt:variant>
        <vt:lpwstr/>
      </vt:variant>
      <vt:variant>
        <vt:i4>4784244</vt:i4>
      </vt:variant>
      <vt:variant>
        <vt:i4>7950</vt:i4>
      </vt:variant>
      <vt:variant>
        <vt:i4>0</vt:i4>
      </vt:variant>
      <vt:variant>
        <vt:i4>5</vt:i4>
      </vt:variant>
      <vt:variant>
        <vt:lpwstr>http://en.wikipedia.org/wiki/Offshore_Financial_Centre</vt:lpwstr>
      </vt:variant>
      <vt:variant>
        <vt:lpwstr>cite_note-8</vt:lpwstr>
      </vt:variant>
      <vt:variant>
        <vt:i4>6488079</vt:i4>
      </vt:variant>
      <vt:variant>
        <vt:i4>7947</vt:i4>
      </vt:variant>
      <vt:variant>
        <vt:i4>0</vt:i4>
      </vt:variant>
      <vt:variant>
        <vt:i4>5</vt:i4>
      </vt:variant>
      <vt:variant>
        <vt:lpwstr>http://en.wikipedia.org/wiki/Tax_haven</vt:lpwstr>
      </vt:variant>
      <vt:variant>
        <vt:lpwstr/>
      </vt:variant>
      <vt:variant>
        <vt:i4>4784244</vt:i4>
      </vt:variant>
      <vt:variant>
        <vt:i4>7944</vt:i4>
      </vt:variant>
      <vt:variant>
        <vt:i4>0</vt:i4>
      </vt:variant>
      <vt:variant>
        <vt:i4>5</vt:i4>
      </vt:variant>
      <vt:variant>
        <vt:lpwstr>http://en.wikipedia.org/wiki/Offshore_Financial_Centre</vt:lpwstr>
      </vt:variant>
      <vt:variant>
        <vt:lpwstr>cite_note-7</vt:lpwstr>
      </vt:variant>
      <vt:variant>
        <vt:i4>4784244</vt:i4>
      </vt:variant>
      <vt:variant>
        <vt:i4>7941</vt:i4>
      </vt:variant>
      <vt:variant>
        <vt:i4>0</vt:i4>
      </vt:variant>
      <vt:variant>
        <vt:i4>5</vt:i4>
      </vt:variant>
      <vt:variant>
        <vt:lpwstr>http://en.wikipedia.org/wiki/Offshore_Financial_Centre</vt:lpwstr>
      </vt:variant>
      <vt:variant>
        <vt:lpwstr>cite_note-6</vt:lpwstr>
      </vt:variant>
      <vt:variant>
        <vt:i4>4784244</vt:i4>
      </vt:variant>
      <vt:variant>
        <vt:i4>7938</vt:i4>
      </vt:variant>
      <vt:variant>
        <vt:i4>0</vt:i4>
      </vt:variant>
      <vt:variant>
        <vt:i4>5</vt:i4>
      </vt:variant>
      <vt:variant>
        <vt:lpwstr>http://en.wikipedia.org/wiki/Offshore_Financial_Centre</vt:lpwstr>
      </vt:variant>
      <vt:variant>
        <vt:lpwstr>cite_note-5</vt:lpwstr>
      </vt:variant>
      <vt:variant>
        <vt:i4>4784244</vt:i4>
      </vt:variant>
      <vt:variant>
        <vt:i4>7935</vt:i4>
      </vt:variant>
      <vt:variant>
        <vt:i4>0</vt:i4>
      </vt:variant>
      <vt:variant>
        <vt:i4>5</vt:i4>
      </vt:variant>
      <vt:variant>
        <vt:lpwstr>http://en.wikipedia.org/wiki/Offshore_Financial_Centre</vt:lpwstr>
      </vt:variant>
      <vt:variant>
        <vt:lpwstr>cite_note-4</vt:lpwstr>
      </vt:variant>
      <vt:variant>
        <vt:i4>4784244</vt:i4>
      </vt:variant>
      <vt:variant>
        <vt:i4>7932</vt:i4>
      </vt:variant>
      <vt:variant>
        <vt:i4>0</vt:i4>
      </vt:variant>
      <vt:variant>
        <vt:i4>5</vt:i4>
      </vt:variant>
      <vt:variant>
        <vt:lpwstr>http://en.wikipedia.org/wiki/Offshore_Financial_Centre</vt:lpwstr>
      </vt:variant>
      <vt:variant>
        <vt:lpwstr>cite_note-3</vt:lpwstr>
      </vt:variant>
      <vt:variant>
        <vt:i4>3211375</vt:i4>
      </vt:variant>
      <vt:variant>
        <vt:i4>7929</vt:i4>
      </vt:variant>
      <vt:variant>
        <vt:i4>0</vt:i4>
      </vt:variant>
      <vt:variant>
        <vt:i4>5</vt:i4>
      </vt:variant>
      <vt:variant>
        <vt:lpwstr>http://en.wikipedia.org/wiki/International_Monetary_Fund</vt:lpwstr>
      </vt:variant>
      <vt:variant>
        <vt:lpwstr/>
      </vt:variant>
      <vt:variant>
        <vt:i4>4784244</vt:i4>
      </vt:variant>
      <vt:variant>
        <vt:i4>7926</vt:i4>
      </vt:variant>
      <vt:variant>
        <vt:i4>0</vt:i4>
      </vt:variant>
      <vt:variant>
        <vt:i4>5</vt:i4>
      </vt:variant>
      <vt:variant>
        <vt:lpwstr>http://en.wikipedia.org/wiki/Offshore_Financial_Centre</vt:lpwstr>
      </vt:variant>
      <vt:variant>
        <vt:lpwstr>cite_note-2</vt:lpwstr>
      </vt:variant>
      <vt:variant>
        <vt:i4>131171</vt:i4>
      </vt:variant>
      <vt:variant>
        <vt:i4>7923</vt:i4>
      </vt:variant>
      <vt:variant>
        <vt:i4>0</vt:i4>
      </vt:variant>
      <vt:variant>
        <vt:i4>5</vt:i4>
      </vt:variant>
      <vt:variant>
        <vt:lpwstr>http://en.wikipedia.org/wiki/Soci%C3%A9t%C3%A9_G%C3%A9n%C3%A9rale</vt:lpwstr>
      </vt:variant>
      <vt:variant>
        <vt:lpwstr/>
      </vt:variant>
      <vt:variant>
        <vt:i4>4784244</vt:i4>
      </vt:variant>
      <vt:variant>
        <vt:i4>7920</vt:i4>
      </vt:variant>
      <vt:variant>
        <vt:i4>0</vt:i4>
      </vt:variant>
      <vt:variant>
        <vt:i4>5</vt:i4>
      </vt:variant>
      <vt:variant>
        <vt:lpwstr>http://en.wikipedia.org/wiki/Offshore_Financial_Centre</vt:lpwstr>
      </vt:variant>
      <vt:variant>
        <vt:lpwstr>cite_note-1</vt:lpwstr>
      </vt:variant>
      <vt:variant>
        <vt:i4>4784244</vt:i4>
      </vt:variant>
      <vt:variant>
        <vt:i4>7917</vt:i4>
      </vt:variant>
      <vt:variant>
        <vt:i4>0</vt:i4>
      </vt:variant>
      <vt:variant>
        <vt:i4>5</vt:i4>
      </vt:variant>
      <vt:variant>
        <vt:lpwstr>http://en.wikipedia.org/wiki/Offshore_Financial_Centre</vt:lpwstr>
      </vt:variant>
      <vt:variant>
        <vt:lpwstr>cite_note-0</vt:lpwstr>
      </vt:variant>
      <vt:variant>
        <vt:i4>7667752</vt:i4>
      </vt:variant>
      <vt:variant>
        <vt:i4>7914</vt:i4>
      </vt:variant>
      <vt:variant>
        <vt:i4>0</vt:i4>
      </vt:variant>
      <vt:variant>
        <vt:i4>5</vt:i4>
      </vt:variant>
      <vt:variant>
        <vt:lpwstr>http://en.wikipedia.org/wiki/Neologism</vt:lpwstr>
      </vt:variant>
      <vt:variant>
        <vt:lpwstr/>
      </vt:variant>
      <vt:variant>
        <vt:i4>7340079</vt:i4>
      </vt:variant>
      <vt:variant>
        <vt:i4>7911</vt:i4>
      </vt:variant>
      <vt:variant>
        <vt:i4>0</vt:i4>
      </vt:variant>
      <vt:variant>
        <vt:i4>5</vt:i4>
      </vt:variant>
      <vt:variant>
        <vt:lpwstr>http://en.wikipedia.org/wiki/Investment</vt:lpwstr>
      </vt:variant>
      <vt:variant>
        <vt:lpwstr/>
      </vt:variant>
      <vt:variant>
        <vt:i4>2228293</vt:i4>
      </vt:variant>
      <vt:variant>
        <vt:i4>7908</vt:i4>
      </vt:variant>
      <vt:variant>
        <vt:i4>0</vt:i4>
      </vt:variant>
      <vt:variant>
        <vt:i4>5</vt:i4>
      </vt:variant>
      <vt:variant>
        <vt:lpwstr>http://en.wikipedia.org/wiki/Offshore_company</vt:lpwstr>
      </vt:variant>
      <vt:variant>
        <vt:lpwstr/>
      </vt:variant>
      <vt:variant>
        <vt:i4>393287</vt:i4>
      </vt:variant>
      <vt:variant>
        <vt:i4>7905</vt:i4>
      </vt:variant>
      <vt:variant>
        <vt:i4>0</vt:i4>
      </vt:variant>
      <vt:variant>
        <vt:i4>5</vt:i4>
      </vt:variant>
      <vt:variant>
        <vt:lpwstr>http://en.wikipedia.org/wiki/Jurisdiction</vt:lpwstr>
      </vt:variant>
      <vt:variant>
        <vt:lpwstr/>
      </vt:variant>
      <vt:variant>
        <vt:i4>4980845</vt:i4>
      </vt:variant>
      <vt:variant>
        <vt:i4>7899</vt:i4>
      </vt:variant>
      <vt:variant>
        <vt:i4>0</vt:i4>
      </vt:variant>
      <vt:variant>
        <vt:i4>5</vt:i4>
      </vt:variant>
      <vt:variant>
        <vt:lpwstr>http://en.wikipedia.org/wiki/File:Cane_Garden_Bay,_Tortola.JPG</vt:lpwstr>
      </vt:variant>
      <vt:variant>
        <vt:lpwstr/>
      </vt:variant>
      <vt:variant>
        <vt:i4>4980845</vt:i4>
      </vt:variant>
      <vt:variant>
        <vt:i4>7893</vt:i4>
      </vt:variant>
      <vt:variant>
        <vt:i4>0</vt:i4>
      </vt:variant>
      <vt:variant>
        <vt:i4>5</vt:i4>
      </vt:variant>
      <vt:variant>
        <vt:lpwstr>http://en.wikipedia.org/wiki/File:Cane_Garden_Bay,_Tortola.JPG</vt:lpwstr>
      </vt:variant>
      <vt:variant>
        <vt:lpwstr/>
      </vt:variant>
      <vt:variant>
        <vt:i4>6946906</vt:i4>
      </vt:variant>
      <vt:variant>
        <vt:i4>7890</vt:i4>
      </vt:variant>
      <vt:variant>
        <vt:i4>0</vt:i4>
      </vt:variant>
      <vt:variant>
        <vt:i4>5</vt:i4>
      </vt:variant>
      <vt:variant>
        <vt:lpwstr>http://en.wikipedia.org/wiki/Business_judgment_rule</vt:lpwstr>
      </vt:variant>
      <vt:variant>
        <vt:lpwstr>cite_note-9</vt:lpwstr>
      </vt:variant>
      <vt:variant>
        <vt:i4>7929909</vt:i4>
      </vt:variant>
      <vt:variant>
        <vt:i4>7887</vt:i4>
      </vt:variant>
      <vt:variant>
        <vt:i4>0</vt:i4>
      </vt:variant>
      <vt:variant>
        <vt:i4>5</vt:i4>
      </vt:variant>
      <vt:variant>
        <vt:lpwstr>http://en.wikipedia.org/wiki/Negligence</vt:lpwstr>
      </vt:variant>
      <vt:variant>
        <vt:lpwstr/>
      </vt:variant>
      <vt:variant>
        <vt:i4>131179</vt:i4>
      </vt:variant>
      <vt:variant>
        <vt:i4>7884</vt:i4>
      </vt:variant>
      <vt:variant>
        <vt:i4>0</vt:i4>
      </vt:variant>
      <vt:variant>
        <vt:i4>5</vt:i4>
      </vt:variant>
      <vt:variant>
        <vt:lpwstr>http://en.wikipedia.org/wiki/Gross_negligence</vt:lpwstr>
      </vt:variant>
      <vt:variant>
        <vt:lpwstr/>
      </vt:variant>
      <vt:variant>
        <vt:i4>6946906</vt:i4>
      </vt:variant>
      <vt:variant>
        <vt:i4>7881</vt:i4>
      </vt:variant>
      <vt:variant>
        <vt:i4>0</vt:i4>
      </vt:variant>
      <vt:variant>
        <vt:i4>5</vt:i4>
      </vt:variant>
      <vt:variant>
        <vt:lpwstr>http://en.wikipedia.org/wiki/Business_judgment_rule</vt:lpwstr>
      </vt:variant>
      <vt:variant>
        <vt:lpwstr>cite_note-8</vt:lpwstr>
      </vt:variant>
      <vt:variant>
        <vt:i4>3539059</vt:i4>
      </vt:variant>
      <vt:variant>
        <vt:i4>7878</vt:i4>
      </vt:variant>
      <vt:variant>
        <vt:i4>0</vt:i4>
      </vt:variant>
      <vt:variant>
        <vt:i4>5</vt:i4>
      </vt:variant>
      <vt:variant>
        <vt:lpwstr>http://en.wikipedia.org/wiki/Duty_of_loyalty</vt:lpwstr>
      </vt:variant>
      <vt:variant>
        <vt:lpwstr/>
      </vt:variant>
      <vt:variant>
        <vt:i4>2556008</vt:i4>
      </vt:variant>
      <vt:variant>
        <vt:i4>7875</vt:i4>
      </vt:variant>
      <vt:variant>
        <vt:i4>0</vt:i4>
      </vt:variant>
      <vt:variant>
        <vt:i4>5</vt:i4>
      </vt:variant>
      <vt:variant>
        <vt:lpwstr>http://en.wikipedia.org/wiki/Duty_of_care</vt:lpwstr>
      </vt:variant>
      <vt:variant>
        <vt:lpwstr/>
      </vt:variant>
      <vt:variant>
        <vt:i4>6946906</vt:i4>
      </vt:variant>
      <vt:variant>
        <vt:i4>7872</vt:i4>
      </vt:variant>
      <vt:variant>
        <vt:i4>0</vt:i4>
      </vt:variant>
      <vt:variant>
        <vt:i4>5</vt:i4>
      </vt:variant>
      <vt:variant>
        <vt:lpwstr>http://en.wikipedia.org/wiki/Business_judgment_rule</vt:lpwstr>
      </vt:variant>
      <vt:variant>
        <vt:lpwstr>cite_note-7</vt:lpwstr>
      </vt:variant>
      <vt:variant>
        <vt:i4>3407945</vt:i4>
      </vt:variant>
      <vt:variant>
        <vt:i4>7869</vt:i4>
      </vt:variant>
      <vt:variant>
        <vt:i4>0</vt:i4>
      </vt:variant>
      <vt:variant>
        <vt:i4>5</vt:i4>
      </vt:variant>
      <vt:variant>
        <vt:lpwstr>http://en.wikipedia.org/wiki/Business_judgment_rule</vt:lpwstr>
      </vt:variant>
      <vt:variant>
        <vt:lpwstr>cite_note-Aronson-6</vt:lpwstr>
      </vt:variant>
      <vt:variant>
        <vt:i4>6619168</vt:i4>
      </vt:variant>
      <vt:variant>
        <vt:i4>7866</vt:i4>
      </vt:variant>
      <vt:variant>
        <vt:i4>0</vt:i4>
      </vt:variant>
      <vt:variant>
        <vt:i4>5</vt:i4>
      </vt:variant>
      <vt:variant>
        <vt:lpwstr>http://en.wikipedia.org/wiki/Delaware_Supreme_Court</vt:lpwstr>
      </vt:variant>
      <vt:variant>
        <vt:lpwstr/>
      </vt:variant>
      <vt:variant>
        <vt:i4>6946906</vt:i4>
      </vt:variant>
      <vt:variant>
        <vt:i4>7863</vt:i4>
      </vt:variant>
      <vt:variant>
        <vt:i4>0</vt:i4>
      </vt:variant>
      <vt:variant>
        <vt:i4>5</vt:i4>
      </vt:variant>
      <vt:variant>
        <vt:lpwstr>http://en.wikipedia.org/wiki/Business_judgment_rule</vt:lpwstr>
      </vt:variant>
      <vt:variant>
        <vt:lpwstr>cite_note-5</vt:lpwstr>
      </vt:variant>
      <vt:variant>
        <vt:i4>524354</vt:i4>
      </vt:variant>
      <vt:variant>
        <vt:i4>7860</vt:i4>
      </vt:variant>
      <vt:variant>
        <vt:i4>0</vt:i4>
      </vt:variant>
      <vt:variant>
        <vt:i4>5</vt:i4>
      </vt:variant>
      <vt:variant>
        <vt:lpwstr>http://en.wikipedia.org/wiki/Presumption</vt:lpwstr>
      </vt:variant>
      <vt:variant>
        <vt:lpwstr/>
      </vt:variant>
      <vt:variant>
        <vt:i4>6946906</vt:i4>
      </vt:variant>
      <vt:variant>
        <vt:i4>7857</vt:i4>
      </vt:variant>
      <vt:variant>
        <vt:i4>0</vt:i4>
      </vt:variant>
      <vt:variant>
        <vt:i4>5</vt:i4>
      </vt:variant>
      <vt:variant>
        <vt:lpwstr>http://en.wikipedia.org/wiki/Business_judgment_rule</vt:lpwstr>
      </vt:variant>
      <vt:variant>
        <vt:lpwstr>cite_note-4</vt:lpwstr>
      </vt:variant>
      <vt:variant>
        <vt:i4>6946906</vt:i4>
      </vt:variant>
      <vt:variant>
        <vt:i4>7854</vt:i4>
      </vt:variant>
      <vt:variant>
        <vt:i4>0</vt:i4>
      </vt:variant>
      <vt:variant>
        <vt:i4>5</vt:i4>
      </vt:variant>
      <vt:variant>
        <vt:lpwstr>http://en.wikipedia.org/wiki/Business_judgment_rule</vt:lpwstr>
      </vt:variant>
      <vt:variant>
        <vt:lpwstr>cite_note-3</vt:lpwstr>
      </vt:variant>
      <vt:variant>
        <vt:i4>6094897</vt:i4>
      </vt:variant>
      <vt:variant>
        <vt:i4>7851</vt:i4>
      </vt:variant>
      <vt:variant>
        <vt:i4>0</vt:i4>
      </vt:variant>
      <vt:variant>
        <vt:i4>5</vt:i4>
      </vt:variant>
      <vt:variant>
        <vt:lpwstr>http://en.wikipedia.org/wiki/Good_faith</vt:lpwstr>
      </vt:variant>
      <vt:variant>
        <vt:lpwstr/>
      </vt:variant>
      <vt:variant>
        <vt:i4>6946906</vt:i4>
      </vt:variant>
      <vt:variant>
        <vt:i4>7848</vt:i4>
      </vt:variant>
      <vt:variant>
        <vt:i4>0</vt:i4>
      </vt:variant>
      <vt:variant>
        <vt:i4>5</vt:i4>
      </vt:variant>
      <vt:variant>
        <vt:lpwstr>http://en.wikipedia.org/wiki/Business_judgment_rule</vt:lpwstr>
      </vt:variant>
      <vt:variant>
        <vt:lpwstr>cite_note-2</vt:lpwstr>
      </vt:variant>
      <vt:variant>
        <vt:i4>6946906</vt:i4>
      </vt:variant>
      <vt:variant>
        <vt:i4>7845</vt:i4>
      </vt:variant>
      <vt:variant>
        <vt:i4>0</vt:i4>
      </vt:variant>
      <vt:variant>
        <vt:i4>5</vt:i4>
      </vt:variant>
      <vt:variant>
        <vt:lpwstr>http://en.wikipedia.org/wiki/Business_judgment_rule</vt:lpwstr>
      </vt:variant>
      <vt:variant>
        <vt:lpwstr>cite_note-1</vt:lpwstr>
      </vt:variant>
      <vt:variant>
        <vt:i4>3539000</vt:i4>
      </vt:variant>
      <vt:variant>
        <vt:i4>7842</vt:i4>
      </vt:variant>
      <vt:variant>
        <vt:i4>0</vt:i4>
      </vt:variant>
      <vt:variant>
        <vt:i4>5</vt:i4>
      </vt:variant>
      <vt:variant>
        <vt:lpwstr>http://en.wikipedia.org/wiki/Duty_of_care_(business_associations)</vt:lpwstr>
      </vt:variant>
      <vt:variant>
        <vt:lpwstr/>
      </vt:variant>
      <vt:variant>
        <vt:i4>3539059</vt:i4>
      </vt:variant>
      <vt:variant>
        <vt:i4>7839</vt:i4>
      </vt:variant>
      <vt:variant>
        <vt:i4>0</vt:i4>
      </vt:variant>
      <vt:variant>
        <vt:i4>5</vt:i4>
      </vt:variant>
      <vt:variant>
        <vt:lpwstr>http://en.wikipedia.org/wiki/Duty_of_Loyalty</vt:lpwstr>
      </vt:variant>
      <vt:variant>
        <vt:lpwstr/>
      </vt:variant>
      <vt:variant>
        <vt:i4>6094897</vt:i4>
      </vt:variant>
      <vt:variant>
        <vt:i4>7836</vt:i4>
      </vt:variant>
      <vt:variant>
        <vt:i4>0</vt:i4>
      </vt:variant>
      <vt:variant>
        <vt:i4>5</vt:i4>
      </vt:variant>
      <vt:variant>
        <vt:lpwstr>http://en.wikipedia.org/wiki/Good_faith</vt:lpwstr>
      </vt:variant>
      <vt:variant>
        <vt:lpwstr/>
      </vt:variant>
      <vt:variant>
        <vt:i4>7733272</vt:i4>
      </vt:variant>
      <vt:variant>
        <vt:i4>7833</vt:i4>
      </vt:variant>
      <vt:variant>
        <vt:i4>0</vt:i4>
      </vt:variant>
      <vt:variant>
        <vt:i4>5</vt:i4>
      </vt:variant>
      <vt:variant>
        <vt:lpwstr>http://en.wikipedia.org/wiki/Fiduciary_duty</vt:lpwstr>
      </vt:variant>
      <vt:variant>
        <vt:lpwstr/>
      </vt:variant>
      <vt:variant>
        <vt:i4>4325387</vt:i4>
      </vt:variant>
      <vt:variant>
        <vt:i4>7830</vt:i4>
      </vt:variant>
      <vt:variant>
        <vt:i4>0</vt:i4>
      </vt:variant>
      <vt:variant>
        <vt:i4>5</vt:i4>
      </vt:variant>
      <vt:variant>
        <vt:lpwstr>http://en.wikipedia.org/wiki/Board_of_directors</vt:lpwstr>
      </vt:variant>
      <vt:variant>
        <vt:lpwstr/>
      </vt:variant>
      <vt:variant>
        <vt:i4>6946906</vt:i4>
      </vt:variant>
      <vt:variant>
        <vt:i4>7827</vt:i4>
      </vt:variant>
      <vt:variant>
        <vt:i4>0</vt:i4>
      </vt:variant>
      <vt:variant>
        <vt:i4>5</vt:i4>
      </vt:variant>
      <vt:variant>
        <vt:lpwstr>http://en.wikipedia.org/wiki/Business_judgment_rule</vt:lpwstr>
      </vt:variant>
      <vt:variant>
        <vt:lpwstr>cite_note-0</vt:lpwstr>
      </vt:variant>
      <vt:variant>
        <vt:i4>3735644</vt:i4>
      </vt:variant>
      <vt:variant>
        <vt:i4>7824</vt:i4>
      </vt:variant>
      <vt:variant>
        <vt:i4>0</vt:i4>
      </vt:variant>
      <vt:variant>
        <vt:i4>5</vt:i4>
      </vt:variant>
      <vt:variant>
        <vt:lpwstr>http://en.wikipedia.org/wiki/Corporations_law</vt:lpwstr>
      </vt:variant>
      <vt:variant>
        <vt:lpwstr/>
      </vt:variant>
      <vt:variant>
        <vt:i4>3211357</vt:i4>
      </vt:variant>
      <vt:variant>
        <vt:i4>7821</vt:i4>
      </vt:variant>
      <vt:variant>
        <vt:i4>0</vt:i4>
      </vt:variant>
      <vt:variant>
        <vt:i4>5</vt:i4>
      </vt:variant>
      <vt:variant>
        <vt:lpwstr>http://en.wikipedia.org/wiki/Case_law</vt:lpwstr>
      </vt:variant>
      <vt:variant>
        <vt:lpwstr/>
      </vt:variant>
      <vt:variant>
        <vt:i4>4849724</vt:i4>
      </vt:variant>
      <vt:variant>
        <vt:i4>7818</vt:i4>
      </vt:variant>
      <vt:variant>
        <vt:i4>0</vt:i4>
      </vt:variant>
      <vt:variant>
        <vt:i4>5</vt:i4>
      </vt:variant>
      <vt:variant>
        <vt:lpwstr>http://en.wikipedia.org/wiki/United_States</vt:lpwstr>
      </vt:variant>
      <vt:variant>
        <vt:lpwstr/>
      </vt:variant>
      <vt:variant>
        <vt:i4>6094897</vt:i4>
      </vt:variant>
      <vt:variant>
        <vt:i4>7815</vt:i4>
      </vt:variant>
      <vt:variant>
        <vt:i4>0</vt:i4>
      </vt:variant>
      <vt:variant>
        <vt:i4>5</vt:i4>
      </vt:variant>
      <vt:variant>
        <vt:lpwstr>http://en.wikipedia.org/wiki/Good_faith</vt:lpwstr>
      </vt:variant>
      <vt:variant>
        <vt:lpwstr/>
      </vt:variant>
      <vt:variant>
        <vt:i4>8192047</vt:i4>
      </vt:variant>
      <vt:variant>
        <vt:i4>7812</vt:i4>
      </vt:variant>
      <vt:variant>
        <vt:i4>0</vt:i4>
      </vt:variant>
      <vt:variant>
        <vt:i4>5</vt:i4>
      </vt:variant>
      <vt:variant>
        <vt:lpwstr>http://en.wikipedia.org/wiki/Directors'_duties</vt:lpwstr>
      </vt:variant>
      <vt:variant>
        <vt:lpwstr>cite_note-1</vt:lpwstr>
      </vt:variant>
      <vt:variant>
        <vt:i4>8192047</vt:i4>
      </vt:variant>
      <vt:variant>
        <vt:i4>7809</vt:i4>
      </vt:variant>
      <vt:variant>
        <vt:i4>0</vt:i4>
      </vt:variant>
      <vt:variant>
        <vt:i4>5</vt:i4>
      </vt:variant>
      <vt:variant>
        <vt:lpwstr>http://en.wikipedia.org/wiki/Directors'_duties</vt:lpwstr>
      </vt:variant>
      <vt:variant>
        <vt:lpwstr>cite_note-0</vt:lpwstr>
      </vt:variant>
      <vt:variant>
        <vt:i4>262265</vt:i4>
      </vt:variant>
      <vt:variant>
        <vt:i4>7806</vt:i4>
      </vt:variant>
      <vt:variant>
        <vt:i4>0</vt:i4>
      </vt:variant>
      <vt:variant>
        <vt:i4>5</vt:i4>
      </vt:variant>
      <vt:variant>
        <vt:lpwstr>http://en.wikipedia.org/wiki/Corporate_governance</vt:lpwstr>
      </vt:variant>
      <vt:variant>
        <vt:lpwstr/>
      </vt:variant>
      <vt:variant>
        <vt:i4>8257554</vt:i4>
      </vt:variant>
      <vt:variant>
        <vt:i4>7803</vt:i4>
      </vt:variant>
      <vt:variant>
        <vt:i4>0</vt:i4>
      </vt:variant>
      <vt:variant>
        <vt:i4>5</vt:i4>
      </vt:variant>
      <vt:variant>
        <vt:lpwstr>http://en.wikipedia.org/wiki/Corporate_law</vt:lpwstr>
      </vt:variant>
      <vt:variant>
        <vt:lpwstr/>
      </vt:variant>
      <vt:variant>
        <vt:i4>458819</vt:i4>
      </vt:variant>
      <vt:variant>
        <vt:i4>7800</vt:i4>
      </vt:variant>
      <vt:variant>
        <vt:i4>0</vt:i4>
      </vt:variant>
      <vt:variant>
        <vt:i4>5</vt:i4>
      </vt:variant>
      <vt:variant>
        <vt:lpwstr>http://en.wikipedia.org/wiki/Corporation</vt:lpwstr>
      </vt:variant>
      <vt:variant>
        <vt:lpwstr/>
      </vt:variant>
      <vt:variant>
        <vt:i4>4325387</vt:i4>
      </vt:variant>
      <vt:variant>
        <vt:i4>7797</vt:i4>
      </vt:variant>
      <vt:variant>
        <vt:i4>0</vt:i4>
      </vt:variant>
      <vt:variant>
        <vt:i4>5</vt:i4>
      </vt:variant>
      <vt:variant>
        <vt:lpwstr>http://en.wikipedia.org/wiki/Board_of_directors</vt:lpwstr>
      </vt:variant>
      <vt:variant>
        <vt:lpwstr/>
      </vt:variant>
      <vt:variant>
        <vt:i4>983049</vt:i4>
      </vt:variant>
      <vt:variant>
        <vt:i4>7794</vt:i4>
      </vt:variant>
      <vt:variant>
        <vt:i4>0</vt:i4>
      </vt:variant>
      <vt:variant>
        <vt:i4>5</vt:i4>
      </vt:variant>
      <vt:variant>
        <vt:lpwstr>http://en.wikipedia.org/wiki/Corporate_governance</vt:lpwstr>
      </vt:variant>
      <vt:variant>
        <vt:lpwstr>cite_note-20</vt:lpwstr>
      </vt:variant>
      <vt:variant>
        <vt:i4>393226</vt:i4>
      </vt:variant>
      <vt:variant>
        <vt:i4>7791</vt:i4>
      </vt:variant>
      <vt:variant>
        <vt:i4>0</vt:i4>
      </vt:variant>
      <vt:variant>
        <vt:i4>5</vt:i4>
      </vt:variant>
      <vt:variant>
        <vt:lpwstr>http://en.wikipedia.org/wiki/Corporate_governance</vt:lpwstr>
      </vt:variant>
      <vt:variant>
        <vt:lpwstr>cite_note-19</vt:lpwstr>
      </vt:variant>
      <vt:variant>
        <vt:i4>458762</vt:i4>
      </vt:variant>
      <vt:variant>
        <vt:i4>7788</vt:i4>
      </vt:variant>
      <vt:variant>
        <vt:i4>0</vt:i4>
      </vt:variant>
      <vt:variant>
        <vt:i4>5</vt:i4>
      </vt:variant>
      <vt:variant>
        <vt:lpwstr>http://en.wikipedia.org/wiki/Corporate_governance</vt:lpwstr>
      </vt:variant>
      <vt:variant>
        <vt:lpwstr>cite_note-18</vt:lpwstr>
      </vt:variant>
      <vt:variant>
        <vt:i4>524298</vt:i4>
      </vt:variant>
      <vt:variant>
        <vt:i4>7785</vt:i4>
      </vt:variant>
      <vt:variant>
        <vt:i4>0</vt:i4>
      </vt:variant>
      <vt:variant>
        <vt:i4>5</vt:i4>
      </vt:variant>
      <vt:variant>
        <vt:lpwstr>http://en.wikipedia.org/wiki/Corporate_governance</vt:lpwstr>
      </vt:variant>
      <vt:variant>
        <vt:lpwstr>cite_note-17</vt:lpwstr>
      </vt:variant>
      <vt:variant>
        <vt:i4>589834</vt:i4>
      </vt:variant>
      <vt:variant>
        <vt:i4>7782</vt:i4>
      </vt:variant>
      <vt:variant>
        <vt:i4>0</vt:i4>
      </vt:variant>
      <vt:variant>
        <vt:i4>5</vt:i4>
      </vt:variant>
      <vt:variant>
        <vt:lpwstr>http://en.wikipedia.org/wiki/Corporate_governance</vt:lpwstr>
      </vt:variant>
      <vt:variant>
        <vt:lpwstr>cite_note-16</vt:lpwstr>
      </vt:variant>
      <vt:variant>
        <vt:i4>655370</vt:i4>
      </vt:variant>
      <vt:variant>
        <vt:i4>7779</vt:i4>
      </vt:variant>
      <vt:variant>
        <vt:i4>0</vt:i4>
      </vt:variant>
      <vt:variant>
        <vt:i4>5</vt:i4>
      </vt:variant>
      <vt:variant>
        <vt:lpwstr>http://en.wikipedia.org/wiki/Corporate_governance</vt:lpwstr>
      </vt:variant>
      <vt:variant>
        <vt:lpwstr>cite_note-15</vt:lpwstr>
      </vt:variant>
      <vt:variant>
        <vt:i4>720906</vt:i4>
      </vt:variant>
      <vt:variant>
        <vt:i4>7776</vt:i4>
      </vt:variant>
      <vt:variant>
        <vt:i4>0</vt:i4>
      </vt:variant>
      <vt:variant>
        <vt:i4>5</vt:i4>
      </vt:variant>
      <vt:variant>
        <vt:lpwstr>http://en.wikipedia.org/wiki/Corporate_governance</vt:lpwstr>
      </vt:variant>
      <vt:variant>
        <vt:lpwstr>cite_note-14</vt:lpwstr>
      </vt:variant>
      <vt:variant>
        <vt:i4>786442</vt:i4>
      </vt:variant>
      <vt:variant>
        <vt:i4>7773</vt:i4>
      </vt:variant>
      <vt:variant>
        <vt:i4>0</vt:i4>
      </vt:variant>
      <vt:variant>
        <vt:i4>5</vt:i4>
      </vt:variant>
      <vt:variant>
        <vt:lpwstr>http://en.wikipedia.org/wiki/Corporate_governance</vt:lpwstr>
      </vt:variant>
      <vt:variant>
        <vt:lpwstr>cite_note-13</vt:lpwstr>
      </vt:variant>
      <vt:variant>
        <vt:i4>851978</vt:i4>
      </vt:variant>
      <vt:variant>
        <vt:i4>7770</vt:i4>
      </vt:variant>
      <vt:variant>
        <vt:i4>0</vt:i4>
      </vt:variant>
      <vt:variant>
        <vt:i4>5</vt:i4>
      </vt:variant>
      <vt:variant>
        <vt:lpwstr>http://en.wikipedia.org/wiki/Corporate_governance</vt:lpwstr>
      </vt:variant>
      <vt:variant>
        <vt:lpwstr>cite_note-12</vt:lpwstr>
      </vt:variant>
      <vt:variant>
        <vt:i4>917514</vt:i4>
      </vt:variant>
      <vt:variant>
        <vt:i4>7767</vt:i4>
      </vt:variant>
      <vt:variant>
        <vt:i4>0</vt:i4>
      </vt:variant>
      <vt:variant>
        <vt:i4>5</vt:i4>
      </vt:variant>
      <vt:variant>
        <vt:lpwstr>http://en.wikipedia.org/wiki/Corporate_governance</vt:lpwstr>
      </vt:variant>
      <vt:variant>
        <vt:lpwstr>cite_note-11</vt:lpwstr>
      </vt:variant>
      <vt:variant>
        <vt:i4>1441840</vt:i4>
      </vt:variant>
      <vt:variant>
        <vt:i4>7764</vt:i4>
      </vt:variant>
      <vt:variant>
        <vt:i4>0</vt:i4>
      </vt:variant>
      <vt:variant>
        <vt:i4>5</vt:i4>
      </vt:variant>
      <vt:variant>
        <vt:lpwstr>http://en.wikipedia.org/wiki/Sarbanes-Oxley_Act</vt:lpwstr>
      </vt:variant>
      <vt:variant>
        <vt:lpwstr/>
      </vt:variant>
      <vt:variant>
        <vt:i4>6553617</vt:i4>
      </vt:variant>
      <vt:variant>
        <vt:i4>7761</vt:i4>
      </vt:variant>
      <vt:variant>
        <vt:i4>0</vt:i4>
      </vt:variant>
      <vt:variant>
        <vt:i4>5</vt:i4>
      </vt:variant>
      <vt:variant>
        <vt:lpwstr>http://en.wikipedia.org/wiki/Cadbury_Report</vt:lpwstr>
      </vt:variant>
      <vt:variant>
        <vt:lpwstr/>
      </vt:variant>
      <vt:variant>
        <vt:i4>1900629</vt:i4>
      </vt:variant>
      <vt:variant>
        <vt:i4>7758</vt:i4>
      </vt:variant>
      <vt:variant>
        <vt:i4>0</vt:i4>
      </vt:variant>
      <vt:variant>
        <vt:i4>5</vt:i4>
      </vt:variant>
      <vt:variant>
        <vt:lpwstr>http://en.wikipedia.org/wiki/Parmalat</vt:lpwstr>
      </vt:variant>
      <vt:variant>
        <vt:lpwstr/>
      </vt:variant>
      <vt:variant>
        <vt:i4>5242996</vt:i4>
      </vt:variant>
      <vt:variant>
        <vt:i4>7755</vt:i4>
      </vt:variant>
      <vt:variant>
        <vt:i4>0</vt:i4>
      </vt:variant>
      <vt:variant>
        <vt:i4>5</vt:i4>
      </vt:variant>
      <vt:variant>
        <vt:lpwstr>http://en.wikipedia.org/wiki/CLERP_9</vt:lpwstr>
      </vt:variant>
      <vt:variant>
        <vt:lpwstr/>
      </vt:variant>
      <vt:variant>
        <vt:i4>851984</vt:i4>
      </vt:variant>
      <vt:variant>
        <vt:i4>7752</vt:i4>
      </vt:variant>
      <vt:variant>
        <vt:i4>0</vt:i4>
      </vt:variant>
      <vt:variant>
        <vt:i4>5</vt:i4>
      </vt:variant>
      <vt:variant>
        <vt:lpwstr>http://en.wikipedia.org/wiki/One.Tel</vt:lpwstr>
      </vt:variant>
      <vt:variant>
        <vt:lpwstr/>
      </vt:variant>
      <vt:variant>
        <vt:i4>2031708</vt:i4>
      </vt:variant>
      <vt:variant>
        <vt:i4>7749</vt:i4>
      </vt:variant>
      <vt:variant>
        <vt:i4>0</vt:i4>
      </vt:variant>
      <vt:variant>
        <vt:i4>5</vt:i4>
      </vt:variant>
      <vt:variant>
        <vt:lpwstr>http://en.wikipedia.org/wiki/HIH</vt:lpwstr>
      </vt:variant>
      <vt:variant>
        <vt:lpwstr/>
      </vt:variant>
      <vt:variant>
        <vt:i4>1441840</vt:i4>
      </vt:variant>
      <vt:variant>
        <vt:i4>7746</vt:i4>
      </vt:variant>
      <vt:variant>
        <vt:i4>0</vt:i4>
      </vt:variant>
      <vt:variant>
        <vt:i4>5</vt:i4>
      </vt:variant>
      <vt:variant>
        <vt:lpwstr>http://en.wikipedia.org/wiki/Sarbanes-Oxley_Act</vt:lpwstr>
      </vt:variant>
      <vt:variant>
        <vt:lpwstr/>
      </vt:variant>
      <vt:variant>
        <vt:i4>852041</vt:i4>
      </vt:variant>
      <vt:variant>
        <vt:i4>7743</vt:i4>
      </vt:variant>
      <vt:variant>
        <vt:i4>0</vt:i4>
      </vt:variant>
      <vt:variant>
        <vt:i4>5</vt:i4>
      </vt:variant>
      <vt:variant>
        <vt:lpwstr>http://en.wikipedia.org/wiki/U.S._federal_government</vt:lpwstr>
      </vt:variant>
      <vt:variant>
        <vt:lpwstr/>
      </vt:variant>
      <vt:variant>
        <vt:i4>1114215</vt:i4>
      </vt:variant>
      <vt:variant>
        <vt:i4>7740</vt:i4>
      </vt:variant>
      <vt:variant>
        <vt:i4>0</vt:i4>
      </vt:variant>
      <vt:variant>
        <vt:i4>5</vt:i4>
      </vt:variant>
      <vt:variant>
        <vt:lpwstr>http://en.wikipedia.org/wiki/MCI_Inc.</vt:lpwstr>
      </vt:variant>
      <vt:variant>
        <vt:lpwstr/>
      </vt:variant>
      <vt:variant>
        <vt:i4>8257565</vt:i4>
      </vt:variant>
      <vt:variant>
        <vt:i4>7737</vt:i4>
      </vt:variant>
      <vt:variant>
        <vt:i4>0</vt:i4>
      </vt:variant>
      <vt:variant>
        <vt:i4>5</vt:i4>
      </vt:variant>
      <vt:variant>
        <vt:lpwstr>http://en.wikipedia.org/wiki/Enron_Corporation</vt:lpwstr>
      </vt:variant>
      <vt:variant>
        <vt:lpwstr/>
      </vt:variant>
      <vt:variant>
        <vt:i4>8323103</vt:i4>
      </vt:variant>
      <vt:variant>
        <vt:i4>7734</vt:i4>
      </vt:variant>
      <vt:variant>
        <vt:i4>0</vt:i4>
      </vt:variant>
      <vt:variant>
        <vt:i4>5</vt:i4>
      </vt:variant>
      <vt:variant>
        <vt:lpwstr>http://en.wikipedia.org/wiki/Corporate_scandals</vt:lpwstr>
      </vt:variant>
      <vt:variant>
        <vt:lpwstr/>
      </vt:variant>
      <vt:variant>
        <vt:i4>983050</vt:i4>
      </vt:variant>
      <vt:variant>
        <vt:i4>7731</vt:i4>
      </vt:variant>
      <vt:variant>
        <vt:i4>0</vt:i4>
      </vt:variant>
      <vt:variant>
        <vt:i4>5</vt:i4>
      </vt:variant>
      <vt:variant>
        <vt:lpwstr>http://en.wikipedia.org/wiki/Corporate_governance</vt:lpwstr>
      </vt:variant>
      <vt:variant>
        <vt:lpwstr>cite_note-10</vt:lpwstr>
      </vt:variant>
      <vt:variant>
        <vt:i4>4128827</vt:i4>
      </vt:variant>
      <vt:variant>
        <vt:i4>7728</vt:i4>
      </vt:variant>
      <vt:variant>
        <vt:i4>0</vt:i4>
      </vt:variant>
      <vt:variant>
        <vt:i4>5</vt:i4>
      </vt:variant>
      <vt:variant>
        <vt:lpwstr>http://en.wikipedia.org/wiki/Corporate_governance</vt:lpwstr>
      </vt:variant>
      <vt:variant>
        <vt:lpwstr>cite_note-9</vt:lpwstr>
      </vt:variant>
      <vt:variant>
        <vt:i4>1900668</vt:i4>
      </vt:variant>
      <vt:variant>
        <vt:i4>7725</vt:i4>
      </vt:variant>
      <vt:variant>
        <vt:i4>0</vt:i4>
      </vt:variant>
      <vt:variant>
        <vt:i4>5</vt:i4>
      </vt:variant>
      <vt:variant>
        <vt:lpwstr>http://en.wikipedia.org/wiki/Policy</vt:lpwstr>
      </vt:variant>
      <vt:variant>
        <vt:lpwstr>Regulatory_policies</vt:lpwstr>
      </vt:variant>
      <vt:variant>
        <vt:i4>8192045</vt:i4>
      </vt:variant>
      <vt:variant>
        <vt:i4>7722</vt:i4>
      </vt:variant>
      <vt:variant>
        <vt:i4>0</vt:i4>
      </vt:variant>
      <vt:variant>
        <vt:i4>5</vt:i4>
      </vt:variant>
      <vt:variant>
        <vt:lpwstr>http://en.wikipedia.org/wiki/Regulation</vt:lpwstr>
      </vt:variant>
      <vt:variant>
        <vt:lpwstr/>
      </vt:variant>
      <vt:variant>
        <vt:i4>4128827</vt:i4>
      </vt:variant>
      <vt:variant>
        <vt:i4>7719</vt:i4>
      </vt:variant>
      <vt:variant>
        <vt:i4>0</vt:i4>
      </vt:variant>
      <vt:variant>
        <vt:i4>5</vt:i4>
      </vt:variant>
      <vt:variant>
        <vt:lpwstr>http://en.wikipedia.org/wiki/Corporate_governance</vt:lpwstr>
      </vt:variant>
      <vt:variant>
        <vt:lpwstr>cite_note-8</vt:lpwstr>
      </vt:variant>
      <vt:variant>
        <vt:i4>3997776</vt:i4>
      </vt:variant>
      <vt:variant>
        <vt:i4>7716</vt:i4>
      </vt:variant>
      <vt:variant>
        <vt:i4>0</vt:i4>
      </vt:variant>
      <vt:variant>
        <vt:i4>5</vt:i4>
      </vt:variant>
      <vt:variant>
        <vt:lpwstr>http://en.wikipedia.org/wiki/Economic_efficiency</vt:lpwstr>
      </vt:variant>
      <vt:variant>
        <vt:lpwstr/>
      </vt:variant>
      <vt:variant>
        <vt:i4>4128827</vt:i4>
      </vt:variant>
      <vt:variant>
        <vt:i4>7713</vt:i4>
      </vt:variant>
      <vt:variant>
        <vt:i4>0</vt:i4>
      </vt:variant>
      <vt:variant>
        <vt:i4>5</vt:i4>
      </vt:variant>
      <vt:variant>
        <vt:lpwstr>http://en.wikipedia.org/wiki/Corporate_governance</vt:lpwstr>
      </vt:variant>
      <vt:variant>
        <vt:lpwstr>cite_note-7</vt:lpwstr>
      </vt:variant>
      <vt:variant>
        <vt:i4>4128827</vt:i4>
      </vt:variant>
      <vt:variant>
        <vt:i4>7710</vt:i4>
      </vt:variant>
      <vt:variant>
        <vt:i4>0</vt:i4>
      </vt:variant>
      <vt:variant>
        <vt:i4>5</vt:i4>
      </vt:variant>
      <vt:variant>
        <vt:lpwstr>http://en.wikipedia.org/wiki/Corporate_governance</vt:lpwstr>
      </vt:variant>
      <vt:variant>
        <vt:lpwstr>cite_note-6</vt:lpwstr>
      </vt:variant>
      <vt:variant>
        <vt:i4>6160443</vt:i4>
      </vt:variant>
      <vt:variant>
        <vt:i4>7707</vt:i4>
      </vt:variant>
      <vt:variant>
        <vt:i4>0</vt:i4>
      </vt:variant>
      <vt:variant>
        <vt:i4>5</vt:i4>
      </vt:variant>
      <vt:variant>
        <vt:lpwstr>http://en.wikipedia.org/wiki/Principal%E2%80%93agent_problem</vt:lpwstr>
      </vt:variant>
      <vt:variant>
        <vt:lpwstr/>
      </vt:variant>
      <vt:variant>
        <vt:i4>6684726</vt:i4>
      </vt:variant>
      <vt:variant>
        <vt:i4>7704</vt:i4>
      </vt:variant>
      <vt:variant>
        <vt:i4>0</vt:i4>
      </vt:variant>
      <vt:variant>
        <vt:i4>5</vt:i4>
      </vt:variant>
      <vt:variant>
        <vt:lpwstr>http://en.wikipedia.org/wiki/Accountability</vt:lpwstr>
      </vt:variant>
      <vt:variant>
        <vt:lpwstr/>
      </vt:variant>
      <vt:variant>
        <vt:i4>4128827</vt:i4>
      </vt:variant>
      <vt:variant>
        <vt:i4>7701</vt:i4>
      </vt:variant>
      <vt:variant>
        <vt:i4>0</vt:i4>
      </vt:variant>
      <vt:variant>
        <vt:i4>5</vt:i4>
      </vt:variant>
      <vt:variant>
        <vt:lpwstr>http://en.wikipedia.org/wiki/Corporate_governance</vt:lpwstr>
      </vt:variant>
      <vt:variant>
        <vt:lpwstr>cite_note-5</vt:lpwstr>
      </vt:variant>
      <vt:variant>
        <vt:i4>4128827</vt:i4>
      </vt:variant>
      <vt:variant>
        <vt:i4>7698</vt:i4>
      </vt:variant>
      <vt:variant>
        <vt:i4>0</vt:i4>
      </vt:variant>
      <vt:variant>
        <vt:i4>5</vt:i4>
      </vt:variant>
      <vt:variant>
        <vt:lpwstr>http://en.wikipedia.org/wiki/Corporate_governance</vt:lpwstr>
      </vt:variant>
      <vt:variant>
        <vt:lpwstr>cite_note-4</vt:lpwstr>
      </vt:variant>
      <vt:variant>
        <vt:i4>3801108</vt:i4>
      </vt:variant>
      <vt:variant>
        <vt:i4>7695</vt:i4>
      </vt:variant>
      <vt:variant>
        <vt:i4>0</vt:i4>
      </vt:variant>
      <vt:variant>
        <vt:i4>5</vt:i4>
      </vt:variant>
      <vt:variant>
        <vt:lpwstr>http://en.wikipedia.org/wiki/Executive_(management)</vt:lpwstr>
      </vt:variant>
      <vt:variant>
        <vt:lpwstr/>
      </vt:variant>
      <vt:variant>
        <vt:i4>4325387</vt:i4>
      </vt:variant>
      <vt:variant>
        <vt:i4>7692</vt:i4>
      </vt:variant>
      <vt:variant>
        <vt:i4>0</vt:i4>
      </vt:variant>
      <vt:variant>
        <vt:i4>5</vt:i4>
      </vt:variant>
      <vt:variant>
        <vt:lpwstr>http://en.wikipedia.org/wiki/Board_of_directors</vt:lpwstr>
      </vt:variant>
      <vt:variant>
        <vt:lpwstr/>
      </vt:variant>
      <vt:variant>
        <vt:i4>4128827</vt:i4>
      </vt:variant>
      <vt:variant>
        <vt:i4>7689</vt:i4>
      </vt:variant>
      <vt:variant>
        <vt:i4>0</vt:i4>
      </vt:variant>
      <vt:variant>
        <vt:i4>5</vt:i4>
      </vt:variant>
      <vt:variant>
        <vt:lpwstr>http://en.wikipedia.org/wiki/Corporate_governance</vt:lpwstr>
      </vt:variant>
      <vt:variant>
        <vt:lpwstr>cite_note-3</vt:lpwstr>
      </vt:variant>
      <vt:variant>
        <vt:i4>2031703</vt:i4>
      </vt:variant>
      <vt:variant>
        <vt:i4>7686</vt:i4>
      </vt:variant>
      <vt:variant>
        <vt:i4>0</vt:i4>
      </vt:variant>
      <vt:variant>
        <vt:i4>5</vt:i4>
      </vt:variant>
      <vt:variant>
        <vt:lpwstr>http://en.wikipedia.org/wiki/Creditor</vt:lpwstr>
      </vt:variant>
      <vt:variant>
        <vt:lpwstr/>
      </vt:variant>
      <vt:variant>
        <vt:i4>4128827</vt:i4>
      </vt:variant>
      <vt:variant>
        <vt:i4>7683</vt:i4>
      </vt:variant>
      <vt:variant>
        <vt:i4>0</vt:i4>
      </vt:variant>
      <vt:variant>
        <vt:i4>5</vt:i4>
      </vt:variant>
      <vt:variant>
        <vt:lpwstr>http://en.wikipedia.org/wiki/Corporate_governance</vt:lpwstr>
      </vt:variant>
      <vt:variant>
        <vt:lpwstr>cite_note-2</vt:lpwstr>
      </vt:variant>
      <vt:variant>
        <vt:i4>4128827</vt:i4>
      </vt:variant>
      <vt:variant>
        <vt:i4>7680</vt:i4>
      </vt:variant>
      <vt:variant>
        <vt:i4>0</vt:i4>
      </vt:variant>
      <vt:variant>
        <vt:i4>5</vt:i4>
      </vt:variant>
      <vt:variant>
        <vt:lpwstr>http://en.wikipedia.org/wiki/Corporate_governance</vt:lpwstr>
      </vt:variant>
      <vt:variant>
        <vt:lpwstr>cite_note-1</vt:lpwstr>
      </vt:variant>
      <vt:variant>
        <vt:i4>589934</vt:i4>
      </vt:variant>
      <vt:variant>
        <vt:i4>7677</vt:i4>
      </vt:variant>
      <vt:variant>
        <vt:i4>0</vt:i4>
      </vt:variant>
      <vt:variant>
        <vt:i4>5</vt:i4>
      </vt:variant>
      <vt:variant>
        <vt:lpwstr>http://en.wikipedia.org/wiki/Stakeholder_(corporate)</vt:lpwstr>
      </vt:variant>
      <vt:variant>
        <vt:lpwstr/>
      </vt:variant>
      <vt:variant>
        <vt:i4>4128827</vt:i4>
      </vt:variant>
      <vt:variant>
        <vt:i4>7674</vt:i4>
      </vt:variant>
      <vt:variant>
        <vt:i4>0</vt:i4>
      </vt:variant>
      <vt:variant>
        <vt:i4>5</vt:i4>
      </vt:variant>
      <vt:variant>
        <vt:lpwstr>http://en.wikipedia.org/wiki/Corporate_governance</vt:lpwstr>
      </vt:variant>
      <vt:variant>
        <vt:lpwstr>cite_note-0</vt:lpwstr>
      </vt:variant>
      <vt:variant>
        <vt:i4>8126475</vt:i4>
      </vt:variant>
      <vt:variant>
        <vt:i4>7671</vt:i4>
      </vt:variant>
      <vt:variant>
        <vt:i4>0</vt:i4>
      </vt:variant>
      <vt:variant>
        <vt:i4>5</vt:i4>
      </vt:variant>
      <vt:variant>
        <vt:lpwstr>http://en.wikipedia.org/wiki/Executive_Director</vt:lpwstr>
      </vt:variant>
      <vt:variant>
        <vt:lpwstr/>
      </vt:variant>
      <vt:variant>
        <vt:i4>1179723</vt:i4>
      </vt:variant>
      <vt:variant>
        <vt:i4>7668</vt:i4>
      </vt:variant>
      <vt:variant>
        <vt:i4>0</vt:i4>
      </vt:variant>
      <vt:variant>
        <vt:i4>5</vt:i4>
      </vt:variant>
      <vt:variant>
        <vt:lpwstr>http://en.wikipedia.org/wiki/Chief_executive_officer</vt:lpwstr>
      </vt:variant>
      <vt:variant>
        <vt:lpwstr/>
      </vt:variant>
      <vt:variant>
        <vt:i4>6160416</vt:i4>
      </vt:variant>
      <vt:variant>
        <vt:i4>7665</vt:i4>
      </vt:variant>
      <vt:variant>
        <vt:i4>0</vt:i4>
      </vt:variant>
      <vt:variant>
        <vt:i4>5</vt:i4>
      </vt:variant>
      <vt:variant>
        <vt:lpwstr>http://en.wikipedia.org/wiki/Vice_President</vt:lpwstr>
      </vt:variant>
      <vt:variant>
        <vt:lpwstr/>
      </vt:variant>
      <vt:variant>
        <vt:i4>3538980</vt:i4>
      </vt:variant>
      <vt:variant>
        <vt:i4>7662</vt:i4>
      </vt:variant>
      <vt:variant>
        <vt:i4>0</vt:i4>
      </vt:variant>
      <vt:variant>
        <vt:i4>5</vt:i4>
      </vt:variant>
      <vt:variant>
        <vt:lpwstr>http://en.wikipedia.org/wiki/Director_(business)</vt:lpwstr>
      </vt:variant>
      <vt:variant>
        <vt:lpwstr>cite_note-about.com_Human_Resources-1</vt:lpwstr>
      </vt:variant>
      <vt:variant>
        <vt:i4>1048675</vt:i4>
      </vt:variant>
      <vt:variant>
        <vt:i4>7659</vt:i4>
      </vt:variant>
      <vt:variant>
        <vt:i4>0</vt:i4>
      </vt:variant>
      <vt:variant>
        <vt:i4>5</vt:i4>
      </vt:variant>
      <vt:variant>
        <vt:lpwstr>http://en.wikipedia.org/wiki/Human_resources</vt:lpwstr>
      </vt:variant>
      <vt:variant>
        <vt:lpwstr/>
      </vt:variant>
      <vt:variant>
        <vt:i4>118</vt:i4>
      </vt:variant>
      <vt:variant>
        <vt:i4>7656</vt:i4>
      </vt:variant>
      <vt:variant>
        <vt:i4>0</vt:i4>
      </vt:variant>
      <vt:variant>
        <vt:i4>5</vt:i4>
      </vt:variant>
      <vt:variant>
        <vt:lpwstr>http://en.wikipedia.org/wiki/Corporate_title</vt:lpwstr>
      </vt:variant>
      <vt:variant>
        <vt:lpwstr/>
      </vt:variant>
      <vt:variant>
        <vt:i4>458819</vt:i4>
      </vt:variant>
      <vt:variant>
        <vt:i4>7653</vt:i4>
      </vt:variant>
      <vt:variant>
        <vt:i4>0</vt:i4>
      </vt:variant>
      <vt:variant>
        <vt:i4>5</vt:i4>
      </vt:variant>
      <vt:variant>
        <vt:lpwstr>http://en.wikipedia.org/wiki/Corporation</vt:lpwstr>
      </vt:variant>
      <vt:variant>
        <vt:lpwstr/>
      </vt:variant>
      <vt:variant>
        <vt:i4>4784151</vt:i4>
      </vt:variant>
      <vt:variant>
        <vt:i4>7650</vt:i4>
      </vt:variant>
      <vt:variant>
        <vt:i4>0</vt:i4>
      </vt:variant>
      <vt:variant>
        <vt:i4>5</vt:i4>
      </vt:variant>
      <vt:variant>
        <vt:lpwstr>http://en.wikipedia.org/wiki/Director_(business)</vt:lpwstr>
      </vt:variant>
      <vt:variant>
        <vt:lpwstr>cite_note-businessdictionary.com_Director.2C_definitions-0</vt:lpwstr>
      </vt:variant>
      <vt:variant>
        <vt:i4>7864373</vt:i4>
      </vt:variant>
      <vt:variant>
        <vt:i4>7647</vt:i4>
      </vt:variant>
      <vt:variant>
        <vt:i4>0</vt:i4>
      </vt:variant>
      <vt:variant>
        <vt:i4>5</vt:i4>
      </vt:variant>
      <vt:variant>
        <vt:lpwstr>http://en.wikipedia.org/wiki/Management</vt:lpwstr>
      </vt:variant>
      <vt:variant>
        <vt:lpwstr/>
      </vt:variant>
      <vt:variant>
        <vt:i4>327758</vt:i4>
      </vt:variant>
      <vt:variant>
        <vt:i4>7644</vt:i4>
      </vt:variant>
      <vt:variant>
        <vt:i4>0</vt:i4>
      </vt:variant>
      <vt:variant>
        <vt:i4>5</vt:i4>
      </vt:variant>
      <vt:variant>
        <vt:lpwstr>http://en.wikipedia.org/wiki/Lawsuit</vt:lpwstr>
      </vt:variant>
      <vt:variant>
        <vt:lpwstr/>
      </vt:variant>
      <vt:variant>
        <vt:i4>458819</vt:i4>
      </vt:variant>
      <vt:variant>
        <vt:i4>7641</vt:i4>
      </vt:variant>
      <vt:variant>
        <vt:i4>0</vt:i4>
      </vt:variant>
      <vt:variant>
        <vt:i4>5</vt:i4>
      </vt:variant>
      <vt:variant>
        <vt:lpwstr>http://en.wikipedia.org/wiki/Corporation</vt:lpwstr>
      </vt:variant>
      <vt:variant>
        <vt:lpwstr/>
      </vt:variant>
      <vt:variant>
        <vt:i4>1245271</vt:i4>
      </vt:variant>
      <vt:variant>
        <vt:i4>7638</vt:i4>
      </vt:variant>
      <vt:variant>
        <vt:i4>0</vt:i4>
      </vt:variant>
      <vt:variant>
        <vt:i4>5</vt:i4>
      </vt:variant>
      <vt:variant>
        <vt:lpwstr>http://en.wikipedia.org/wiki/Insider</vt:lpwstr>
      </vt:variant>
      <vt:variant>
        <vt:lpwstr/>
      </vt:variant>
      <vt:variant>
        <vt:i4>458819</vt:i4>
      </vt:variant>
      <vt:variant>
        <vt:i4>7635</vt:i4>
      </vt:variant>
      <vt:variant>
        <vt:i4>0</vt:i4>
      </vt:variant>
      <vt:variant>
        <vt:i4>5</vt:i4>
      </vt:variant>
      <vt:variant>
        <vt:lpwstr>http://en.wikipedia.org/wiki/Corporation</vt:lpwstr>
      </vt:variant>
      <vt:variant>
        <vt:lpwstr/>
      </vt:variant>
      <vt:variant>
        <vt:i4>1114190</vt:i4>
      </vt:variant>
      <vt:variant>
        <vt:i4>7632</vt:i4>
      </vt:variant>
      <vt:variant>
        <vt:i4>0</vt:i4>
      </vt:variant>
      <vt:variant>
        <vt:i4>5</vt:i4>
      </vt:variant>
      <vt:variant>
        <vt:lpwstr>http://en.wikipedia.org/wiki/Shareholder</vt:lpwstr>
      </vt:variant>
      <vt:variant>
        <vt:lpwstr/>
      </vt:variant>
      <vt:variant>
        <vt:i4>327758</vt:i4>
      </vt:variant>
      <vt:variant>
        <vt:i4>7629</vt:i4>
      </vt:variant>
      <vt:variant>
        <vt:i4>0</vt:i4>
      </vt:variant>
      <vt:variant>
        <vt:i4>5</vt:i4>
      </vt:variant>
      <vt:variant>
        <vt:lpwstr>http://en.wikipedia.org/wiki/Lawsuit</vt:lpwstr>
      </vt:variant>
      <vt:variant>
        <vt:lpwstr/>
      </vt:variant>
      <vt:variant>
        <vt:i4>3211313</vt:i4>
      </vt:variant>
      <vt:variant>
        <vt:i4>7626</vt:i4>
      </vt:variant>
      <vt:variant>
        <vt:i4>0</vt:i4>
      </vt:variant>
      <vt:variant>
        <vt:i4>5</vt:i4>
      </vt:variant>
      <vt:variant>
        <vt:lpwstr>http://en.wikipedia.org/wiki/Capital_surplus</vt:lpwstr>
      </vt:variant>
      <vt:variant>
        <vt:lpwstr>cite_note-0</vt:lpwstr>
      </vt:variant>
      <vt:variant>
        <vt:i4>3866743</vt:i4>
      </vt:variant>
      <vt:variant>
        <vt:i4>7623</vt:i4>
      </vt:variant>
      <vt:variant>
        <vt:i4>0</vt:i4>
      </vt:variant>
      <vt:variant>
        <vt:i4>5</vt:i4>
      </vt:variant>
      <vt:variant>
        <vt:lpwstr>http://en.wikipedia.org/wiki/Balance_of_payments</vt:lpwstr>
      </vt:variant>
      <vt:variant>
        <vt:lpwstr/>
      </vt:variant>
      <vt:variant>
        <vt:i4>4653110</vt:i4>
      </vt:variant>
      <vt:variant>
        <vt:i4>7620</vt:i4>
      </vt:variant>
      <vt:variant>
        <vt:i4>0</vt:i4>
      </vt:variant>
      <vt:variant>
        <vt:i4>5</vt:i4>
      </vt:variant>
      <vt:variant>
        <vt:lpwstr>http://en.wikipedia.org/wiki/Treasury_stock</vt:lpwstr>
      </vt:variant>
      <vt:variant>
        <vt:lpwstr/>
      </vt:variant>
      <vt:variant>
        <vt:i4>6422559</vt:i4>
      </vt:variant>
      <vt:variant>
        <vt:i4>7617</vt:i4>
      </vt:variant>
      <vt:variant>
        <vt:i4>0</vt:i4>
      </vt:variant>
      <vt:variant>
        <vt:i4>5</vt:i4>
      </vt:variant>
      <vt:variant>
        <vt:lpwstr>http://en.wikipedia.org/wiki/Par_value</vt:lpwstr>
      </vt:variant>
      <vt:variant>
        <vt:lpwstr/>
      </vt:variant>
      <vt:variant>
        <vt:i4>3539013</vt:i4>
      </vt:variant>
      <vt:variant>
        <vt:i4>7614</vt:i4>
      </vt:variant>
      <vt:variant>
        <vt:i4>0</vt:i4>
      </vt:variant>
      <vt:variant>
        <vt:i4>5</vt:i4>
      </vt:variant>
      <vt:variant>
        <vt:lpwstr>http://en.wikipedia.org/wiki/Common_stock</vt:lpwstr>
      </vt:variant>
      <vt:variant>
        <vt:lpwstr/>
      </vt:variant>
      <vt:variant>
        <vt:i4>6422559</vt:i4>
      </vt:variant>
      <vt:variant>
        <vt:i4>7611</vt:i4>
      </vt:variant>
      <vt:variant>
        <vt:i4>0</vt:i4>
      </vt:variant>
      <vt:variant>
        <vt:i4>5</vt:i4>
      </vt:variant>
      <vt:variant>
        <vt:lpwstr>http://en.wikipedia.org/wiki/Par_value</vt:lpwstr>
      </vt:variant>
      <vt:variant>
        <vt:lpwstr/>
      </vt:variant>
      <vt:variant>
        <vt:i4>6881280</vt:i4>
      </vt:variant>
      <vt:variant>
        <vt:i4>7608</vt:i4>
      </vt:variant>
      <vt:variant>
        <vt:i4>0</vt:i4>
      </vt:variant>
      <vt:variant>
        <vt:i4>5</vt:i4>
      </vt:variant>
      <vt:variant>
        <vt:lpwstr>http://en.wikipedia.org/wiki/Company_(law)</vt:lpwstr>
      </vt:variant>
      <vt:variant>
        <vt:lpwstr/>
      </vt:variant>
      <vt:variant>
        <vt:i4>6750280</vt:i4>
      </vt:variant>
      <vt:variant>
        <vt:i4>7605</vt:i4>
      </vt:variant>
      <vt:variant>
        <vt:i4>0</vt:i4>
      </vt:variant>
      <vt:variant>
        <vt:i4>5</vt:i4>
      </vt:variant>
      <vt:variant>
        <vt:lpwstr>http://en.wikipedia.org/wiki/Shareholders%27_equity</vt:lpwstr>
      </vt:variant>
      <vt:variant>
        <vt:lpwstr/>
      </vt:variant>
      <vt:variant>
        <vt:i4>7864324</vt:i4>
      </vt:variant>
      <vt:variant>
        <vt:i4>7602</vt:i4>
      </vt:variant>
      <vt:variant>
        <vt:i4>0</vt:i4>
      </vt:variant>
      <vt:variant>
        <vt:i4>5</vt:i4>
      </vt:variant>
      <vt:variant>
        <vt:lpwstr>http://en.wikipedia.org/wiki/Balance_sheet</vt:lpwstr>
      </vt:variant>
      <vt:variant>
        <vt:lpwstr/>
      </vt:variant>
      <vt:variant>
        <vt:i4>6815747</vt:i4>
      </vt:variant>
      <vt:variant>
        <vt:i4>7599</vt:i4>
      </vt:variant>
      <vt:variant>
        <vt:i4>0</vt:i4>
      </vt:variant>
      <vt:variant>
        <vt:i4>5</vt:i4>
      </vt:variant>
      <vt:variant>
        <vt:lpwstr>http://en.wikipedia.org/wiki/Stock_exchange</vt:lpwstr>
      </vt:variant>
      <vt:variant>
        <vt:lpwstr/>
      </vt:variant>
      <vt:variant>
        <vt:i4>2621533</vt:i4>
      </vt:variant>
      <vt:variant>
        <vt:i4>7596</vt:i4>
      </vt:variant>
      <vt:variant>
        <vt:i4>0</vt:i4>
      </vt:variant>
      <vt:variant>
        <vt:i4>5</vt:i4>
      </vt:variant>
      <vt:variant>
        <vt:lpwstr>http://en.wikipedia.org/wiki/Securities_underwriting</vt:lpwstr>
      </vt:variant>
      <vt:variant>
        <vt:lpwstr/>
      </vt:variant>
      <vt:variant>
        <vt:i4>4849696</vt:i4>
      </vt:variant>
      <vt:variant>
        <vt:i4>7593</vt:i4>
      </vt:variant>
      <vt:variant>
        <vt:i4>0</vt:i4>
      </vt:variant>
      <vt:variant>
        <vt:i4>5</vt:i4>
      </vt:variant>
      <vt:variant>
        <vt:lpwstr>http://en.wikipedia.org/wiki/Public_company</vt:lpwstr>
      </vt:variant>
      <vt:variant>
        <vt:lpwstr/>
      </vt:variant>
      <vt:variant>
        <vt:i4>1310827</vt:i4>
      </vt:variant>
      <vt:variant>
        <vt:i4>7590</vt:i4>
      </vt:variant>
      <vt:variant>
        <vt:i4>0</vt:i4>
      </vt:variant>
      <vt:variant>
        <vt:i4>5</vt:i4>
      </vt:variant>
      <vt:variant>
        <vt:lpwstr>http://en.wikipedia.org/wiki/Private_company</vt:lpwstr>
      </vt:variant>
      <vt:variant>
        <vt:lpwstr/>
      </vt:variant>
      <vt:variant>
        <vt:i4>3539034</vt:i4>
      </vt:variant>
      <vt:variant>
        <vt:i4>7587</vt:i4>
      </vt:variant>
      <vt:variant>
        <vt:i4>0</vt:i4>
      </vt:variant>
      <vt:variant>
        <vt:i4>5</vt:i4>
      </vt:variant>
      <vt:variant>
        <vt:lpwstr>http://en.wikipedia.org/wiki/Public_offering</vt:lpwstr>
      </vt:variant>
      <vt:variant>
        <vt:lpwstr/>
      </vt:variant>
      <vt:variant>
        <vt:i4>6815778</vt:i4>
      </vt:variant>
      <vt:variant>
        <vt:i4>7584</vt:i4>
      </vt:variant>
      <vt:variant>
        <vt:i4>0</vt:i4>
      </vt:variant>
      <vt:variant>
        <vt:i4>5</vt:i4>
      </vt:variant>
      <vt:variant>
        <vt:lpwstr>http://en.wikipedia.org/wiki/Stock</vt:lpwstr>
      </vt:variant>
      <vt:variant>
        <vt:lpwstr/>
      </vt:variant>
      <vt:variant>
        <vt:i4>7536697</vt:i4>
      </vt:variant>
      <vt:variant>
        <vt:i4>7581</vt:i4>
      </vt:variant>
      <vt:variant>
        <vt:i4>0</vt:i4>
      </vt:variant>
      <vt:variant>
        <vt:i4>5</vt:i4>
      </vt:variant>
      <vt:variant>
        <vt:lpwstr>http://en.wikipedia.org/wiki/Brokerages</vt:lpwstr>
      </vt:variant>
      <vt:variant>
        <vt:lpwstr/>
      </vt:variant>
      <vt:variant>
        <vt:i4>524357</vt:i4>
      </vt:variant>
      <vt:variant>
        <vt:i4>7578</vt:i4>
      </vt:variant>
      <vt:variant>
        <vt:i4>0</vt:i4>
      </vt:variant>
      <vt:variant>
        <vt:i4>5</vt:i4>
      </vt:variant>
      <vt:variant>
        <vt:lpwstr>http://en.wikipedia.org/wiki/Underwriters</vt:lpwstr>
      </vt:variant>
      <vt:variant>
        <vt:lpwstr/>
      </vt:variant>
      <vt:variant>
        <vt:i4>3342462</vt:i4>
      </vt:variant>
      <vt:variant>
        <vt:i4>7575</vt:i4>
      </vt:variant>
      <vt:variant>
        <vt:i4>0</vt:i4>
      </vt:variant>
      <vt:variant>
        <vt:i4>5</vt:i4>
      </vt:variant>
      <vt:variant>
        <vt:lpwstr>http://en.wikipedia.org/wiki/Initial_public_offering</vt:lpwstr>
      </vt:variant>
      <vt:variant>
        <vt:lpwstr/>
      </vt:variant>
      <vt:variant>
        <vt:i4>1704035</vt:i4>
      </vt:variant>
      <vt:variant>
        <vt:i4>7572</vt:i4>
      </vt:variant>
      <vt:variant>
        <vt:i4>0</vt:i4>
      </vt:variant>
      <vt:variant>
        <vt:i4>5</vt:i4>
      </vt:variant>
      <vt:variant>
        <vt:lpwstr>http://en.wikipedia.org/wiki/Financial_statements</vt:lpwstr>
      </vt:variant>
      <vt:variant>
        <vt:lpwstr/>
      </vt:variant>
      <vt:variant>
        <vt:i4>7340079</vt:i4>
      </vt:variant>
      <vt:variant>
        <vt:i4>7569</vt:i4>
      </vt:variant>
      <vt:variant>
        <vt:i4>0</vt:i4>
      </vt:variant>
      <vt:variant>
        <vt:i4>5</vt:i4>
      </vt:variant>
      <vt:variant>
        <vt:lpwstr>http://en.wikipedia.org/wiki/Investment</vt:lpwstr>
      </vt:variant>
      <vt:variant>
        <vt:lpwstr/>
      </vt:variant>
      <vt:variant>
        <vt:i4>5177469</vt:i4>
      </vt:variant>
      <vt:variant>
        <vt:i4>7566</vt:i4>
      </vt:variant>
      <vt:variant>
        <vt:i4>0</vt:i4>
      </vt:variant>
      <vt:variant>
        <vt:i4>5</vt:i4>
      </vt:variant>
      <vt:variant>
        <vt:lpwstr>http://en.wikipedia.org/wiki/Bond_(finance)</vt:lpwstr>
      </vt:variant>
      <vt:variant>
        <vt:lpwstr/>
      </vt:variant>
      <vt:variant>
        <vt:i4>6815778</vt:i4>
      </vt:variant>
      <vt:variant>
        <vt:i4>7563</vt:i4>
      </vt:variant>
      <vt:variant>
        <vt:i4>0</vt:i4>
      </vt:variant>
      <vt:variant>
        <vt:i4>5</vt:i4>
      </vt:variant>
      <vt:variant>
        <vt:lpwstr>http://en.wikipedia.org/wiki/Stock</vt:lpwstr>
      </vt:variant>
      <vt:variant>
        <vt:lpwstr/>
      </vt:variant>
      <vt:variant>
        <vt:i4>2687057</vt:i4>
      </vt:variant>
      <vt:variant>
        <vt:i4>7560</vt:i4>
      </vt:variant>
      <vt:variant>
        <vt:i4>0</vt:i4>
      </vt:variant>
      <vt:variant>
        <vt:i4>5</vt:i4>
      </vt:variant>
      <vt:variant>
        <vt:lpwstr>http://en.wikipedia.org/wiki/Mutual_fund</vt:lpwstr>
      </vt:variant>
      <vt:variant>
        <vt:lpwstr/>
      </vt:variant>
      <vt:variant>
        <vt:i4>1835102</vt:i4>
      </vt:variant>
      <vt:variant>
        <vt:i4>7557</vt:i4>
      </vt:variant>
      <vt:variant>
        <vt:i4>0</vt:i4>
      </vt:variant>
      <vt:variant>
        <vt:i4>5</vt:i4>
      </vt:variant>
      <vt:variant>
        <vt:lpwstr>http://en.wikipedia.org/wiki/Finance</vt:lpwstr>
      </vt:variant>
      <vt:variant>
        <vt:lpwstr/>
      </vt:variant>
      <vt:variant>
        <vt:i4>1835108</vt:i4>
      </vt:variant>
      <vt:variant>
        <vt:i4>7554</vt:i4>
      </vt:variant>
      <vt:variant>
        <vt:i4>0</vt:i4>
      </vt:variant>
      <vt:variant>
        <vt:i4>5</vt:i4>
      </vt:variant>
      <vt:variant>
        <vt:lpwstr>http://en.wikipedia.org/wiki/Stock_option</vt:lpwstr>
      </vt:variant>
      <vt:variant>
        <vt:lpwstr/>
      </vt:variant>
      <vt:variant>
        <vt:i4>5177469</vt:i4>
      </vt:variant>
      <vt:variant>
        <vt:i4>7551</vt:i4>
      </vt:variant>
      <vt:variant>
        <vt:i4>0</vt:i4>
      </vt:variant>
      <vt:variant>
        <vt:i4>5</vt:i4>
      </vt:variant>
      <vt:variant>
        <vt:lpwstr>http://en.wikipedia.org/wiki/Bond_(finance)</vt:lpwstr>
      </vt:variant>
      <vt:variant>
        <vt:lpwstr/>
      </vt:variant>
      <vt:variant>
        <vt:i4>2687057</vt:i4>
      </vt:variant>
      <vt:variant>
        <vt:i4>7548</vt:i4>
      </vt:variant>
      <vt:variant>
        <vt:i4>0</vt:i4>
      </vt:variant>
      <vt:variant>
        <vt:i4>5</vt:i4>
      </vt:variant>
      <vt:variant>
        <vt:lpwstr>http://en.wikipedia.org/wiki/Mutual_fund</vt:lpwstr>
      </vt:variant>
      <vt:variant>
        <vt:lpwstr/>
      </vt:variant>
      <vt:variant>
        <vt:i4>6815778</vt:i4>
      </vt:variant>
      <vt:variant>
        <vt:i4>7545</vt:i4>
      </vt:variant>
      <vt:variant>
        <vt:i4>0</vt:i4>
      </vt:variant>
      <vt:variant>
        <vt:i4>5</vt:i4>
      </vt:variant>
      <vt:variant>
        <vt:lpwstr>http://en.wikipedia.org/wiki/Stock</vt:lpwstr>
      </vt:variant>
      <vt:variant>
        <vt:lpwstr/>
      </vt:variant>
      <vt:variant>
        <vt:i4>6291507</vt:i4>
      </vt:variant>
      <vt:variant>
        <vt:i4>7542</vt:i4>
      </vt:variant>
      <vt:variant>
        <vt:i4>0</vt:i4>
      </vt:variant>
      <vt:variant>
        <vt:i4>5</vt:i4>
      </vt:variant>
      <vt:variant>
        <vt:lpwstr>http://en.wikipedia.org/wiki/Issuer</vt:lpwstr>
      </vt:variant>
      <vt:variant>
        <vt:lpwstr/>
      </vt:variant>
      <vt:variant>
        <vt:i4>5308529</vt:i4>
      </vt:variant>
      <vt:variant>
        <vt:i4>7539</vt:i4>
      </vt:variant>
      <vt:variant>
        <vt:i4>0</vt:i4>
      </vt:variant>
      <vt:variant>
        <vt:i4>5</vt:i4>
      </vt:variant>
      <vt:variant>
        <vt:lpwstr>http://en.wikipedia.org/wiki/Swap_(finance)</vt:lpwstr>
      </vt:variant>
      <vt:variant>
        <vt:lpwstr/>
      </vt:variant>
      <vt:variant>
        <vt:i4>3604481</vt:i4>
      </vt:variant>
      <vt:variant>
        <vt:i4>7536</vt:i4>
      </vt:variant>
      <vt:variant>
        <vt:i4>0</vt:i4>
      </vt:variant>
      <vt:variant>
        <vt:i4>5</vt:i4>
      </vt:variant>
      <vt:variant>
        <vt:lpwstr>http://en.wikipedia.org/wiki/Option_(finance)</vt:lpwstr>
      </vt:variant>
      <vt:variant>
        <vt:lpwstr/>
      </vt:variant>
      <vt:variant>
        <vt:i4>1048693</vt:i4>
      </vt:variant>
      <vt:variant>
        <vt:i4>7533</vt:i4>
      </vt:variant>
      <vt:variant>
        <vt:i4>0</vt:i4>
      </vt:variant>
      <vt:variant>
        <vt:i4>5</vt:i4>
      </vt:variant>
      <vt:variant>
        <vt:lpwstr>http://en.wikipedia.org/wiki/Futures_contract</vt:lpwstr>
      </vt:variant>
      <vt:variant>
        <vt:lpwstr/>
      </vt:variant>
      <vt:variant>
        <vt:i4>1179770</vt:i4>
      </vt:variant>
      <vt:variant>
        <vt:i4>7530</vt:i4>
      </vt:variant>
      <vt:variant>
        <vt:i4>0</vt:i4>
      </vt:variant>
      <vt:variant>
        <vt:i4>5</vt:i4>
      </vt:variant>
      <vt:variant>
        <vt:lpwstr>http://en.wikipedia.org/wiki/Forward_contract</vt:lpwstr>
      </vt:variant>
      <vt:variant>
        <vt:lpwstr/>
      </vt:variant>
      <vt:variant>
        <vt:i4>2162711</vt:i4>
      </vt:variant>
      <vt:variant>
        <vt:i4>7527</vt:i4>
      </vt:variant>
      <vt:variant>
        <vt:i4>0</vt:i4>
      </vt:variant>
      <vt:variant>
        <vt:i4>5</vt:i4>
      </vt:variant>
      <vt:variant>
        <vt:lpwstr>http://en.wikipedia.org/wiki/Derivative_(finance)</vt:lpwstr>
      </vt:variant>
      <vt:variant>
        <vt:lpwstr/>
      </vt:variant>
      <vt:variant>
        <vt:i4>3539013</vt:i4>
      </vt:variant>
      <vt:variant>
        <vt:i4>7524</vt:i4>
      </vt:variant>
      <vt:variant>
        <vt:i4>0</vt:i4>
      </vt:variant>
      <vt:variant>
        <vt:i4>5</vt:i4>
      </vt:variant>
      <vt:variant>
        <vt:lpwstr>http://en.wikipedia.org/wiki/Common_stock</vt:lpwstr>
      </vt:variant>
      <vt:variant>
        <vt:lpwstr/>
      </vt:variant>
      <vt:variant>
        <vt:i4>6815778</vt:i4>
      </vt:variant>
      <vt:variant>
        <vt:i4>7521</vt:i4>
      </vt:variant>
      <vt:variant>
        <vt:i4>0</vt:i4>
      </vt:variant>
      <vt:variant>
        <vt:i4>5</vt:i4>
      </vt:variant>
      <vt:variant>
        <vt:lpwstr>http://en.wikipedia.org/wiki/Stock</vt:lpwstr>
      </vt:variant>
      <vt:variant>
        <vt:lpwstr/>
      </vt:variant>
      <vt:variant>
        <vt:i4>6750259</vt:i4>
      </vt:variant>
      <vt:variant>
        <vt:i4>7518</vt:i4>
      </vt:variant>
      <vt:variant>
        <vt:i4>0</vt:i4>
      </vt:variant>
      <vt:variant>
        <vt:i4>5</vt:i4>
      </vt:variant>
      <vt:variant>
        <vt:lpwstr>http://en.wikipedia.org/wiki/Debenture</vt:lpwstr>
      </vt:variant>
      <vt:variant>
        <vt:lpwstr/>
      </vt:variant>
      <vt:variant>
        <vt:i4>5177469</vt:i4>
      </vt:variant>
      <vt:variant>
        <vt:i4>7515</vt:i4>
      </vt:variant>
      <vt:variant>
        <vt:i4>0</vt:i4>
      </vt:variant>
      <vt:variant>
        <vt:i4>5</vt:i4>
      </vt:variant>
      <vt:variant>
        <vt:lpwstr>http://en.wikipedia.org/wiki/Bond_(finance)</vt:lpwstr>
      </vt:variant>
      <vt:variant>
        <vt:lpwstr/>
      </vt:variant>
      <vt:variant>
        <vt:i4>7995445</vt:i4>
      </vt:variant>
      <vt:variant>
        <vt:i4>7512</vt:i4>
      </vt:variant>
      <vt:variant>
        <vt:i4>0</vt:i4>
      </vt:variant>
      <vt:variant>
        <vt:i4>5</vt:i4>
      </vt:variant>
      <vt:variant>
        <vt:lpwstr>http://en.wikipedia.org/wiki/Banknotes</vt:lpwstr>
      </vt:variant>
      <vt:variant>
        <vt:lpwstr/>
      </vt:variant>
      <vt:variant>
        <vt:i4>1638480</vt:i4>
      </vt:variant>
      <vt:variant>
        <vt:i4>7509</vt:i4>
      </vt:variant>
      <vt:variant>
        <vt:i4>0</vt:i4>
      </vt:variant>
      <vt:variant>
        <vt:i4>5</vt:i4>
      </vt:variant>
      <vt:variant>
        <vt:lpwstr>http://en.wikipedia.org/wiki/Debt</vt:lpwstr>
      </vt:variant>
      <vt:variant>
        <vt:lpwstr/>
      </vt:variant>
      <vt:variant>
        <vt:i4>5701735</vt:i4>
      </vt:variant>
      <vt:variant>
        <vt:i4>7506</vt:i4>
      </vt:variant>
      <vt:variant>
        <vt:i4>0</vt:i4>
      </vt:variant>
      <vt:variant>
        <vt:i4>5</vt:i4>
      </vt:variant>
      <vt:variant>
        <vt:lpwstr>http://en.wikipedia.org/wiki/Securities</vt:lpwstr>
      </vt:variant>
      <vt:variant>
        <vt:lpwstr>cite_note-0</vt:lpwstr>
      </vt:variant>
      <vt:variant>
        <vt:i4>1507434</vt:i4>
      </vt:variant>
      <vt:variant>
        <vt:i4>7503</vt:i4>
      </vt:variant>
      <vt:variant>
        <vt:i4>0</vt:i4>
      </vt:variant>
      <vt:variant>
        <vt:i4>5</vt:i4>
      </vt:variant>
      <vt:variant>
        <vt:lpwstr>http://en.wikipedia.org/wiki/Financial_instrument</vt:lpwstr>
      </vt:variant>
      <vt:variant>
        <vt:lpwstr/>
      </vt:variant>
      <vt:variant>
        <vt:i4>458845</vt:i4>
      </vt:variant>
      <vt:variant>
        <vt:i4>7500</vt:i4>
      </vt:variant>
      <vt:variant>
        <vt:i4>0</vt:i4>
      </vt:variant>
      <vt:variant>
        <vt:i4>5</vt:i4>
      </vt:variant>
      <vt:variant>
        <vt:lpwstr>http://en.wikipedia.org/wiki/Fungibility</vt:lpwstr>
      </vt:variant>
      <vt:variant>
        <vt:lpwstr/>
      </vt:variant>
      <vt:variant>
        <vt:i4>2228289</vt:i4>
      </vt:variant>
      <vt:variant>
        <vt:i4>7497</vt:i4>
      </vt:variant>
      <vt:variant>
        <vt:i4>0</vt:i4>
      </vt:variant>
      <vt:variant>
        <vt:i4>5</vt:i4>
      </vt:variant>
      <vt:variant>
        <vt:lpwstr>http://en.wikipedia.org/wiki/Restricted_stock</vt:lpwstr>
      </vt:variant>
      <vt:variant>
        <vt:lpwstr/>
      </vt:variant>
      <vt:variant>
        <vt:i4>2555927</vt:i4>
      </vt:variant>
      <vt:variant>
        <vt:i4>7494</vt:i4>
      </vt:variant>
      <vt:variant>
        <vt:i4>0</vt:i4>
      </vt:variant>
      <vt:variant>
        <vt:i4>5</vt:i4>
      </vt:variant>
      <vt:variant>
        <vt:lpwstr>http://en.wikipedia.org/wiki/Equity_(finance)</vt:lpwstr>
      </vt:variant>
      <vt:variant>
        <vt:lpwstr/>
      </vt:variant>
      <vt:variant>
        <vt:i4>3604481</vt:i4>
      </vt:variant>
      <vt:variant>
        <vt:i4>7491</vt:i4>
      </vt:variant>
      <vt:variant>
        <vt:i4>0</vt:i4>
      </vt:variant>
      <vt:variant>
        <vt:i4>5</vt:i4>
      </vt:variant>
      <vt:variant>
        <vt:lpwstr>http://en.wikipedia.org/wiki/Option_(finance)</vt:lpwstr>
      </vt:variant>
      <vt:variant>
        <vt:lpwstr/>
      </vt:variant>
      <vt:variant>
        <vt:i4>1048700</vt:i4>
      </vt:variant>
      <vt:variant>
        <vt:i4>7488</vt:i4>
      </vt:variant>
      <vt:variant>
        <vt:i4>0</vt:i4>
      </vt:variant>
      <vt:variant>
        <vt:i4>5</vt:i4>
      </vt:variant>
      <vt:variant>
        <vt:lpwstr>http://en.wikipedia.org/wiki/Stock</vt:lpwstr>
      </vt:variant>
      <vt:variant>
        <vt:lpwstr>cite_note-investments-4</vt:lpwstr>
      </vt:variant>
      <vt:variant>
        <vt:i4>393216</vt:i4>
      </vt:variant>
      <vt:variant>
        <vt:i4>7485</vt:i4>
      </vt:variant>
      <vt:variant>
        <vt:i4>0</vt:i4>
      </vt:variant>
      <vt:variant>
        <vt:i4>5</vt:i4>
      </vt:variant>
      <vt:variant>
        <vt:lpwstr>http://en.wikipedia.org/wiki/Stock</vt:lpwstr>
      </vt:variant>
      <vt:variant>
        <vt:lpwstr>cite_note-investor_guide-3</vt:lpwstr>
      </vt:variant>
      <vt:variant>
        <vt:i4>458832</vt:i4>
      </vt:variant>
      <vt:variant>
        <vt:i4>7482</vt:i4>
      </vt:variant>
      <vt:variant>
        <vt:i4>0</vt:i4>
      </vt:variant>
      <vt:variant>
        <vt:i4>5</vt:i4>
      </vt:variant>
      <vt:variant>
        <vt:lpwstr>http://en.wikipedia.org/wiki/Dividend</vt:lpwstr>
      </vt:variant>
      <vt:variant>
        <vt:lpwstr/>
      </vt:variant>
      <vt:variant>
        <vt:i4>917630</vt:i4>
      </vt:variant>
      <vt:variant>
        <vt:i4>7479</vt:i4>
      </vt:variant>
      <vt:variant>
        <vt:i4>0</vt:i4>
      </vt:variant>
      <vt:variant>
        <vt:i4>5</vt:i4>
      </vt:variant>
      <vt:variant>
        <vt:lpwstr>http://en.wikipedia.org/wiki/Preferred_stock</vt:lpwstr>
      </vt:variant>
      <vt:variant>
        <vt:lpwstr/>
      </vt:variant>
      <vt:variant>
        <vt:i4>917630</vt:i4>
      </vt:variant>
      <vt:variant>
        <vt:i4>7476</vt:i4>
      </vt:variant>
      <vt:variant>
        <vt:i4>0</vt:i4>
      </vt:variant>
      <vt:variant>
        <vt:i4>5</vt:i4>
      </vt:variant>
      <vt:variant>
        <vt:lpwstr>http://en.wikipedia.org/wiki/Preferred_stock</vt:lpwstr>
      </vt:variant>
      <vt:variant>
        <vt:lpwstr/>
      </vt:variant>
      <vt:variant>
        <vt:i4>3539013</vt:i4>
      </vt:variant>
      <vt:variant>
        <vt:i4>7473</vt:i4>
      </vt:variant>
      <vt:variant>
        <vt:i4>0</vt:i4>
      </vt:variant>
      <vt:variant>
        <vt:i4>5</vt:i4>
      </vt:variant>
      <vt:variant>
        <vt:lpwstr>http://en.wikipedia.org/wiki/Common_stock</vt:lpwstr>
      </vt:variant>
      <vt:variant>
        <vt:lpwstr/>
      </vt:variant>
      <vt:variant>
        <vt:i4>5439584</vt:i4>
      </vt:variant>
      <vt:variant>
        <vt:i4>7470</vt:i4>
      </vt:variant>
      <vt:variant>
        <vt:i4>0</vt:i4>
      </vt:variant>
      <vt:variant>
        <vt:i4>5</vt:i4>
      </vt:variant>
      <vt:variant>
        <vt:lpwstr>http://en.wikipedia.org/wiki/Stock</vt:lpwstr>
      </vt:variant>
      <vt:variant>
        <vt:lpwstr>cite_note-2</vt:lpwstr>
      </vt:variant>
      <vt:variant>
        <vt:i4>7077925</vt:i4>
      </vt:variant>
      <vt:variant>
        <vt:i4>7467</vt:i4>
      </vt:variant>
      <vt:variant>
        <vt:i4>0</vt:i4>
      </vt:variant>
      <vt:variant>
        <vt:i4>5</vt:i4>
      </vt:variant>
      <vt:variant>
        <vt:lpwstr>http://en.wikipedia.org/wiki/Securities</vt:lpwstr>
      </vt:variant>
      <vt:variant>
        <vt:lpwstr/>
      </vt:variant>
      <vt:variant>
        <vt:i4>6815785</vt:i4>
      </vt:variant>
      <vt:variant>
        <vt:i4>7464</vt:i4>
      </vt:variant>
      <vt:variant>
        <vt:i4>0</vt:i4>
      </vt:variant>
      <vt:variant>
        <vt:i4>5</vt:i4>
      </vt:variant>
      <vt:variant>
        <vt:lpwstr>http://en.wikipedia.org/wiki/Marketable</vt:lpwstr>
      </vt:variant>
      <vt:variant>
        <vt:lpwstr/>
      </vt:variant>
      <vt:variant>
        <vt:i4>5177469</vt:i4>
      </vt:variant>
      <vt:variant>
        <vt:i4>7461</vt:i4>
      </vt:variant>
      <vt:variant>
        <vt:i4>0</vt:i4>
      </vt:variant>
      <vt:variant>
        <vt:i4>5</vt:i4>
      </vt:variant>
      <vt:variant>
        <vt:lpwstr>http://en.wikipedia.org/wiki/Bond_(finance)</vt:lpwstr>
      </vt:variant>
      <vt:variant>
        <vt:lpwstr/>
      </vt:variant>
      <vt:variant>
        <vt:i4>6553630</vt:i4>
      </vt:variant>
      <vt:variant>
        <vt:i4>7458</vt:i4>
      </vt:variant>
      <vt:variant>
        <vt:i4>0</vt:i4>
      </vt:variant>
      <vt:variant>
        <vt:i4>5</vt:i4>
      </vt:variant>
      <vt:variant>
        <vt:lpwstr>http://en.wikipedia.org/wiki/Financial_instruments</vt:lpwstr>
      </vt:variant>
      <vt:variant>
        <vt:lpwstr/>
      </vt:variant>
      <vt:variant>
        <vt:i4>7471164</vt:i4>
      </vt:variant>
      <vt:variant>
        <vt:i4>7455</vt:i4>
      </vt:variant>
      <vt:variant>
        <vt:i4>0</vt:i4>
      </vt:variant>
      <vt:variant>
        <vt:i4>5</vt:i4>
      </vt:variant>
      <vt:variant>
        <vt:lpwstr>http://en.wikipedia.org/wiki/Australia</vt:lpwstr>
      </vt:variant>
      <vt:variant>
        <vt:lpwstr/>
      </vt:variant>
      <vt:variant>
        <vt:i4>65662</vt:i4>
      </vt:variant>
      <vt:variant>
        <vt:i4>7452</vt:i4>
      </vt:variant>
      <vt:variant>
        <vt:i4>0</vt:i4>
      </vt:variant>
      <vt:variant>
        <vt:i4>5</vt:i4>
      </vt:variant>
      <vt:variant>
        <vt:lpwstr>http://en.wikipedia.org/wiki/South_Africa</vt:lpwstr>
      </vt:variant>
      <vt:variant>
        <vt:lpwstr/>
      </vt:variant>
      <vt:variant>
        <vt:i4>2490474</vt:i4>
      </vt:variant>
      <vt:variant>
        <vt:i4>7449</vt:i4>
      </vt:variant>
      <vt:variant>
        <vt:i4>0</vt:i4>
      </vt:variant>
      <vt:variant>
        <vt:i4>5</vt:i4>
      </vt:variant>
      <vt:variant>
        <vt:lpwstr>http://en.wikipedia.org/wiki/Republic_of_Ireland</vt:lpwstr>
      </vt:variant>
      <vt:variant>
        <vt:lpwstr/>
      </vt:variant>
      <vt:variant>
        <vt:i4>5767210</vt:i4>
      </vt:variant>
      <vt:variant>
        <vt:i4>7446</vt:i4>
      </vt:variant>
      <vt:variant>
        <vt:i4>0</vt:i4>
      </vt:variant>
      <vt:variant>
        <vt:i4>5</vt:i4>
      </vt:variant>
      <vt:variant>
        <vt:lpwstr>http://en.wikipedia.org/wiki/United_Kingdom</vt:lpwstr>
      </vt:variant>
      <vt:variant>
        <vt:lpwstr/>
      </vt:variant>
      <vt:variant>
        <vt:i4>5439584</vt:i4>
      </vt:variant>
      <vt:variant>
        <vt:i4>7443</vt:i4>
      </vt:variant>
      <vt:variant>
        <vt:i4>0</vt:i4>
      </vt:variant>
      <vt:variant>
        <vt:i4>5</vt:i4>
      </vt:variant>
      <vt:variant>
        <vt:lpwstr>http://en.wikipedia.org/wiki/Stock</vt:lpwstr>
      </vt:variant>
      <vt:variant>
        <vt:lpwstr>cite_note-1</vt:lpwstr>
      </vt:variant>
      <vt:variant>
        <vt:i4>1114190</vt:i4>
      </vt:variant>
      <vt:variant>
        <vt:i4>7440</vt:i4>
      </vt:variant>
      <vt:variant>
        <vt:i4>0</vt:i4>
      </vt:variant>
      <vt:variant>
        <vt:i4>5</vt:i4>
      </vt:variant>
      <vt:variant>
        <vt:lpwstr>http://en.wikipedia.org/wiki/Shareholder</vt:lpwstr>
      </vt:variant>
      <vt:variant>
        <vt:lpwstr/>
      </vt:variant>
      <vt:variant>
        <vt:i4>8192029</vt:i4>
      </vt:variant>
      <vt:variant>
        <vt:i4>7437</vt:i4>
      </vt:variant>
      <vt:variant>
        <vt:i4>0</vt:i4>
      </vt:variant>
      <vt:variant>
        <vt:i4>5</vt:i4>
      </vt:variant>
      <vt:variant>
        <vt:lpwstr>http://en.wikipedia.org/wiki/Stock_certificate</vt:lpwstr>
      </vt:variant>
      <vt:variant>
        <vt:lpwstr/>
      </vt:variant>
      <vt:variant>
        <vt:i4>1245260</vt:i4>
      </vt:variant>
      <vt:variant>
        <vt:i4>7434</vt:i4>
      </vt:variant>
      <vt:variant>
        <vt:i4>0</vt:i4>
      </vt:variant>
      <vt:variant>
        <vt:i4>5</vt:i4>
      </vt:variant>
      <vt:variant>
        <vt:lpwstr>http://en.wikipedia.org/wiki/Business</vt:lpwstr>
      </vt:variant>
      <vt:variant>
        <vt:lpwstr/>
      </vt:variant>
      <vt:variant>
        <vt:i4>7602237</vt:i4>
      </vt:variant>
      <vt:variant>
        <vt:i4>7431</vt:i4>
      </vt:variant>
      <vt:variant>
        <vt:i4>0</vt:i4>
      </vt:variant>
      <vt:variant>
        <vt:i4>5</vt:i4>
      </vt:variant>
      <vt:variant>
        <vt:lpwstr>http://en.wikipedia.org/wiki/Ownership</vt:lpwstr>
      </vt:variant>
      <vt:variant>
        <vt:lpwstr/>
      </vt:variant>
      <vt:variant>
        <vt:i4>7471166</vt:i4>
      </vt:variant>
      <vt:variant>
        <vt:i4>7428</vt:i4>
      </vt:variant>
      <vt:variant>
        <vt:i4>0</vt:i4>
      </vt:variant>
      <vt:variant>
        <vt:i4>5</vt:i4>
      </vt:variant>
      <vt:variant>
        <vt:lpwstr>http://en.wikipedia.org/wiki/Accounting</vt:lpwstr>
      </vt:variant>
      <vt:variant>
        <vt:lpwstr/>
      </vt:variant>
      <vt:variant>
        <vt:i4>5046334</vt:i4>
      </vt:variant>
      <vt:variant>
        <vt:i4>7425</vt:i4>
      </vt:variant>
      <vt:variant>
        <vt:i4>0</vt:i4>
      </vt:variant>
      <vt:variant>
        <vt:i4>5</vt:i4>
      </vt:variant>
      <vt:variant>
        <vt:lpwstr>http://en.wikipedia.org/wiki/De_minimis</vt:lpwstr>
      </vt:variant>
      <vt:variant>
        <vt:lpwstr/>
      </vt:variant>
      <vt:variant>
        <vt:i4>6422559</vt:i4>
      </vt:variant>
      <vt:variant>
        <vt:i4>7422</vt:i4>
      </vt:variant>
      <vt:variant>
        <vt:i4>0</vt:i4>
      </vt:variant>
      <vt:variant>
        <vt:i4>5</vt:i4>
      </vt:variant>
      <vt:variant>
        <vt:lpwstr>http://en.wikipedia.org/wiki/Par_value</vt:lpwstr>
      </vt:variant>
      <vt:variant>
        <vt:lpwstr/>
      </vt:variant>
      <vt:variant>
        <vt:i4>131187</vt:i4>
      </vt:variant>
      <vt:variant>
        <vt:i4>7419</vt:i4>
      </vt:variant>
      <vt:variant>
        <vt:i4>0</vt:i4>
      </vt:variant>
      <vt:variant>
        <vt:i4>5</vt:i4>
      </vt:variant>
      <vt:variant>
        <vt:lpwstr>http://en.wikipedia.org/wiki/Share_(finance)</vt:lpwstr>
      </vt:variant>
      <vt:variant>
        <vt:lpwstr/>
      </vt:variant>
      <vt:variant>
        <vt:i4>5439584</vt:i4>
      </vt:variant>
      <vt:variant>
        <vt:i4>7416</vt:i4>
      </vt:variant>
      <vt:variant>
        <vt:i4>0</vt:i4>
      </vt:variant>
      <vt:variant>
        <vt:i4>5</vt:i4>
      </vt:variant>
      <vt:variant>
        <vt:lpwstr>http://en.wikipedia.org/wiki/Stock</vt:lpwstr>
      </vt:variant>
      <vt:variant>
        <vt:lpwstr>cite_note-0</vt:lpwstr>
      </vt:variant>
      <vt:variant>
        <vt:i4>2031703</vt:i4>
      </vt:variant>
      <vt:variant>
        <vt:i4>7413</vt:i4>
      </vt:variant>
      <vt:variant>
        <vt:i4>0</vt:i4>
      </vt:variant>
      <vt:variant>
        <vt:i4>5</vt:i4>
      </vt:variant>
      <vt:variant>
        <vt:lpwstr>http://en.wikipedia.org/wiki/Creditor</vt:lpwstr>
      </vt:variant>
      <vt:variant>
        <vt:lpwstr/>
      </vt:variant>
      <vt:variant>
        <vt:i4>5570678</vt:i4>
      </vt:variant>
      <vt:variant>
        <vt:i4>7410</vt:i4>
      </vt:variant>
      <vt:variant>
        <vt:i4>0</vt:i4>
      </vt:variant>
      <vt:variant>
        <vt:i4>5</vt:i4>
      </vt:variant>
      <vt:variant>
        <vt:lpwstr>http://en.wikipedia.org/wiki/Security_(finance)</vt:lpwstr>
      </vt:variant>
      <vt:variant>
        <vt:lpwstr/>
      </vt:variant>
      <vt:variant>
        <vt:i4>2621534</vt:i4>
      </vt:variant>
      <vt:variant>
        <vt:i4>7407</vt:i4>
      </vt:variant>
      <vt:variant>
        <vt:i4>0</vt:i4>
      </vt:variant>
      <vt:variant>
        <vt:i4>5</vt:i4>
      </vt:variant>
      <vt:variant>
        <vt:lpwstr>http://en.wikipedia.org/wiki/Baltimore_and_Ohio_Railroad</vt:lpwstr>
      </vt:variant>
      <vt:variant>
        <vt:lpwstr/>
      </vt:variant>
      <vt:variant>
        <vt:i4>6684762</vt:i4>
      </vt:variant>
      <vt:variant>
        <vt:i4>7401</vt:i4>
      </vt:variant>
      <vt:variant>
        <vt:i4>0</vt:i4>
      </vt:variant>
      <vt:variant>
        <vt:i4>5</vt:i4>
      </vt:variant>
      <vt:variant>
        <vt:lpwstr>http://en.wikipedia.org/wiki/File:B%26O_RR_common_stock.jpg</vt:lpwstr>
      </vt:variant>
      <vt:variant>
        <vt:lpwstr/>
      </vt:variant>
      <vt:variant>
        <vt:i4>6684762</vt:i4>
      </vt:variant>
      <vt:variant>
        <vt:i4>7395</vt:i4>
      </vt:variant>
      <vt:variant>
        <vt:i4>0</vt:i4>
      </vt:variant>
      <vt:variant>
        <vt:i4>5</vt:i4>
      </vt:variant>
      <vt:variant>
        <vt:lpwstr>http://en.wikipedia.org/wiki/File:B%26O_RR_common_stock.jpg</vt:lpwstr>
      </vt:variant>
      <vt:variant>
        <vt:lpwstr/>
      </vt:variant>
      <vt:variant>
        <vt:i4>3276890</vt:i4>
      </vt:variant>
      <vt:variant>
        <vt:i4>7392</vt:i4>
      </vt:variant>
      <vt:variant>
        <vt:i4>0</vt:i4>
      </vt:variant>
      <vt:variant>
        <vt:i4>5</vt:i4>
      </vt:variant>
      <vt:variant>
        <vt:lpwstr>http://en.wikipedia.org/wiki/Business_entity</vt:lpwstr>
      </vt:variant>
      <vt:variant>
        <vt:lpwstr/>
      </vt:variant>
      <vt:variant>
        <vt:i4>589934</vt:i4>
      </vt:variant>
      <vt:variant>
        <vt:i4>7389</vt:i4>
      </vt:variant>
      <vt:variant>
        <vt:i4>0</vt:i4>
      </vt:variant>
      <vt:variant>
        <vt:i4>5</vt:i4>
      </vt:variant>
      <vt:variant>
        <vt:lpwstr>http://en.wikipedia.org/wiki/Stakeholder_(corporate)</vt:lpwstr>
      </vt:variant>
      <vt:variant>
        <vt:lpwstr/>
      </vt:variant>
      <vt:variant>
        <vt:i4>7012403</vt:i4>
      </vt:variant>
      <vt:variant>
        <vt:i4>7386</vt:i4>
      </vt:variant>
      <vt:variant>
        <vt:i4>0</vt:i4>
      </vt:variant>
      <vt:variant>
        <vt:i4>5</vt:i4>
      </vt:variant>
      <vt:variant>
        <vt:lpwstr>http://en.wikipedia.org/wiki/Subset</vt:lpwstr>
      </vt:variant>
      <vt:variant>
        <vt:lpwstr/>
      </vt:variant>
      <vt:variant>
        <vt:i4>852054</vt:i4>
      </vt:variant>
      <vt:variant>
        <vt:i4>7383</vt:i4>
      </vt:variant>
      <vt:variant>
        <vt:i4>0</vt:i4>
      </vt:variant>
      <vt:variant>
        <vt:i4>5</vt:i4>
      </vt:variant>
      <vt:variant>
        <vt:lpwstr>http://en.wikipedia.org/wiki/Liquidation</vt:lpwstr>
      </vt:variant>
      <vt:variant>
        <vt:lpwstr/>
      </vt:variant>
      <vt:variant>
        <vt:i4>1310825</vt:i4>
      </vt:variant>
      <vt:variant>
        <vt:i4>7380</vt:i4>
      </vt:variant>
      <vt:variant>
        <vt:i4>0</vt:i4>
      </vt:variant>
      <vt:variant>
        <vt:i4>5</vt:i4>
      </vt:variant>
      <vt:variant>
        <vt:lpwstr>http://en.wikipedia.org/wiki/Shareholder_resolutions</vt:lpwstr>
      </vt:variant>
      <vt:variant>
        <vt:lpwstr/>
      </vt:variant>
      <vt:variant>
        <vt:i4>6815778</vt:i4>
      </vt:variant>
      <vt:variant>
        <vt:i4>7377</vt:i4>
      </vt:variant>
      <vt:variant>
        <vt:i4>0</vt:i4>
      </vt:variant>
      <vt:variant>
        <vt:i4>5</vt:i4>
      </vt:variant>
      <vt:variant>
        <vt:lpwstr>http://en.wikipedia.org/wiki/Stock</vt:lpwstr>
      </vt:variant>
      <vt:variant>
        <vt:lpwstr/>
      </vt:variant>
      <vt:variant>
        <vt:i4>131187</vt:i4>
      </vt:variant>
      <vt:variant>
        <vt:i4>7374</vt:i4>
      </vt:variant>
      <vt:variant>
        <vt:i4>0</vt:i4>
      </vt:variant>
      <vt:variant>
        <vt:i4>5</vt:i4>
      </vt:variant>
      <vt:variant>
        <vt:lpwstr>http://en.wikipedia.org/wiki/Share_(finance)</vt:lpwstr>
      </vt:variant>
      <vt:variant>
        <vt:lpwstr/>
      </vt:variant>
      <vt:variant>
        <vt:i4>458819</vt:i4>
      </vt:variant>
      <vt:variant>
        <vt:i4>7371</vt:i4>
      </vt:variant>
      <vt:variant>
        <vt:i4>0</vt:i4>
      </vt:variant>
      <vt:variant>
        <vt:i4>5</vt:i4>
      </vt:variant>
      <vt:variant>
        <vt:lpwstr>http://en.wikipedia.org/wiki/Corporation</vt:lpwstr>
      </vt:variant>
      <vt:variant>
        <vt:lpwstr/>
      </vt:variant>
      <vt:variant>
        <vt:i4>6357038</vt:i4>
      </vt:variant>
      <vt:variant>
        <vt:i4>7368</vt:i4>
      </vt:variant>
      <vt:variant>
        <vt:i4>0</vt:i4>
      </vt:variant>
      <vt:variant>
        <vt:i4>5</vt:i4>
      </vt:variant>
      <vt:variant>
        <vt:lpwstr>http://en.wikipedia.org/wiki/Individual</vt:lpwstr>
      </vt:variant>
      <vt:variant>
        <vt:lpwstr/>
      </vt:variant>
      <vt:variant>
        <vt:i4>7733291</vt:i4>
      </vt:variant>
      <vt:variant>
        <vt:i4>7365</vt:i4>
      </vt:variant>
      <vt:variant>
        <vt:i4>0</vt:i4>
      </vt:variant>
      <vt:variant>
        <vt:i4>5</vt:i4>
      </vt:variant>
      <vt:variant>
        <vt:lpwstr>http://en.wikipedia.org/wiki/Customers</vt:lpwstr>
      </vt:variant>
      <vt:variant>
        <vt:lpwstr/>
      </vt:variant>
      <vt:variant>
        <vt:i4>8323124</vt:i4>
      </vt:variant>
      <vt:variant>
        <vt:i4>7362</vt:i4>
      </vt:variant>
      <vt:variant>
        <vt:i4>0</vt:i4>
      </vt:variant>
      <vt:variant>
        <vt:i4>5</vt:i4>
      </vt:variant>
      <vt:variant>
        <vt:lpwstr>http://en.wikipedia.org/wiki/Government</vt:lpwstr>
      </vt:variant>
      <vt:variant>
        <vt:lpwstr/>
      </vt:variant>
      <vt:variant>
        <vt:i4>7274552</vt:i4>
      </vt:variant>
      <vt:variant>
        <vt:i4>7359</vt:i4>
      </vt:variant>
      <vt:variant>
        <vt:i4>0</vt:i4>
      </vt:variant>
      <vt:variant>
        <vt:i4>5</vt:i4>
      </vt:variant>
      <vt:variant>
        <vt:lpwstr>http://en.wikipedia.org/wiki/Investors</vt:lpwstr>
      </vt:variant>
      <vt:variant>
        <vt:lpwstr/>
      </vt:variant>
      <vt:variant>
        <vt:i4>7077925</vt:i4>
      </vt:variant>
      <vt:variant>
        <vt:i4>7356</vt:i4>
      </vt:variant>
      <vt:variant>
        <vt:i4>0</vt:i4>
      </vt:variant>
      <vt:variant>
        <vt:i4>5</vt:i4>
      </vt:variant>
      <vt:variant>
        <vt:lpwstr>http://en.wikipedia.org/wiki/Creditors</vt:lpwstr>
      </vt:variant>
      <vt:variant>
        <vt:lpwstr/>
      </vt:variant>
      <vt:variant>
        <vt:i4>1114190</vt:i4>
      </vt:variant>
      <vt:variant>
        <vt:i4>7353</vt:i4>
      </vt:variant>
      <vt:variant>
        <vt:i4>0</vt:i4>
      </vt:variant>
      <vt:variant>
        <vt:i4>5</vt:i4>
      </vt:variant>
      <vt:variant>
        <vt:lpwstr>http://en.wikipedia.org/wiki/Shareholders</vt:lpwstr>
      </vt:variant>
      <vt:variant>
        <vt:lpwstr/>
      </vt:variant>
      <vt:variant>
        <vt:i4>7602221</vt:i4>
      </vt:variant>
      <vt:variant>
        <vt:i4>7350</vt:i4>
      </vt:variant>
      <vt:variant>
        <vt:i4>0</vt:i4>
      </vt:variant>
      <vt:variant>
        <vt:i4>5</vt:i4>
      </vt:variant>
      <vt:variant>
        <vt:lpwstr>http://en.wikipedia.org/wiki/Community</vt:lpwstr>
      </vt:variant>
      <vt:variant>
        <vt:lpwstr/>
      </vt:variant>
      <vt:variant>
        <vt:i4>7536680</vt:i4>
      </vt:variant>
      <vt:variant>
        <vt:i4>7347</vt:i4>
      </vt:variant>
      <vt:variant>
        <vt:i4>0</vt:i4>
      </vt:variant>
      <vt:variant>
        <vt:i4>5</vt:i4>
      </vt:variant>
      <vt:variant>
        <vt:lpwstr>http://en.wikipedia.org/wiki/Employees</vt:lpwstr>
      </vt:variant>
      <vt:variant>
        <vt:lpwstr/>
      </vt:variant>
      <vt:variant>
        <vt:i4>8192011</vt:i4>
      </vt:variant>
      <vt:variant>
        <vt:i4>7344</vt:i4>
      </vt:variant>
      <vt:variant>
        <vt:i4>0</vt:i4>
      </vt:variant>
      <vt:variant>
        <vt:i4>5</vt:i4>
      </vt:variant>
      <vt:variant>
        <vt:lpwstr>http://en.wikipedia.org/wiki/Private_sector</vt:lpwstr>
      </vt:variant>
      <vt:variant>
        <vt:lpwstr/>
      </vt:variant>
      <vt:variant>
        <vt:i4>65660</vt:i4>
      </vt:variant>
      <vt:variant>
        <vt:i4>7341</vt:i4>
      </vt:variant>
      <vt:variant>
        <vt:i4>0</vt:i4>
      </vt:variant>
      <vt:variant>
        <vt:i4>5</vt:i4>
      </vt:variant>
      <vt:variant>
        <vt:lpwstr>http://en.wikipedia.org/wiki/Job_security</vt:lpwstr>
      </vt:variant>
      <vt:variant>
        <vt:lpwstr/>
      </vt:variant>
      <vt:variant>
        <vt:i4>65614</vt:i4>
      </vt:variant>
      <vt:variant>
        <vt:i4>7338</vt:i4>
      </vt:variant>
      <vt:variant>
        <vt:i4>0</vt:i4>
      </vt:variant>
      <vt:variant>
        <vt:i4>5</vt:i4>
      </vt:variant>
      <vt:variant>
        <vt:lpwstr>http://en.wikipedia.org/wiki/Legislation</vt:lpwstr>
      </vt:variant>
      <vt:variant>
        <vt:lpwstr/>
      </vt:variant>
      <vt:variant>
        <vt:i4>1900628</vt:i4>
      </vt:variant>
      <vt:variant>
        <vt:i4>7335</vt:i4>
      </vt:variant>
      <vt:variant>
        <vt:i4>0</vt:i4>
      </vt:variant>
      <vt:variant>
        <vt:i4>5</vt:i4>
      </vt:variant>
      <vt:variant>
        <vt:lpwstr>http://en.wikipedia.org/wiki/VAT</vt:lpwstr>
      </vt:variant>
      <vt:variant>
        <vt:lpwstr/>
      </vt:variant>
      <vt:variant>
        <vt:i4>2097278</vt:i4>
      </vt:variant>
      <vt:variant>
        <vt:i4>7332</vt:i4>
      </vt:variant>
      <vt:variant>
        <vt:i4>0</vt:i4>
      </vt:variant>
      <vt:variant>
        <vt:i4>5</vt:i4>
      </vt:variant>
      <vt:variant>
        <vt:lpwstr>http://en.wikipedia.org/wiki/Corporate_social_responsibility</vt:lpwstr>
      </vt:variant>
      <vt:variant>
        <vt:lpwstr/>
      </vt:variant>
      <vt:variant>
        <vt:i4>262265</vt:i4>
      </vt:variant>
      <vt:variant>
        <vt:i4>7329</vt:i4>
      </vt:variant>
      <vt:variant>
        <vt:i4>0</vt:i4>
      </vt:variant>
      <vt:variant>
        <vt:i4>5</vt:i4>
      </vt:variant>
      <vt:variant>
        <vt:lpwstr>http://en.wikipedia.org/wiki/Corporate_governance</vt:lpwstr>
      </vt:variant>
      <vt:variant>
        <vt:lpwstr/>
      </vt:variant>
      <vt:variant>
        <vt:i4>589939</vt:i4>
      </vt:variant>
      <vt:variant>
        <vt:i4>7326</vt:i4>
      </vt:variant>
      <vt:variant>
        <vt:i4>0</vt:i4>
      </vt:variant>
      <vt:variant>
        <vt:i4>5</vt:i4>
      </vt:variant>
      <vt:variant>
        <vt:lpwstr>http://en.wikipedia.org/wiki/Strategic_management</vt:lpwstr>
      </vt:variant>
      <vt:variant>
        <vt:lpwstr/>
      </vt:variant>
      <vt:variant>
        <vt:i4>5439570</vt:i4>
      </vt:variant>
      <vt:variant>
        <vt:i4>7323</vt:i4>
      </vt:variant>
      <vt:variant>
        <vt:i4>0</vt:i4>
      </vt:variant>
      <vt:variant>
        <vt:i4>5</vt:i4>
      </vt:variant>
      <vt:variant>
        <vt:lpwstr>http://en.wikipedia.org/wiki/R._Edward_Freeman</vt:lpwstr>
      </vt:variant>
      <vt:variant>
        <vt:lpwstr/>
      </vt:variant>
      <vt:variant>
        <vt:i4>3276844</vt:i4>
      </vt:variant>
      <vt:variant>
        <vt:i4>7320</vt:i4>
      </vt:variant>
      <vt:variant>
        <vt:i4>0</vt:i4>
      </vt:variant>
      <vt:variant>
        <vt:i4>5</vt:i4>
      </vt:variant>
      <vt:variant>
        <vt:lpwstr>http://en.wikipedia.org/wiki/Stakeholder_(corporate)</vt:lpwstr>
      </vt:variant>
      <vt:variant>
        <vt:lpwstr>cite_note-0</vt:lpwstr>
      </vt:variant>
      <vt:variant>
        <vt:i4>4128866</vt:i4>
      </vt:variant>
      <vt:variant>
        <vt:i4>7317</vt:i4>
      </vt:variant>
      <vt:variant>
        <vt:i4>0</vt:i4>
      </vt:variant>
      <vt:variant>
        <vt:i4>5</vt:i4>
      </vt:variant>
      <vt:variant>
        <vt:lpwstr>http://en.wikipedia.org/wiki/Stanford_Research_Institute</vt:lpwstr>
      </vt:variant>
      <vt:variant>
        <vt:lpwstr/>
      </vt:variant>
      <vt:variant>
        <vt:i4>524389</vt:i4>
      </vt:variant>
      <vt:variant>
        <vt:i4>7314</vt:i4>
      </vt:variant>
      <vt:variant>
        <vt:i4>0</vt:i4>
      </vt:variant>
      <vt:variant>
        <vt:i4>5</vt:i4>
      </vt:variant>
      <vt:variant>
        <vt:lpwstr>http://en.wikipedia.org/wiki/Limited_partnership</vt:lpwstr>
      </vt:variant>
      <vt:variant>
        <vt:lpwstr/>
      </vt:variant>
      <vt:variant>
        <vt:i4>917601</vt:i4>
      </vt:variant>
      <vt:variant>
        <vt:i4>7311</vt:i4>
      </vt:variant>
      <vt:variant>
        <vt:i4>0</vt:i4>
      </vt:variant>
      <vt:variant>
        <vt:i4>5</vt:i4>
      </vt:variant>
      <vt:variant>
        <vt:lpwstr>http://en.wikipedia.org/wiki/General_partnership</vt:lpwstr>
      </vt:variant>
      <vt:variant>
        <vt:lpwstr/>
      </vt:variant>
      <vt:variant>
        <vt:i4>3276890</vt:i4>
      </vt:variant>
      <vt:variant>
        <vt:i4>7308</vt:i4>
      </vt:variant>
      <vt:variant>
        <vt:i4>0</vt:i4>
      </vt:variant>
      <vt:variant>
        <vt:i4>5</vt:i4>
      </vt:variant>
      <vt:variant>
        <vt:lpwstr>http://en.wikipedia.org/wiki/Business_entity</vt:lpwstr>
      </vt:variant>
      <vt:variant>
        <vt:lpwstr/>
      </vt:variant>
      <vt:variant>
        <vt:i4>8323124</vt:i4>
      </vt:variant>
      <vt:variant>
        <vt:i4>7305</vt:i4>
      </vt:variant>
      <vt:variant>
        <vt:i4>0</vt:i4>
      </vt:variant>
      <vt:variant>
        <vt:i4>5</vt:i4>
      </vt:variant>
      <vt:variant>
        <vt:lpwstr>http://en.wikipedia.org/wiki/Government</vt:lpwstr>
      </vt:variant>
      <vt:variant>
        <vt:lpwstr/>
      </vt:variant>
      <vt:variant>
        <vt:i4>7602221</vt:i4>
      </vt:variant>
      <vt:variant>
        <vt:i4>7302</vt:i4>
      </vt:variant>
      <vt:variant>
        <vt:i4>0</vt:i4>
      </vt:variant>
      <vt:variant>
        <vt:i4>5</vt:i4>
      </vt:variant>
      <vt:variant>
        <vt:lpwstr>http://en.wikipedia.org/wiki/Community</vt:lpwstr>
      </vt:variant>
      <vt:variant>
        <vt:lpwstr/>
      </vt:variant>
      <vt:variant>
        <vt:i4>1245255</vt:i4>
      </vt:variant>
      <vt:variant>
        <vt:i4>7299</vt:i4>
      </vt:variant>
      <vt:variant>
        <vt:i4>0</vt:i4>
      </vt:variant>
      <vt:variant>
        <vt:i4>5</vt:i4>
      </vt:variant>
      <vt:variant>
        <vt:lpwstr>http://en.wikipedia.org/wiki/Society</vt:lpwstr>
      </vt:variant>
      <vt:variant>
        <vt:lpwstr/>
      </vt:variant>
      <vt:variant>
        <vt:i4>2359412</vt:i4>
      </vt:variant>
      <vt:variant>
        <vt:i4>7296</vt:i4>
      </vt:variant>
      <vt:variant>
        <vt:i4>0</vt:i4>
      </vt:variant>
      <vt:variant>
        <vt:i4>5</vt:i4>
      </vt:variant>
      <vt:variant>
        <vt:lpwstr>http://en.wikipedia.org/wiki/Public_policy_(law)</vt:lpwstr>
      </vt:variant>
      <vt:variant>
        <vt:lpwstr/>
      </vt:variant>
      <vt:variant>
        <vt:i4>393282</vt:i4>
      </vt:variant>
      <vt:variant>
        <vt:i4>7293</vt:i4>
      </vt:variant>
      <vt:variant>
        <vt:i4>0</vt:i4>
      </vt:variant>
      <vt:variant>
        <vt:i4>5</vt:i4>
      </vt:variant>
      <vt:variant>
        <vt:lpwstr>http://en.wikipedia.org/wiki/Solvency</vt:lpwstr>
      </vt:variant>
      <vt:variant>
        <vt:lpwstr/>
      </vt:variant>
      <vt:variant>
        <vt:i4>1441916</vt:i4>
      </vt:variant>
      <vt:variant>
        <vt:i4>7290</vt:i4>
      </vt:variant>
      <vt:variant>
        <vt:i4>0</vt:i4>
      </vt:variant>
      <vt:variant>
        <vt:i4>5</vt:i4>
      </vt:variant>
      <vt:variant>
        <vt:lpwstr>http://en.wikipedia.org/wiki/Capital_(economics)</vt:lpwstr>
      </vt:variant>
      <vt:variant>
        <vt:lpwstr/>
      </vt:variant>
      <vt:variant>
        <vt:i4>4456546</vt:i4>
      </vt:variant>
      <vt:variant>
        <vt:i4>7287</vt:i4>
      </vt:variant>
      <vt:variant>
        <vt:i4>0</vt:i4>
      </vt:variant>
      <vt:variant>
        <vt:i4>5</vt:i4>
      </vt:variant>
      <vt:variant>
        <vt:lpwstr>http://en.wikipedia.org/wiki/Labour_(economics)</vt:lpwstr>
      </vt:variant>
      <vt:variant>
        <vt:lpwstr/>
      </vt:variant>
      <vt:variant>
        <vt:i4>1114190</vt:i4>
      </vt:variant>
      <vt:variant>
        <vt:i4>7284</vt:i4>
      </vt:variant>
      <vt:variant>
        <vt:i4>0</vt:i4>
      </vt:variant>
      <vt:variant>
        <vt:i4>5</vt:i4>
      </vt:variant>
      <vt:variant>
        <vt:lpwstr>http://en.wikipedia.org/wiki/Shareholder</vt:lpwstr>
      </vt:variant>
      <vt:variant>
        <vt:lpwstr/>
      </vt:variant>
      <vt:variant>
        <vt:i4>7471121</vt:i4>
      </vt:variant>
      <vt:variant>
        <vt:i4>7281</vt:i4>
      </vt:variant>
      <vt:variant>
        <vt:i4>0</vt:i4>
      </vt:variant>
      <vt:variant>
        <vt:i4>5</vt:i4>
      </vt:variant>
      <vt:variant>
        <vt:lpwstr>http://en.wikipedia.org/wiki/Profit_(accounting)</vt:lpwstr>
      </vt:variant>
      <vt:variant>
        <vt:lpwstr/>
      </vt:variant>
      <vt:variant>
        <vt:i4>7471157</vt:i4>
      </vt:variant>
      <vt:variant>
        <vt:i4>7278</vt:i4>
      </vt:variant>
      <vt:variant>
        <vt:i4>0</vt:i4>
      </vt:variant>
      <vt:variant>
        <vt:i4>5</vt:i4>
      </vt:variant>
      <vt:variant>
        <vt:lpwstr>http://en.wikipedia.org/wiki/Salary</vt:lpwstr>
      </vt:variant>
      <vt:variant>
        <vt:lpwstr/>
      </vt:variant>
      <vt:variant>
        <vt:i4>983124</vt:i4>
      </vt:variant>
      <vt:variant>
        <vt:i4>7275</vt:i4>
      </vt:variant>
      <vt:variant>
        <vt:i4>0</vt:i4>
      </vt:variant>
      <vt:variant>
        <vt:i4>5</vt:i4>
      </vt:variant>
      <vt:variant>
        <vt:lpwstr>http://en.wikipedia.org/wiki/Wage</vt:lpwstr>
      </vt:variant>
      <vt:variant>
        <vt:lpwstr/>
      </vt:variant>
      <vt:variant>
        <vt:i4>4391009</vt:i4>
      </vt:variant>
      <vt:variant>
        <vt:i4>7272</vt:i4>
      </vt:variant>
      <vt:variant>
        <vt:i4>0</vt:i4>
      </vt:variant>
      <vt:variant>
        <vt:i4>5</vt:i4>
      </vt:variant>
      <vt:variant>
        <vt:lpwstr>http://en.wikipedia.org/wiki/Fine_(penalty)</vt:lpwstr>
      </vt:variant>
      <vt:variant>
        <vt:lpwstr/>
      </vt:variant>
      <vt:variant>
        <vt:i4>6881332</vt:i4>
      </vt:variant>
      <vt:variant>
        <vt:i4>7269</vt:i4>
      </vt:variant>
      <vt:variant>
        <vt:i4>0</vt:i4>
      </vt:variant>
      <vt:variant>
        <vt:i4>5</vt:i4>
      </vt:variant>
      <vt:variant>
        <vt:lpwstr>http://en.wikipedia.org/wiki/Prison</vt:lpwstr>
      </vt:variant>
      <vt:variant>
        <vt:lpwstr/>
      </vt:variant>
      <vt:variant>
        <vt:i4>6881280</vt:i4>
      </vt:variant>
      <vt:variant>
        <vt:i4>7266</vt:i4>
      </vt:variant>
      <vt:variant>
        <vt:i4>0</vt:i4>
      </vt:variant>
      <vt:variant>
        <vt:i4>5</vt:i4>
      </vt:variant>
      <vt:variant>
        <vt:lpwstr>http://en.wikipedia.org/wiki/Company_(law)</vt:lpwstr>
      </vt:variant>
      <vt:variant>
        <vt:lpwstr/>
      </vt:variant>
      <vt:variant>
        <vt:i4>7405604</vt:i4>
      </vt:variant>
      <vt:variant>
        <vt:i4>7263</vt:i4>
      </vt:variant>
      <vt:variant>
        <vt:i4>0</vt:i4>
      </vt:variant>
      <vt:variant>
        <vt:i4>5</vt:i4>
      </vt:variant>
      <vt:variant>
        <vt:lpwstr>http://en.wikipedia.org/wiki/Punishment</vt:lpwstr>
      </vt:variant>
      <vt:variant>
        <vt:lpwstr/>
      </vt:variant>
      <vt:variant>
        <vt:i4>196690</vt:i4>
      </vt:variant>
      <vt:variant>
        <vt:i4>7260</vt:i4>
      </vt:variant>
      <vt:variant>
        <vt:i4>0</vt:i4>
      </vt:variant>
      <vt:variant>
        <vt:i4>5</vt:i4>
      </vt:variant>
      <vt:variant>
        <vt:lpwstr>http://en.wikipedia.org/wiki/Imprisonment</vt:lpwstr>
      </vt:variant>
      <vt:variant>
        <vt:lpwstr/>
      </vt:variant>
      <vt:variant>
        <vt:i4>131152</vt:i4>
      </vt:variant>
      <vt:variant>
        <vt:i4>7257</vt:i4>
      </vt:variant>
      <vt:variant>
        <vt:i4>0</vt:i4>
      </vt:variant>
      <vt:variant>
        <vt:i4>5</vt:i4>
      </vt:variant>
      <vt:variant>
        <vt:lpwstr>http://en.wikipedia.org/wiki/Damages</vt:lpwstr>
      </vt:variant>
      <vt:variant>
        <vt:lpwstr/>
      </vt:variant>
      <vt:variant>
        <vt:i4>6881316</vt:i4>
      </vt:variant>
      <vt:variant>
        <vt:i4>7254</vt:i4>
      </vt:variant>
      <vt:variant>
        <vt:i4>0</vt:i4>
      </vt:variant>
      <vt:variant>
        <vt:i4>5</vt:i4>
      </vt:variant>
      <vt:variant>
        <vt:lpwstr>http://en.wikipedia.org/wiki/Injunction</vt:lpwstr>
      </vt:variant>
      <vt:variant>
        <vt:lpwstr/>
      </vt:variant>
      <vt:variant>
        <vt:i4>2097157</vt:i4>
      </vt:variant>
      <vt:variant>
        <vt:i4>7251</vt:i4>
      </vt:variant>
      <vt:variant>
        <vt:i4>0</vt:i4>
      </vt:variant>
      <vt:variant>
        <vt:i4>5</vt:i4>
      </vt:variant>
      <vt:variant>
        <vt:lpwstr>http://en.wikipedia.org/wiki/Remedy_(law)</vt:lpwstr>
      </vt:variant>
      <vt:variant>
        <vt:lpwstr/>
      </vt:variant>
      <vt:variant>
        <vt:i4>2228235</vt:i4>
      </vt:variant>
      <vt:variant>
        <vt:i4>7248</vt:i4>
      </vt:variant>
      <vt:variant>
        <vt:i4>0</vt:i4>
      </vt:variant>
      <vt:variant>
        <vt:i4>5</vt:i4>
      </vt:variant>
      <vt:variant>
        <vt:lpwstr>http://en.wikipedia.org/wiki/Civil_law_(common_law)</vt:lpwstr>
      </vt:variant>
      <vt:variant>
        <vt:lpwstr/>
      </vt:variant>
      <vt:variant>
        <vt:i4>7209011</vt:i4>
      </vt:variant>
      <vt:variant>
        <vt:i4>7245</vt:i4>
      </vt:variant>
      <vt:variant>
        <vt:i4>0</vt:i4>
      </vt:variant>
      <vt:variant>
        <vt:i4>5</vt:i4>
      </vt:variant>
      <vt:variant>
        <vt:lpwstr>http://en.wikipedia.org/wiki/Statutory</vt:lpwstr>
      </vt:variant>
      <vt:variant>
        <vt:lpwstr/>
      </vt:variant>
      <vt:variant>
        <vt:i4>2424880</vt:i4>
      </vt:variant>
      <vt:variant>
        <vt:i4>7242</vt:i4>
      </vt:variant>
      <vt:variant>
        <vt:i4>0</vt:i4>
      </vt:variant>
      <vt:variant>
        <vt:i4>5</vt:i4>
      </vt:variant>
      <vt:variant>
        <vt:lpwstr>http://en.wikipedia.org/wiki/Vicarious_liability_(criminal)</vt:lpwstr>
      </vt:variant>
      <vt:variant>
        <vt:lpwstr/>
      </vt:variant>
      <vt:variant>
        <vt:i4>7733257</vt:i4>
      </vt:variant>
      <vt:variant>
        <vt:i4>7239</vt:i4>
      </vt:variant>
      <vt:variant>
        <vt:i4>0</vt:i4>
      </vt:variant>
      <vt:variant>
        <vt:i4>5</vt:i4>
      </vt:variant>
      <vt:variant>
        <vt:lpwstr>http://en.wikipedia.org/wiki/Natural_person</vt:lpwstr>
      </vt:variant>
      <vt:variant>
        <vt:lpwstr/>
      </vt:variant>
      <vt:variant>
        <vt:i4>5177346</vt:i4>
      </vt:variant>
      <vt:variant>
        <vt:i4>7236</vt:i4>
      </vt:variant>
      <vt:variant>
        <vt:i4>0</vt:i4>
      </vt:variant>
      <vt:variant>
        <vt:i4>5</vt:i4>
      </vt:variant>
      <vt:variant>
        <vt:lpwstr>http://en.wikipedia.org/wiki/Omission_(criminal_law)</vt:lpwstr>
      </vt:variant>
      <vt:variant>
        <vt:lpwstr/>
      </vt:variant>
      <vt:variant>
        <vt:i4>1376376</vt:i4>
      </vt:variant>
      <vt:variant>
        <vt:i4>7233</vt:i4>
      </vt:variant>
      <vt:variant>
        <vt:i4>0</vt:i4>
      </vt:variant>
      <vt:variant>
        <vt:i4>5</vt:i4>
      </vt:variant>
      <vt:variant>
        <vt:lpwstr>http://en.wikipedia.org/wiki/Legal_person</vt:lpwstr>
      </vt:variant>
      <vt:variant>
        <vt:lpwstr/>
      </vt:variant>
      <vt:variant>
        <vt:i4>458819</vt:i4>
      </vt:variant>
      <vt:variant>
        <vt:i4>7230</vt:i4>
      </vt:variant>
      <vt:variant>
        <vt:i4>0</vt:i4>
      </vt:variant>
      <vt:variant>
        <vt:i4>5</vt:i4>
      </vt:variant>
      <vt:variant>
        <vt:lpwstr>http://en.wikipedia.org/wiki/Corporation</vt:lpwstr>
      </vt:variant>
      <vt:variant>
        <vt:lpwstr/>
      </vt:variant>
      <vt:variant>
        <vt:i4>2293828</vt:i4>
      </vt:variant>
      <vt:variant>
        <vt:i4>7227</vt:i4>
      </vt:variant>
      <vt:variant>
        <vt:i4>0</vt:i4>
      </vt:variant>
      <vt:variant>
        <vt:i4>5</vt:i4>
      </vt:variant>
      <vt:variant>
        <vt:lpwstr>http://en.wikipedia.org/wiki/Criminal_law</vt:lpwstr>
      </vt:variant>
      <vt:variant>
        <vt:lpwstr/>
      </vt:variant>
      <vt:variant>
        <vt:i4>6684717</vt:i4>
      </vt:variant>
      <vt:variant>
        <vt:i4>7224</vt:i4>
      </vt:variant>
      <vt:variant>
        <vt:i4>0</vt:i4>
      </vt:variant>
      <vt:variant>
        <vt:i4>5</vt:i4>
      </vt:variant>
      <vt:variant>
        <vt:lpwstr>http://en.wikipedia.org/wiki/Bylaw</vt:lpwstr>
      </vt:variant>
      <vt:variant>
        <vt:lpwstr/>
      </vt:variant>
      <vt:variant>
        <vt:i4>1638495</vt:i4>
      </vt:variant>
      <vt:variant>
        <vt:i4>7221</vt:i4>
      </vt:variant>
      <vt:variant>
        <vt:i4>0</vt:i4>
      </vt:variant>
      <vt:variant>
        <vt:i4>5</vt:i4>
      </vt:variant>
      <vt:variant>
        <vt:lpwstr>http://en.wikipedia.org/wiki/Partnership</vt:lpwstr>
      </vt:variant>
      <vt:variant>
        <vt:lpwstr/>
      </vt:variant>
      <vt:variant>
        <vt:i4>3342430</vt:i4>
      </vt:variant>
      <vt:variant>
        <vt:i4>7218</vt:i4>
      </vt:variant>
      <vt:variant>
        <vt:i4>0</vt:i4>
      </vt:variant>
      <vt:variant>
        <vt:i4>5</vt:i4>
      </vt:variant>
      <vt:variant>
        <vt:lpwstr>http://en.wikipedia.org/wiki/Business_License</vt:lpwstr>
      </vt:variant>
      <vt:variant>
        <vt:lpwstr/>
      </vt:variant>
      <vt:variant>
        <vt:i4>7798844</vt:i4>
      </vt:variant>
      <vt:variant>
        <vt:i4>7215</vt:i4>
      </vt:variant>
      <vt:variant>
        <vt:i4>0</vt:i4>
      </vt:variant>
      <vt:variant>
        <vt:i4>5</vt:i4>
      </vt:variant>
      <vt:variant>
        <vt:lpwstr>http://en.wikipedia.org/wiki/Incorporation_(business)</vt:lpwstr>
      </vt:variant>
      <vt:variant>
        <vt:lpwstr>cite_note-0</vt:lpwstr>
      </vt:variant>
      <vt:variant>
        <vt:i4>8060941</vt:i4>
      </vt:variant>
      <vt:variant>
        <vt:i4>7212</vt:i4>
      </vt:variant>
      <vt:variant>
        <vt:i4>0</vt:i4>
      </vt:variant>
      <vt:variant>
        <vt:i4>5</vt:i4>
      </vt:variant>
      <vt:variant>
        <vt:lpwstr>http://en.wikipedia.org/wiki/Letters_patent</vt:lpwstr>
      </vt:variant>
      <vt:variant>
        <vt:lpwstr/>
      </vt:variant>
      <vt:variant>
        <vt:i4>2228339</vt:i4>
      </vt:variant>
      <vt:variant>
        <vt:i4>7209</vt:i4>
      </vt:variant>
      <vt:variant>
        <vt:i4>0</vt:i4>
      </vt:variant>
      <vt:variant>
        <vt:i4>5</vt:i4>
      </vt:variant>
      <vt:variant>
        <vt:lpwstr>http://en.wikipedia.org/wiki/Certificate_of_incorporation</vt:lpwstr>
      </vt:variant>
      <vt:variant>
        <vt:lpwstr/>
      </vt:variant>
      <vt:variant>
        <vt:i4>1769546</vt:i4>
      </vt:variant>
      <vt:variant>
        <vt:i4>7206</vt:i4>
      </vt:variant>
      <vt:variant>
        <vt:i4>0</vt:i4>
      </vt:variant>
      <vt:variant>
        <vt:i4>5</vt:i4>
      </vt:variant>
      <vt:variant>
        <vt:lpwstr>http://en.wikipedia.org/wiki/Charter</vt:lpwstr>
      </vt:variant>
      <vt:variant>
        <vt:lpwstr/>
      </vt:variant>
      <vt:variant>
        <vt:i4>4456473</vt:i4>
      </vt:variant>
      <vt:variant>
        <vt:i4>7203</vt:i4>
      </vt:variant>
      <vt:variant>
        <vt:i4>0</vt:i4>
      </vt:variant>
      <vt:variant>
        <vt:i4>5</vt:i4>
      </vt:variant>
      <vt:variant>
        <vt:lpwstr>http://en.wikipedia.org/wiki/Articles_of_incorporation</vt:lpwstr>
      </vt:variant>
      <vt:variant>
        <vt:lpwstr/>
      </vt:variant>
      <vt:variant>
        <vt:i4>4194367</vt:i4>
      </vt:variant>
      <vt:variant>
        <vt:i4>7200</vt:i4>
      </vt:variant>
      <vt:variant>
        <vt:i4>0</vt:i4>
      </vt:variant>
      <vt:variant>
        <vt:i4>5</vt:i4>
      </vt:variant>
      <vt:variant>
        <vt:lpwstr>http://en.wikipedia.org/wiki/Credit_rating</vt:lpwstr>
      </vt:variant>
      <vt:variant>
        <vt:lpwstr/>
      </vt:variant>
      <vt:variant>
        <vt:i4>4063307</vt:i4>
      </vt:variant>
      <vt:variant>
        <vt:i4>7197</vt:i4>
      </vt:variant>
      <vt:variant>
        <vt:i4>0</vt:i4>
      </vt:variant>
      <vt:variant>
        <vt:i4>5</vt:i4>
      </vt:variant>
      <vt:variant>
        <vt:lpwstr>http://en.wikipedia.org/wiki/Credit_score</vt:lpwstr>
      </vt:variant>
      <vt:variant>
        <vt:lpwstr/>
      </vt:variant>
      <vt:variant>
        <vt:i4>1245268</vt:i4>
      </vt:variant>
      <vt:variant>
        <vt:i4>7194</vt:i4>
      </vt:variant>
      <vt:variant>
        <vt:i4>0</vt:i4>
      </vt:variant>
      <vt:variant>
        <vt:i4>5</vt:i4>
      </vt:variant>
      <vt:variant>
        <vt:lpwstr>http://en.wikipedia.org/wiki/Tax</vt:lpwstr>
      </vt:variant>
      <vt:variant>
        <vt:lpwstr/>
      </vt:variant>
      <vt:variant>
        <vt:i4>7405613</vt:i4>
      </vt:variant>
      <vt:variant>
        <vt:i4>7191</vt:i4>
      </vt:variant>
      <vt:variant>
        <vt:i4>0</vt:i4>
      </vt:variant>
      <vt:variant>
        <vt:i4>5</vt:i4>
      </vt:variant>
      <vt:variant>
        <vt:lpwstr>http://en.wikipedia.org/wiki/401(k)</vt:lpwstr>
      </vt:variant>
      <vt:variant>
        <vt:lpwstr/>
      </vt:variant>
      <vt:variant>
        <vt:i4>3866691</vt:i4>
      </vt:variant>
      <vt:variant>
        <vt:i4>7188</vt:i4>
      </vt:variant>
      <vt:variant>
        <vt:i4>0</vt:i4>
      </vt:variant>
      <vt:variant>
        <vt:i4>5</vt:i4>
      </vt:variant>
      <vt:variant>
        <vt:lpwstr>http://en.wikipedia.org/wiki/Delaware_corporation</vt:lpwstr>
      </vt:variant>
      <vt:variant>
        <vt:lpwstr/>
      </vt:variant>
      <vt:variant>
        <vt:i4>7471166</vt:i4>
      </vt:variant>
      <vt:variant>
        <vt:i4>7185</vt:i4>
      </vt:variant>
      <vt:variant>
        <vt:i4>0</vt:i4>
      </vt:variant>
      <vt:variant>
        <vt:i4>5</vt:i4>
      </vt:variant>
      <vt:variant>
        <vt:lpwstr>http://en.wikipedia.org/wiki/Bankruptcy</vt:lpwstr>
      </vt:variant>
      <vt:variant>
        <vt:lpwstr/>
      </vt:variant>
      <vt:variant>
        <vt:i4>7077938</vt:i4>
      </vt:variant>
      <vt:variant>
        <vt:i4>7182</vt:i4>
      </vt:variant>
      <vt:variant>
        <vt:i4>0</vt:i4>
      </vt:variant>
      <vt:variant>
        <vt:i4>5</vt:i4>
      </vt:variant>
      <vt:variant>
        <vt:lpwstr>http://en.wikipedia.org/wiki/Limited_liability_company</vt:lpwstr>
      </vt:variant>
      <vt:variant>
        <vt:lpwstr/>
      </vt:variant>
      <vt:variant>
        <vt:i4>1179723</vt:i4>
      </vt:variant>
      <vt:variant>
        <vt:i4>7179</vt:i4>
      </vt:variant>
      <vt:variant>
        <vt:i4>0</vt:i4>
      </vt:variant>
      <vt:variant>
        <vt:i4>5</vt:i4>
      </vt:variant>
      <vt:variant>
        <vt:lpwstr>http://en.wikipedia.org/wiki/Chief_executive_officer</vt:lpwstr>
      </vt:variant>
      <vt:variant>
        <vt:lpwstr/>
      </vt:variant>
      <vt:variant>
        <vt:i4>4325387</vt:i4>
      </vt:variant>
      <vt:variant>
        <vt:i4>7176</vt:i4>
      </vt:variant>
      <vt:variant>
        <vt:i4>0</vt:i4>
      </vt:variant>
      <vt:variant>
        <vt:i4>5</vt:i4>
      </vt:variant>
      <vt:variant>
        <vt:lpwstr>http://en.wikipedia.org/wiki/Board_of_directors</vt:lpwstr>
      </vt:variant>
      <vt:variant>
        <vt:lpwstr/>
      </vt:variant>
      <vt:variant>
        <vt:i4>1114179</vt:i4>
      </vt:variant>
      <vt:variant>
        <vt:i4>7173</vt:i4>
      </vt:variant>
      <vt:variant>
        <vt:i4>0</vt:i4>
      </vt:variant>
      <vt:variant>
        <vt:i4>5</vt:i4>
      </vt:variant>
      <vt:variant>
        <vt:lpwstr>http://en.wikipedia.org/wiki/Stockholders</vt:lpwstr>
      </vt:variant>
      <vt:variant>
        <vt:lpwstr/>
      </vt:variant>
      <vt:variant>
        <vt:i4>786557</vt:i4>
      </vt:variant>
      <vt:variant>
        <vt:i4>7170</vt:i4>
      </vt:variant>
      <vt:variant>
        <vt:i4>0</vt:i4>
      </vt:variant>
      <vt:variant>
        <vt:i4>5</vt:i4>
      </vt:variant>
      <vt:variant>
        <vt:lpwstr>http://en.wikipedia.org/wiki/Legal_liability</vt:lpwstr>
      </vt:variant>
      <vt:variant>
        <vt:lpwstr/>
      </vt:variant>
      <vt:variant>
        <vt:i4>1638495</vt:i4>
      </vt:variant>
      <vt:variant>
        <vt:i4>7167</vt:i4>
      </vt:variant>
      <vt:variant>
        <vt:i4>0</vt:i4>
      </vt:variant>
      <vt:variant>
        <vt:i4>5</vt:i4>
      </vt:variant>
      <vt:variant>
        <vt:lpwstr>http://en.wikipedia.org/wiki/Partnership</vt:lpwstr>
      </vt:variant>
      <vt:variant>
        <vt:lpwstr/>
      </vt:variant>
      <vt:variant>
        <vt:i4>458819</vt:i4>
      </vt:variant>
      <vt:variant>
        <vt:i4>7164</vt:i4>
      </vt:variant>
      <vt:variant>
        <vt:i4>0</vt:i4>
      </vt:variant>
      <vt:variant>
        <vt:i4>5</vt:i4>
      </vt:variant>
      <vt:variant>
        <vt:lpwstr>http://en.wikipedia.org/wiki/Corporation</vt:lpwstr>
      </vt:variant>
      <vt:variant>
        <vt:lpwstr/>
      </vt:variant>
      <vt:variant>
        <vt:i4>1835098</vt:i4>
      </vt:variant>
      <vt:variant>
        <vt:i4>7161</vt:i4>
      </vt:variant>
      <vt:variant>
        <vt:i4>0</vt:i4>
      </vt:variant>
      <vt:variant>
        <vt:i4>5</vt:i4>
      </vt:variant>
      <vt:variant>
        <vt:lpwstr>http://en.wikipedia.org/wiki/Town</vt:lpwstr>
      </vt:variant>
      <vt:variant>
        <vt:lpwstr/>
      </vt:variant>
      <vt:variant>
        <vt:i4>524380</vt:i4>
      </vt:variant>
      <vt:variant>
        <vt:i4>7158</vt:i4>
      </vt:variant>
      <vt:variant>
        <vt:i4>0</vt:i4>
      </vt:variant>
      <vt:variant>
        <vt:i4>5</vt:i4>
      </vt:variant>
      <vt:variant>
        <vt:lpwstr>http://en.wikipedia.org/wiki/City</vt:lpwstr>
      </vt:variant>
      <vt:variant>
        <vt:lpwstr/>
      </vt:variant>
      <vt:variant>
        <vt:i4>8323124</vt:i4>
      </vt:variant>
      <vt:variant>
        <vt:i4>7155</vt:i4>
      </vt:variant>
      <vt:variant>
        <vt:i4>0</vt:i4>
      </vt:variant>
      <vt:variant>
        <vt:i4>5</vt:i4>
      </vt:variant>
      <vt:variant>
        <vt:lpwstr>http://en.wikipedia.org/wiki/Government</vt:lpwstr>
      </vt:variant>
      <vt:variant>
        <vt:lpwstr/>
      </vt:variant>
      <vt:variant>
        <vt:i4>2490450</vt:i4>
      </vt:variant>
      <vt:variant>
        <vt:i4>7152</vt:i4>
      </vt:variant>
      <vt:variant>
        <vt:i4>0</vt:i4>
      </vt:variant>
      <vt:variant>
        <vt:i4>5</vt:i4>
      </vt:variant>
      <vt:variant>
        <vt:lpwstr>http://en.wikipedia.org/wiki/Sports_club</vt:lpwstr>
      </vt:variant>
      <vt:variant>
        <vt:lpwstr/>
      </vt:variant>
      <vt:variant>
        <vt:i4>2752528</vt:i4>
      </vt:variant>
      <vt:variant>
        <vt:i4>7149</vt:i4>
      </vt:variant>
      <vt:variant>
        <vt:i4>0</vt:i4>
      </vt:variant>
      <vt:variant>
        <vt:i4>5</vt:i4>
      </vt:variant>
      <vt:variant>
        <vt:lpwstr>http://en.wikipedia.org/wiki/Non-profit_organization</vt:lpwstr>
      </vt:variant>
      <vt:variant>
        <vt:lpwstr/>
      </vt:variant>
      <vt:variant>
        <vt:i4>983140</vt:i4>
      </vt:variant>
      <vt:variant>
        <vt:i4>7146</vt:i4>
      </vt:variant>
      <vt:variant>
        <vt:i4>0</vt:i4>
      </vt:variant>
      <vt:variant>
        <vt:i4>5</vt:i4>
      </vt:variant>
      <vt:variant>
        <vt:lpwstr>http://en.wikipedia.org/wiki/Corporate_personhood</vt:lpwstr>
      </vt:variant>
      <vt:variant>
        <vt:lpwstr/>
      </vt:variant>
      <vt:variant>
        <vt:i4>458819</vt:i4>
      </vt:variant>
      <vt:variant>
        <vt:i4>7143</vt:i4>
      </vt:variant>
      <vt:variant>
        <vt:i4>0</vt:i4>
      </vt:variant>
      <vt:variant>
        <vt:i4>5</vt:i4>
      </vt:variant>
      <vt:variant>
        <vt:lpwstr>http://en.wikipedia.org/wiki/Corporation</vt:lpwstr>
      </vt:variant>
      <vt:variant>
        <vt:lpwstr/>
      </vt:variant>
      <vt:variant>
        <vt:i4>7471166</vt:i4>
      </vt:variant>
      <vt:variant>
        <vt:i4>7140</vt:i4>
      </vt:variant>
      <vt:variant>
        <vt:i4>0</vt:i4>
      </vt:variant>
      <vt:variant>
        <vt:i4>5</vt:i4>
      </vt:variant>
      <vt:variant>
        <vt:lpwstr>http://en.wikipedia.org/wiki/Bankruptcy</vt:lpwstr>
      </vt:variant>
      <vt:variant>
        <vt:lpwstr/>
      </vt:variant>
      <vt:variant>
        <vt:i4>7733249</vt:i4>
      </vt:variant>
      <vt:variant>
        <vt:i4>7137</vt:i4>
      </vt:variant>
      <vt:variant>
        <vt:i4>0</vt:i4>
      </vt:variant>
      <vt:variant>
        <vt:i4>5</vt:i4>
      </vt:variant>
      <vt:variant>
        <vt:lpwstr>http://en.wikipedia.org/wiki/Environmental_law</vt:lpwstr>
      </vt:variant>
      <vt:variant>
        <vt:lpwstr/>
      </vt:variant>
      <vt:variant>
        <vt:i4>7733345</vt:i4>
      </vt:variant>
      <vt:variant>
        <vt:i4>7134</vt:i4>
      </vt:variant>
      <vt:variant>
        <vt:i4>0</vt:i4>
      </vt:variant>
      <vt:variant>
        <vt:i4>5</vt:i4>
      </vt:variant>
      <vt:variant>
        <vt:lpwstr>http://en.wikipedia.org/wiki/Corporate_law</vt:lpwstr>
      </vt:variant>
      <vt:variant>
        <vt:lpwstr>cite_note-13</vt:lpwstr>
      </vt:variant>
      <vt:variant>
        <vt:i4>2097236</vt:i4>
      </vt:variant>
      <vt:variant>
        <vt:i4>7131</vt:i4>
      </vt:variant>
      <vt:variant>
        <vt:i4>0</vt:i4>
      </vt:variant>
      <vt:variant>
        <vt:i4>5</vt:i4>
      </vt:variant>
      <vt:variant>
        <vt:lpwstr>http://en.wikipedia.org/wiki/Piercing_the_corporate_veil</vt:lpwstr>
      </vt:variant>
      <vt:variant>
        <vt:lpwstr/>
      </vt:variant>
      <vt:variant>
        <vt:i4>6619145</vt:i4>
      </vt:variant>
      <vt:variant>
        <vt:i4>7128</vt:i4>
      </vt:variant>
      <vt:variant>
        <vt:i4>0</vt:i4>
      </vt:variant>
      <vt:variant>
        <vt:i4>5</vt:i4>
      </vt:variant>
      <vt:variant>
        <vt:lpwstr>http://en.wikipedia.org/wiki/Multinational_corporation</vt:lpwstr>
      </vt:variant>
      <vt:variant>
        <vt:lpwstr/>
      </vt:variant>
      <vt:variant>
        <vt:i4>5636139</vt:i4>
      </vt:variant>
      <vt:variant>
        <vt:i4>7125</vt:i4>
      </vt:variant>
      <vt:variant>
        <vt:i4>0</vt:i4>
      </vt:variant>
      <vt:variant>
        <vt:i4>5</vt:i4>
      </vt:variant>
      <vt:variant>
        <vt:lpwstr>http://en.wikipedia.org/wiki/Family_company</vt:lpwstr>
      </vt:variant>
      <vt:variant>
        <vt:lpwstr/>
      </vt:variant>
      <vt:variant>
        <vt:i4>4718627</vt:i4>
      </vt:variant>
      <vt:variant>
        <vt:i4>7122</vt:i4>
      </vt:variant>
      <vt:variant>
        <vt:i4>0</vt:i4>
      </vt:variant>
      <vt:variant>
        <vt:i4>5</vt:i4>
      </vt:variant>
      <vt:variant>
        <vt:lpwstr>http://en.wikipedia.org/wiki/Unintended_consequence</vt:lpwstr>
      </vt:variant>
      <vt:variant>
        <vt:lpwstr/>
      </vt:variant>
      <vt:variant>
        <vt:i4>4522064</vt:i4>
      </vt:variant>
      <vt:variant>
        <vt:i4>7119</vt:i4>
      </vt:variant>
      <vt:variant>
        <vt:i4>0</vt:i4>
      </vt:variant>
      <vt:variant>
        <vt:i4>5</vt:i4>
      </vt:variant>
      <vt:variant>
        <vt:lpwstr>http://en.wikipedia.org/wiki/Corporate_law</vt:lpwstr>
      </vt:variant>
      <vt:variant>
        <vt:lpwstr>cite_note-5</vt:lpwstr>
      </vt:variant>
      <vt:variant>
        <vt:i4>524373</vt:i4>
      </vt:variant>
      <vt:variant>
        <vt:i4>7116</vt:i4>
      </vt:variant>
      <vt:variant>
        <vt:i4>0</vt:i4>
      </vt:variant>
      <vt:variant>
        <vt:i4>5</vt:i4>
      </vt:variant>
      <vt:variant>
        <vt:lpwstr>http://en.wikipedia.org/wiki/Manslaughter</vt:lpwstr>
      </vt:variant>
      <vt:variant>
        <vt:lpwstr/>
      </vt:variant>
      <vt:variant>
        <vt:i4>8126514</vt:i4>
      </vt:variant>
      <vt:variant>
        <vt:i4>7113</vt:i4>
      </vt:variant>
      <vt:variant>
        <vt:i4>0</vt:i4>
      </vt:variant>
      <vt:variant>
        <vt:i4>5</vt:i4>
      </vt:variant>
      <vt:variant>
        <vt:lpwstr>http://en.wikipedia.org/wiki/Fraud</vt:lpwstr>
      </vt:variant>
      <vt:variant>
        <vt:lpwstr/>
      </vt:variant>
      <vt:variant>
        <vt:i4>7274540</vt:i4>
      </vt:variant>
      <vt:variant>
        <vt:i4>7110</vt:i4>
      </vt:variant>
      <vt:variant>
        <vt:i4>0</vt:i4>
      </vt:variant>
      <vt:variant>
        <vt:i4>5</vt:i4>
      </vt:variant>
      <vt:variant>
        <vt:lpwstr>http://en.wikipedia.org/wiki/Insolvency</vt:lpwstr>
      </vt:variant>
      <vt:variant>
        <vt:lpwstr/>
      </vt:variant>
      <vt:variant>
        <vt:i4>2228339</vt:i4>
      </vt:variant>
      <vt:variant>
        <vt:i4>7107</vt:i4>
      </vt:variant>
      <vt:variant>
        <vt:i4>0</vt:i4>
      </vt:variant>
      <vt:variant>
        <vt:i4>5</vt:i4>
      </vt:variant>
      <vt:variant>
        <vt:lpwstr>http://en.wikipedia.org/wiki/Certificate_of_incorporation</vt:lpwstr>
      </vt:variant>
      <vt:variant>
        <vt:lpwstr/>
      </vt:variant>
      <vt:variant>
        <vt:i4>4522064</vt:i4>
      </vt:variant>
      <vt:variant>
        <vt:i4>7104</vt:i4>
      </vt:variant>
      <vt:variant>
        <vt:i4>0</vt:i4>
      </vt:variant>
      <vt:variant>
        <vt:i4>5</vt:i4>
      </vt:variant>
      <vt:variant>
        <vt:lpwstr>http://en.wikipedia.org/wiki/Corporate_law</vt:lpwstr>
      </vt:variant>
      <vt:variant>
        <vt:lpwstr>cite_note-4</vt:lpwstr>
      </vt:variant>
      <vt:variant>
        <vt:i4>4522064</vt:i4>
      </vt:variant>
      <vt:variant>
        <vt:i4>7101</vt:i4>
      </vt:variant>
      <vt:variant>
        <vt:i4>0</vt:i4>
      </vt:variant>
      <vt:variant>
        <vt:i4>5</vt:i4>
      </vt:variant>
      <vt:variant>
        <vt:lpwstr>http://en.wikipedia.org/wiki/Corporate_law</vt:lpwstr>
      </vt:variant>
      <vt:variant>
        <vt:lpwstr>cite_note-3</vt:lpwstr>
      </vt:variant>
      <vt:variant>
        <vt:i4>1376383</vt:i4>
      </vt:variant>
      <vt:variant>
        <vt:i4>7098</vt:i4>
      </vt:variant>
      <vt:variant>
        <vt:i4>0</vt:i4>
      </vt:variant>
      <vt:variant>
        <vt:i4>5</vt:i4>
      </vt:variant>
      <vt:variant>
        <vt:lpwstr>http://en.wikipedia.org/wiki/Human_rights</vt:lpwstr>
      </vt:variant>
      <vt:variant>
        <vt:lpwstr/>
      </vt:variant>
      <vt:variant>
        <vt:i4>7340081</vt:i4>
      </vt:variant>
      <vt:variant>
        <vt:i4>7095</vt:i4>
      </vt:variant>
      <vt:variant>
        <vt:i4>0</vt:i4>
      </vt:variant>
      <vt:variant>
        <vt:i4>5</vt:i4>
      </vt:variant>
      <vt:variant>
        <vt:lpwstr>http://en.wikipedia.org/wiki/Public_limited_company</vt:lpwstr>
      </vt:variant>
      <vt:variant>
        <vt:lpwstr/>
      </vt:variant>
      <vt:variant>
        <vt:i4>4980862</vt:i4>
      </vt:variant>
      <vt:variant>
        <vt:i4>7092</vt:i4>
      </vt:variant>
      <vt:variant>
        <vt:i4>0</vt:i4>
      </vt:variant>
      <vt:variant>
        <vt:i4>5</vt:i4>
      </vt:variant>
      <vt:variant>
        <vt:lpwstr>http://en.wikipedia.org/wiki/Incorporation_(business)</vt:lpwstr>
      </vt:variant>
      <vt:variant>
        <vt:lpwstr/>
      </vt:variant>
      <vt:variant>
        <vt:i4>1507393</vt:i4>
      </vt:variant>
      <vt:variant>
        <vt:i4>7089</vt:i4>
      </vt:variant>
      <vt:variant>
        <vt:i4>0</vt:i4>
      </vt:variant>
      <vt:variant>
        <vt:i4>5</vt:i4>
      </vt:variant>
      <vt:variant>
        <vt:lpwstr>http://en.wikipedia.org/wiki/Ltd.</vt:lpwstr>
      </vt:variant>
      <vt:variant>
        <vt:lpwstr/>
      </vt:variant>
      <vt:variant>
        <vt:i4>7995420</vt:i4>
      </vt:variant>
      <vt:variant>
        <vt:i4>7086</vt:i4>
      </vt:variant>
      <vt:variant>
        <vt:i4>0</vt:i4>
      </vt:variant>
      <vt:variant>
        <vt:i4>5</vt:i4>
      </vt:variant>
      <vt:variant>
        <vt:lpwstr>http://en.wikipedia.org/wiki/Limited_liability</vt:lpwstr>
      </vt:variant>
      <vt:variant>
        <vt:lpwstr/>
      </vt:variant>
      <vt:variant>
        <vt:i4>4522064</vt:i4>
      </vt:variant>
      <vt:variant>
        <vt:i4>7083</vt:i4>
      </vt:variant>
      <vt:variant>
        <vt:i4>0</vt:i4>
      </vt:variant>
      <vt:variant>
        <vt:i4>5</vt:i4>
      </vt:variant>
      <vt:variant>
        <vt:lpwstr>http://en.wikipedia.org/wiki/Corporate_law</vt:lpwstr>
      </vt:variant>
      <vt:variant>
        <vt:lpwstr>cite_note-1</vt:lpwstr>
      </vt:variant>
      <vt:variant>
        <vt:i4>6226010</vt:i4>
      </vt:variant>
      <vt:variant>
        <vt:i4>7080</vt:i4>
      </vt:variant>
      <vt:variant>
        <vt:i4>0</vt:i4>
      </vt:variant>
      <vt:variant>
        <vt:i4>5</vt:i4>
      </vt:variant>
      <vt:variant>
        <vt:lpwstr>http://en.wikipedia.org/wiki/Black%27s_Law_Dictionary</vt:lpwstr>
      </vt:variant>
      <vt:variant>
        <vt:lpwstr/>
      </vt:variant>
      <vt:variant>
        <vt:i4>458819</vt:i4>
      </vt:variant>
      <vt:variant>
        <vt:i4>7077</vt:i4>
      </vt:variant>
      <vt:variant>
        <vt:i4>0</vt:i4>
      </vt:variant>
      <vt:variant>
        <vt:i4>5</vt:i4>
      </vt:variant>
      <vt:variant>
        <vt:lpwstr>http://en.wikipedia.org/wiki/Corporation</vt:lpwstr>
      </vt:variant>
      <vt:variant>
        <vt:lpwstr/>
      </vt:variant>
      <vt:variant>
        <vt:i4>8192114</vt:i4>
      </vt:variant>
      <vt:variant>
        <vt:i4>7074</vt:i4>
      </vt:variant>
      <vt:variant>
        <vt:i4>0</vt:i4>
      </vt:variant>
      <vt:variant>
        <vt:i4>5</vt:i4>
      </vt:variant>
      <vt:variant>
        <vt:lpwstr>http://en.wikipedia.org/wiki/Companies_Act_2006</vt:lpwstr>
      </vt:variant>
      <vt:variant>
        <vt:lpwstr/>
      </vt:variant>
      <vt:variant>
        <vt:i4>6684696</vt:i4>
      </vt:variant>
      <vt:variant>
        <vt:i4>7071</vt:i4>
      </vt:variant>
      <vt:variant>
        <vt:i4>0</vt:i4>
      </vt:variant>
      <vt:variant>
        <vt:i4>5</vt:i4>
      </vt:variant>
      <vt:variant>
        <vt:lpwstr>http://en.wikipedia.org/wiki/Corporate_finance</vt:lpwstr>
      </vt:variant>
      <vt:variant>
        <vt:lpwstr/>
      </vt:variant>
      <vt:variant>
        <vt:i4>262265</vt:i4>
      </vt:variant>
      <vt:variant>
        <vt:i4>7068</vt:i4>
      </vt:variant>
      <vt:variant>
        <vt:i4>0</vt:i4>
      </vt:variant>
      <vt:variant>
        <vt:i4>5</vt:i4>
      </vt:variant>
      <vt:variant>
        <vt:lpwstr>http://en.wikipedia.org/wiki/Corporate_governance</vt:lpwstr>
      </vt:variant>
      <vt:variant>
        <vt:lpwstr/>
      </vt:variant>
      <vt:variant>
        <vt:i4>4194402</vt:i4>
      </vt:variant>
      <vt:variant>
        <vt:i4>7065</vt:i4>
      </vt:variant>
      <vt:variant>
        <vt:i4>0</vt:i4>
      </vt:variant>
      <vt:variant>
        <vt:i4>5</vt:i4>
      </vt:variant>
      <vt:variant>
        <vt:lpwstr>http://en.wikipedia.org/wiki/Wikipedia:Citation_needed</vt:lpwstr>
      </vt:variant>
      <vt:variant>
        <vt:lpwstr/>
      </vt:variant>
      <vt:variant>
        <vt:i4>1114178</vt:i4>
      </vt:variant>
      <vt:variant>
        <vt:i4>7062</vt:i4>
      </vt:variant>
      <vt:variant>
        <vt:i4>0</vt:i4>
      </vt:variant>
      <vt:variant>
        <vt:i4>5</vt:i4>
      </vt:variant>
      <vt:variant>
        <vt:lpwstr>http://en.wikipedia.org/wiki/Codetermination</vt:lpwstr>
      </vt:variant>
      <vt:variant>
        <vt:lpwstr/>
      </vt:variant>
      <vt:variant>
        <vt:i4>3801108</vt:i4>
      </vt:variant>
      <vt:variant>
        <vt:i4>7059</vt:i4>
      </vt:variant>
      <vt:variant>
        <vt:i4>0</vt:i4>
      </vt:variant>
      <vt:variant>
        <vt:i4>5</vt:i4>
      </vt:variant>
      <vt:variant>
        <vt:lpwstr>http://en.wikipedia.org/wiki/Executive_(management)</vt:lpwstr>
      </vt:variant>
      <vt:variant>
        <vt:lpwstr/>
      </vt:variant>
      <vt:variant>
        <vt:i4>4325387</vt:i4>
      </vt:variant>
      <vt:variant>
        <vt:i4>7056</vt:i4>
      </vt:variant>
      <vt:variant>
        <vt:i4>0</vt:i4>
      </vt:variant>
      <vt:variant>
        <vt:i4>5</vt:i4>
      </vt:variant>
      <vt:variant>
        <vt:lpwstr>http://en.wikipedia.org/wiki/Board_of_directors</vt:lpwstr>
      </vt:variant>
      <vt:variant>
        <vt:lpwstr/>
      </vt:variant>
      <vt:variant>
        <vt:i4>7012413</vt:i4>
      </vt:variant>
      <vt:variant>
        <vt:i4>7053</vt:i4>
      </vt:variant>
      <vt:variant>
        <vt:i4>0</vt:i4>
      </vt:variant>
      <vt:variant>
        <vt:i4>5</vt:i4>
      </vt:variant>
      <vt:variant>
        <vt:lpwstr>http://en.wikipedia.org/wiki/Delegation</vt:lpwstr>
      </vt:variant>
      <vt:variant>
        <vt:lpwstr/>
      </vt:variant>
      <vt:variant>
        <vt:i4>6881286</vt:i4>
      </vt:variant>
      <vt:variant>
        <vt:i4>7050</vt:i4>
      </vt:variant>
      <vt:variant>
        <vt:i4>0</vt:i4>
      </vt:variant>
      <vt:variant>
        <vt:i4>5</vt:i4>
      </vt:variant>
      <vt:variant>
        <vt:lpwstr>http://en.wikipedia.org/wiki/Sao_Paulo</vt:lpwstr>
      </vt:variant>
      <vt:variant>
        <vt:lpwstr/>
      </vt:variant>
      <vt:variant>
        <vt:i4>4915307</vt:i4>
      </vt:variant>
      <vt:variant>
        <vt:i4>7047</vt:i4>
      </vt:variant>
      <vt:variant>
        <vt:i4>0</vt:i4>
      </vt:variant>
      <vt:variant>
        <vt:i4>5</vt:i4>
      </vt:variant>
      <vt:variant>
        <vt:lpwstr>http://en.wikipedia.org/wiki/BM%26F_Bovespa</vt:lpwstr>
      </vt:variant>
      <vt:variant>
        <vt:lpwstr/>
      </vt:variant>
      <vt:variant>
        <vt:i4>7209021</vt:i4>
      </vt:variant>
      <vt:variant>
        <vt:i4>7044</vt:i4>
      </vt:variant>
      <vt:variant>
        <vt:i4>0</vt:i4>
      </vt:variant>
      <vt:variant>
        <vt:i4>5</vt:i4>
      </vt:variant>
      <vt:variant>
        <vt:lpwstr>http://en.wikipedia.org/wiki/Paris</vt:lpwstr>
      </vt:variant>
      <vt:variant>
        <vt:lpwstr/>
      </vt:variant>
      <vt:variant>
        <vt:i4>1966154</vt:i4>
      </vt:variant>
      <vt:variant>
        <vt:i4>7041</vt:i4>
      </vt:variant>
      <vt:variant>
        <vt:i4>0</vt:i4>
      </vt:variant>
      <vt:variant>
        <vt:i4>5</vt:i4>
      </vt:variant>
      <vt:variant>
        <vt:lpwstr>http://en.wikipedia.org/wiki/Euronext</vt:lpwstr>
      </vt:variant>
      <vt:variant>
        <vt:lpwstr/>
      </vt:variant>
      <vt:variant>
        <vt:i4>65660</vt:i4>
      </vt:variant>
      <vt:variant>
        <vt:i4>7038</vt:i4>
      </vt:variant>
      <vt:variant>
        <vt:i4>0</vt:i4>
      </vt:variant>
      <vt:variant>
        <vt:i4>5</vt:i4>
      </vt:variant>
      <vt:variant>
        <vt:lpwstr>http://en.wikipedia.org/wiki/New_York_Stock_Exchange</vt:lpwstr>
      </vt:variant>
      <vt:variant>
        <vt:lpwstr/>
      </vt:variant>
      <vt:variant>
        <vt:i4>8257575</vt:i4>
      </vt:variant>
      <vt:variant>
        <vt:i4>7035</vt:i4>
      </vt:variant>
      <vt:variant>
        <vt:i4>0</vt:i4>
      </vt:variant>
      <vt:variant>
        <vt:i4>5</vt:i4>
      </vt:variant>
      <vt:variant>
        <vt:lpwstr>http://en.wikipedia.org/wiki/London_Stock_Exchange</vt:lpwstr>
      </vt:variant>
      <vt:variant>
        <vt:lpwstr/>
      </vt:variant>
      <vt:variant>
        <vt:i4>6815747</vt:i4>
      </vt:variant>
      <vt:variant>
        <vt:i4>7032</vt:i4>
      </vt:variant>
      <vt:variant>
        <vt:i4>0</vt:i4>
      </vt:variant>
      <vt:variant>
        <vt:i4>5</vt:i4>
      </vt:variant>
      <vt:variant>
        <vt:lpwstr>http://en.wikipedia.org/wiki/Stock_exchange</vt:lpwstr>
      </vt:variant>
      <vt:variant>
        <vt:lpwstr/>
      </vt:variant>
      <vt:variant>
        <vt:i4>4849696</vt:i4>
      </vt:variant>
      <vt:variant>
        <vt:i4>7029</vt:i4>
      </vt:variant>
      <vt:variant>
        <vt:i4>0</vt:i4>
      </vt:variant>
      <vt:variant>
        <vt:i4>5</vt:i4>
      </vt:variant>
      <vt:variant>
        <vt:lpwstr>http://en.wikipedia.org/wiki/Public_company</vt:lpwstr>
      </vt:variant>
      <vt:variant>
        <vt:lpwstr/>
      </vt:variant>
      <vt:variant>
        <vt:i4>131187</vt:i4>
      </vt:variant>
      <vt:variant>
        <vt:i4>7026</vt:i4>
      </vt:variant>
      <vt:variant>
        <vt:i4>0</vt:i4>
      </vt:variant>
      <vt:variant>
        <vt:i4>5</vt:i4>
      </vt:variant>
      <vt:variant>
        <vt:lpwstr>http://en.wikipedia.org/wiki/Share_(finance)</vt:lpwstr>
      </vt:variant>
      <vt:variant>
        <vt:lpwstr/>
      </vt:variant>
      <vt:variant>
        <vt:i4>7995420</vt:i4>
      </vt:variant>
      <vt:variant>
        <vt:i4>7023</vt:i4>
      </vt:variant>
      <vt:variant>
        <vt:i4>0</vt:i4>
      </vt:variant>
      <vt:variant>
        <vt:i4>5</vt:i4>
      </vt:variant>
      <vt:variant>
        <vt:lpwstr>http://en.wikipedia.org/wiki/Limited_Liability</vt:lpwstr>
      </vt:variant>
      <vt:variant>
        <vt:lpwstr/>
      </vt:variant>
      <vt:variant>
        <vt:i4>8257591</vt:i4>
      </vt:variant>
      <vt:variant>
        <vt:i4>7020</vt:i4>
      </vt:variant>
      <vt:variant>
        <vt:i4>0</vt:i4>
      </vt:variant>
      <vt:variant>
        <vt:i4>5</vt:i4>
      </vt:variant>
      <vt:variant>
        <vt:lpwstr>http://en.wikipedia.org/wiki/Separate_Legal_Personality</vt:lpwstr>
      </vt:variant>
      <vt:variant>
        <vt:lpwstr/>
      </vt:variant>
      <vt:variant>
        <vt:i4>4522064</vt:i4>
      </vt:variant>
      <vt:variant>
        <vt:i4>7017</vt:i4>
      </vt:variant>
      <vt:variant>
        <vt:i4>0</vt:i4>
      </vt:variant>
      <vt:variant>
        <vt:i4>5</vt:i4>
      </vt:variant>
      <vt:variant>
        <vt:lpwstr>http://en.wikipedia.org/wiki/Corporate_law</vt:lpwstr>
      </vt:variant>
      <vt:variant>
        <vt:lpwstr>cite_note-0</vt:lpwstr>
      </vt:variant>
      <vt:variant>
        <vt:i4>2490438</vt:i4>
      </vt:variant>
      <vt:variant>
        <vt:i4>7014</vt:i4>
      </vt:variant>
      <vt:variant>
        <vt:i4>0</vt:i4>
      </vt:variant>
      <vt:variant>
        <vt:i4>5</vt:i4>
      </vt:variant>
      <vt:variant>
        <vt:lpwstr>http://en.wikipedia.org/wiki/Administrative_division</vt:lpwstr>
      </vt:variant>
      <vt:variant>
        <vt:lpwstr/>
      </vt:variant>
      <vt:variant>
        <vt:i4>1572962</vt:i4>
      </vt:variant>
      <vt:variant>
        <vt:i4>7011</vt:i4>
      </vt:variant>
      <vt:variant>
        <vt:i4>0</vt:i4>
      </vt:variant>
      <vt:variant>
        <vt:i4>5</vt:i4>
      </vt:variant>
      <vt:variant>
        <vt:lpwstr>http://en.wikipedia.org/wiki/Sovereign_state</vt:lpwstr>
      </vt:variant>
      <vt:variant>
        <vt:lpwstr/>
      </vt:variant>
      <vt:variant>
        <vt:i4>3801108</vt:i4>
      </vt:variant>
      <vt:variant>
        <vt:i4>7008</vt:i4>
      </vt:variant>
      <vt:variant>
        <vt:i4>0</vt:i4>
      </vt:variant>
      <vt:variant>
        <vt:i4>5</vt:i4>
      </vt:variant>
      <vt:variant>
        <vt:lpwstr>http://en.wikipedia.org/wiki/Executive_(management)</vt:lpwstr>
      </vt:variant>
      <vt:variant>
        <vt:lpwstr/>
      </vt:variant>
      <vt:variant>
        <vt:i4>4325387</vt:i4>
      </vt:variant>
      <vt:variant>
        <vt:i4>7005</vt:i4>
      </vt:variant>
      <vt:variant>
        <vt:i4>0</vt:i4>
      </vt:variant>
      <vt:variant>
        <vt:i4>5</vt:i4>
      </vt:variant>
      <vt:variant>
        <vt:lpwstr>http://en.wikipedia.org/wiki/Board_of_directors</vt:lpwstr>
      </vt:variant>
      <vt:variant>
        <vt:lpwstr/>
      </vt:variant>
      <vt:variant>
        <vt:i4>7143440</vt:i4>
      </vt:variant>
      <vt:variant>
        <vt:i4>7002</vt:i4>
      </vt:variant>
      <vt:variant>
        <vt:i4>0</vt:i4>
      </vt:variant>
      <vt:variant>
        <vt:i4>5</vt:i4>
      </vt:variant>
      <vt:variant>
        <vt:lpwstr>http://en.wikipedia.org/wiki/Unlimited_company</vt:lpwstr>
      </vt:variant>
      <vt:variant>
        <vt:lpwstr/>
      </vt:variant>
      <vt:variant>
        <vt:i4>7995420</vt:i4>
      </vt:variant>
      <vt:variant>
        <vt:i4>6999</vt:i4>
      </vt:variant>
      <vt:variant>
        <vt:i4>0</vt:i4>
      </vt:variant>
      <vt:variant>
        <vt:i4>5</vt:i4>
      </vt:variant>
      <vt:variant>
        <vt:lpwstr>http://en.wikipedia.org/wiki/Limited_liability</vt:lpwstr>
      </vt:variant>
      <vt:variant>
        <vt:lpwstr/>
      </vt:variant>
      <vt:variant>
        <vt:i4>8257591</vt:i4>
      </vt:variant>
      <vt:variant>
        <vt:i4>6996</vt:i4>
      </vt:variant>
      <vt:variant>
        <vt:i4>0</vt:i4>
      </vt:variant>
      <vt:variant>
        <vt:i4>5</vt:i4>
      </vt:variant>
      <vt:variant>
        <vt:lpwstr>http://en.wikipedia.org/wiki/Separate_legal_personality</vt:lpwstr>
      </vt:variant>
      <vt:variant>
        <vt:lpwstr/>
      </vt:variant>
      <vt:variant>
        <vt:i4>6946868</vt:i4>
      </vt:variant>
      <vt:variant>
        <vt:i4>6993</vt:i4>
      </vt:variant>
      <vt:variant>
        <vt:i4>0</vt:i4>
      </vt:variant>
      <vt:variant>
        <vt:i4>5</vt:i4>
      </vt:variant>
      <vt:variant>
        <vt:lpwstr>http://en.wikipedia.org/wiki/Trusts</vt:lpwstr>
      </vt:variant>
      <vt:variant>
        <vt:lpwstr/>
      </vt:variant>
      <vt:variant>
        <vt:i4>1638495</vt:i4>
      </vt:variant>
      <vt:variant>
        <vt:i4>6990</vt:i4>
      </vt:variant>
      <vt:variant>
        <vt:i4>0</vt:i4>
      </vt:variant>
      <vt:variant>
        <vt:i4>5</vt:i4>
      </vt:variant>
      <vt:variant>
        <vt:lpwstr>http://en.wikipedia.org/wiki/Partnership</vt:lpwstr>
      </vt:variant>
      <vt:variant>
        <vt:lpwstr/>
      </vt:variant>
      <vt:variant>
        <vt:i4>7405599</vt:i4>
      </vt:variant>
      <vt:variant>
        <vt:i4>6987</vt:i4>
      </vt:variant>
      <vt:variant>
        <vt:i4>0</vt:i4>
      </vt:variant>
      <vt:variant>
        <vt:i4>5</vt:i4>
      </vt:variant>
      <vt:variant>
        <vt:lpwstr>http://en.wikipedia.org/wiki/Companies_law</vt:lpwstr>
      </vt:variant>
      <vt:variant>
        <vt:lpwstr/>
      </vt:variant>
      <vt:variant>
        <vt:i4>6815768</vt:i4>
      </vt:variant>
      <vt:variant>
        <vt:i4>6984</vt:i4>
      </vt:variant>
      <vt:variant>
        <vt:i4>0</vt:i4>
      </vt:variant>
      <vt:variant>
        <vt:i4>5</vt:i4>
      </vt:variant>
      <vt:variant>
        <vt:lpwstr>http://en.wikipedia.org/wiki/Environment_(biophysical)</vt:lpwstr>
      </vt:variant>
      <vt:variant>
        <vt:lpwstr/>
      </vt:variant>
      <vt:variant>
        <vt:i4>7602221</vt:i4>
      </vt:variant>
      <vt:variant>
        <vt:i4>6981</vt:i4>
      </vt:variant>
      <vt:variant>
        <vt:i4>0</vt:i4>
      </vt:variant>
      <vt:variant>
        <vt:i4>5</vt:i4>
      </vt:variant>
      <vt:variant>
        <vt:lpwstr>http://en.wikipedia.org/wiki/Community</vt:lpwstr>
      </vt:variant>
      <vt:variant>
        <vt:lpwstr/>
      </vt:variant>
      <vt:variant>
        <vt:i4>131140</vt:i4>
      </vt:variant>
      <vt:variant>
        <vt:i4>6978</vt:i4>
      </vt:variant>
      <vt:variant>
        <vt:i4>0</vt:i4>
      </vt:variant>
      <vt:variant>
        <vt:i4>5</vt:i4>
      </vt:variant>
      <vt:variant>
        <vt:lpwstr>http://en.wikipedia.org/wiki/Consumer</vt:lpwstr>
      </vt:variant>
      <vt:variant>
        <vt:lpwstr/>
      </vt:variant>
      <vt:variant>
        <vt:i4>7077925</vt:i4>
      </vt:variant>
      <vt:variant>
        <vt:i4>6975</vt:i4>
      </vt:variant>
      <vt:variant>
        <vt:i4>0</vt:i4>
      </vt:variant>
      <vt:variant>
        <vt:i4>5</vt:i4>
      </vt:variant>
      <vt:variant>
        <vt:lpwstr>http://en.wikipedia.org/wiki/Creditors</vt:lpwstr>
      </vt:variant>
      <vt:variant>
        <vt:lpwstr/>
      </vt:variant>
      <vt:variant>
        <vt:i4>7536680</vt:i4>
      </vt:variant>
      <vt:variant>
        <vt:i4>6972</vt:i4>
      </vt:variant>
      <vt:variant>
        <vt:i4>0</vt:i4>
      </vt:variant>
      <vt:variant>
        <vt:i4>5</vt:i4>
      </vt:variant>
      <vt:variant>
        <vt:lpwstr>http://en.wikipedia.org/wiki/Employees</vt:lpwstr>
      </vt:variant>
      <vt:variant>
        <vt:lpwstr/>
      </vt:variant>
      <vt:variant>
        <vt:i4>4325387</vt:i4>
      </vt:variant>
      <vt:variant>
        <vt:i4>6969</vt:i4>
      </vt:variant>
      <vt:variant>
        <vt:i4>0</vt:i4>
      </vt:variant>
      <vt:variant>
        <vt:i4>5</vt:i4>
      </vt:variant>
      <vt:variant>
        <vt:lpwstr>http://en.wikipedia.org/wiki/Board_of_directors</vt:lpwstr>
      </vt:variant>
      <vt:variant>
        <vt:lpwstr/>
      </vt:variant>
      <vt:variant>
        <vt:i4>1114190</vt:i4>
      </vt:variant>
      <vt:variant>
        <vt:i4>6966</vt:i4>
      </vt:variant>
      <vt:variant>
        <vt:i4>0</vt:i4>
      </vt:variant>
      <vt:variant>
        <vt:i4>5</vt:i4>
      </vt:variant>
      <vt:variant>
        <vt:lpwstr>http://en.wikipedia.org/wiki/Shareholders</vt:lpwstr>
      </vt:variant>
      <vt:variant>
        <vt:lpwstr/>
      </vt:variant>
      <vt:variant>
        <vt:i4>3407929</vt:i4>
      </vt:variant>
      <vt:variant>
        <vt:i4>6963</vt:i4>
      </vt:variant>
      <vt:variant>
        <vt:i4>0</vt:i4>
      </vt:variant>
      <vt:variant>
        <vt:i4>5</vt:i4>
      </vt:variant>
      <vt:variant>
        <vt:lpwstr>http://en.wikipedia.org/wiki/European_economic_interest_grouping</vt:lpwstr>
      </vt:variant>
      <vt:variant>
        <vt:lpwstr>cite_note-1</vt:lpwstr>
      </vt:variant>
      <vt:variant>
        <vt:i4>655431</vt:i4>
      </vt:variant>
      <vt:variant>
        <vt:i4>6960</vt:i4>
      </vt:variant>
      <vt:variant>
        <vt:i4>0</vt:i4>
      </vt:variant>
      <vt:variant>
        <vt:i4>5</vt:i4>
      </vt:variant>
      <vt:variant>
        <vt:lpwstr>http://en.wikipedia.org/wiki/ARTE</vt:lpwstr>
      </vt:variant>
      <vt:variant>
        <vt:lpwstr/>
      </vt:variant>
      <vt:variant>
        <vt:i4>983154</vt:i4>
      </vt:variant>
      <vt:variant>
        <vt:i4>6957</vt:i4>
      </vt:variant>
      <vt:variant>
        <vt:i4>0</vt:i4>
      </vt:variant>
      <vt:variant>
        <vt:i4>5</vt:i4>
      </vt:variant>
      <vt:variant>
        <vt:lpwstr>http://en.wikipedia.org/wiki/Unlimited_liability</vt:lpwstr>
      </vt:variant>
      <vt:variant>
        <vt:lpwstr/>
      </vt:variant>
      <vt:variant>
        <vt:i4>721021</vt:i4>
      </vt:variant>
      <vt:variant>
        <vt:i4>6954</vt:i4>
      </vt:variant>
      <vt:variant>
        <vt:i4>0</vt:i4>
      </vt:variant>
      <vt:variant>
        <vt:i4>5</vt:i4>
      </vt:variant>
      <vt:variant>
        <vt:lpwstr>http://en.wikipedia.org/wiki/Corporation_tax</vt:lpwstr>
      </vt:variant>
      <vt:variant>
        <vt:lpwstr/>
      </vt:variant>
      <vt:variant>
        <vt:i4>2621529</vt:i4>
      </vt:variant>
      <vt:variant>
        <vt:i4>6951</vt:i4>
      </vt:variant>
      <vt:variant>
        <vt:i4>0</vt:i4>
      </vt:variant>
      <vt:variant>
        <vt:i4>5</vt:i4>
      </vt:variant>
      <vt:variant>
        <vt:lpwstr>http://en.wikipedia.org/wiki/Social_insurance</vt:lpwstr>
      </vt:variant>
      <vt:variant>
        <vt:lpwstr/>
      </vt:variant>
      <vt:variant>
        <vt:i4>1900628</vt:i4>
      </vt:variant>
      <vt:variant>
        <vt:i4>6948</vt:i4>
      </vt:variant>
      <vt:variant>
        <vt:i4>0</vt:i4>
      </vt:variant>
      <vt:variant>
        <vt:i4>5</vt:i4>
      </vt:variant>
      <vt:variant>
        <vt:lpwstr>http://en.wikipedia.org/wiki/VAT</vt:lpwstr>
      </vt:variant>
      <vt:variant>
        <vt:lpwstr/>
      </vt:variant>
      <vt:variant>
        <vt:i4>1638495</vt:i4>
      </vt:variant>
      <vt:variant>
        <vt:i4>6945</vt:i4>
      </vt:variant>
      <vt:variant>
        <vt:i4>0</vt:i4>
      </vt:variant>
      <vt:variant>
        <vt:i4>5</vt:i4>
      </vt:variant>
      <vt:variant>
        <vt:lpwstr>http://en.wikipedia.org/wiki/Partnership</vt:lpwstr>
      </vt:variant>
      <vt:variant>
        <vt:lpwstr/>
      </vt:variant>
      <vt:variant>
        <vt:i4>8126514</vt:i4>
      </vt:variant>
      <vt:variant>
        <vt:i4>6942</vt:i4>
      </vt:variant>
      <vt:variant>
        <vt:i4>0</vt:i4>
      </vt:variant>
      <vt:variant>
        <vt:i4>5</vt:i4>
      </vt:variant>
      <vt:variant>
        <vt:lpwstr>http://en.wikipedia.org/wiki/Consortium</vt:lpwstr>
      </vt:variant>
      <vt:variant>
        <vt:lpwstr/>
      </vt:variant>
      <vt:variant>
        <vt:i4>3407929</vt:i4>
      </vt:variant>
      <vt:variant>
        <vt:i4>6939</vt:i4>
      </vt:variant>
      <vt:variant>
        <vt:i4>0</vt:i4>
      </vt:variant>
      <vt:variant>
        <vt:i4>5</vt:i4>
      </vt:variant>
      <vt:variant>
        <vt:lpwstr>http://en.wikipedia.org/wiki/European_economic_interest_grouping</vt:lpwstr>
      </vt:variant>
      <vt:variant>
        <vt:lpwstr>cite_note-0</vt:lpwstr>
      </vt:variant>
      <vt:variant>
        <vt:i4>1245201</vt:i4>
      </vt:variant>
      <vt:variant>
        <vt:i4>6936</vt:i4>
      </vt:variant>
      <vt:variant>
        <vt:i4>0</vt:i4>
      </vt:variant>
      <vt:variant>
        <vt:i4>5</vt:i4>
      </vt:variant>
      <vt:variant>
        <vt:lpwstr>http://en.wikipedia.org/w/index.php?title=Council_Regulation_(EC)_No._2137/85&amp;action=edit&amp;redlink=1</vt:lpwstr>
      </vt:variant>
      <vt:variant>
        <vt:lpwstr/>
      </vt:variant>
      <vt:variant>
        <vt:i4>5439496</vt:i4>
      </vt:variant>
      <vt:variant>
        <vt:i4>6933</vt:i4>
      </vt:variant>
      <vt:variant>
        <vt:i4>0</vt:i4>
      </vt:variant>
      <vt:variant>
        <vt:i4>5</vt:i4>
      </vt:variant>
      <vt:variant>
        <vt:lpwstr>http://en.wikipedia.org/wiki/Regulation_(European_Union)</vt:lpwstr>
      </vt:variant>
      <vt:variant>
        <vt:lpwstr/>
      </vt:variant>
      <vt:variant>
        <vt:i4>6160438</vt:i4>
      </vt:variant>
      <vt:variant>
        <vt:i4>6930</vt:i4>
      </vt:variant>
      <vt:variant>
        <vt:i4>0</vt:i4>
      </vt:variant>
      <vt:variant>
        <vt:i4>5</vt:i4>
      </vt:variant>
      <vt:variant>
        <vt:lpwstr>http://en.wikipedia.org/wiki/European_Community</vt:lpwstr>
      </vt:variant>
      <vt:variant>
        <vt:lpwstr/>
      </vt:variant>
      <vt:variant>
        <vt:i4>3801171</vt:i4>
      </vt:variant>
      <vt:variant>
        <vt:i4>6927</vt:i4>
      </vt:variant>
      <vt:variant>
        <vt:i4>0</vt:i4>
      </vt:variant>
      <vt:variant>
        <vt:i4>5</vt:i4>
      </vt:variant>
      <vt:variant>
        <vt:lpwstr>http://en.wikipedia.org/wiki/Juristic_person</vt:lpwstr>
      </vt:variant>
      <vt:variant>
        <vt:lpwstr/>
      </vt:variant>
      <vt:variant>
        <vt:i4>1376376</vt:i4>
      </vt:variant>
      <vt:variant>
        <vt:i4>6924</vt:i4>
      </vt:variant>
      <vt:variant>
        <vt:i4>0</vt:i4>
      </vt:variant>
      <vt:variant>
        <vt:i4>5</vt:i4>
      </vt:variant>
      <vt:variant>
        <vt:lpwstr>http://en.wikipedia.org/wiki/Legal_person</vt:lpwstr>
      </vt:variant>
      <vt:variant>
        <vt:lpwstr/>
      </vt:variant>
      <vt:variant>
        <vt:i4>7733257</vt:i4>
      </vt:variant>
      <vt:variant>
        <vt:i4>6921</vt:i4>
      </vt:variant>
      <vt:variant>
        <vt:i4>0</vt:i4>
      </vt:variant>
      <vt:variant>
        <vt:i4>5</vt:i4>
      </vt:variant>
      <vt:variant>
        <vt:lpwstr>http://en.wikipedia.org/wiki/Natural_person</vt:lpwstr>
      </vt:variant>
      <vt:variant>
        <vt:lpwstr/>
      </vt:variant>
      <vt:variant>
        <vt:i4>4522062</vt:i4>
      </vt:variant>
      <vt:variant>
        <vt:i4>6918</vt:i4>
      </vt:variant>
      <vt:variant>
        <vt:i4>0</vt:i4>
      </vt:variant>
      <vt:variant>
        <vt:i4>5</vt:i4>
      </vt:variant>
      <vt:variant>
        <vt:lpwstr>http://en.wikipedia.org/wiki/European_Cooperative_Society</vt:lpwstr>
      </vt:variant>
      <vt:variant>
        <vt:lpwstr>cite_note-SCE_Regulation-0</vt:lpwstr>
      </vt:variant>
      <vt:variant>
        <vt:i4>262228</vt:i4>
      </vt:variant>
      <vt:variant>
        <vt:i4>6915</vt:i4>
      </vt:variant>
      <vt:variant>
        <vt:i4>0</vt:i4>
      </vt:variant>
      <vt:variant>
        <vt:i4>5</vt:i4>
      </vt:variant>
      <vt:variant>
        <vt:lpwstr>http://en.wikipedia.org/wiki/Law</vt:lpwstr>
      </vt:variant>
      <vt:variant>
        <vt:lpwstr/>
      </vt:variant>
      <vt:variant>
        <vt:i4>4259845</vt:i4>
      </vt:variant>
      <vt:variant>
        <vt:i4>6912</vt:i4>
      </vt:variant>
      <vt:variant>
        <vt:i4>0</vt:i4>
      </vt:variant>
      <vt:variant>
        <vt:i4>5</vt:i4>
      </vt:variant>
      <vt:variant>
        <vt:lpwstr>http://en.wikipedia.org/wiki/European_Economic_Area</vt:lpwstr>
      </vt:variant>
      <vt:variant>
        <vt:lpwstr/>
      </vt:variant>
      <vt:variant>
        <vt:i4>1376376</vt:i4>
      </vt:variant>
      <vt:variant>
        <vt:i4>6909</vt:i4>
      </vt:variant>
      <vt:variant>
        <vt:i4>0</vt:i4>
      </vt:variant>
      <vt:variant>
        <vt:i4>5</vt:i4>
      </vt:variant>
      <vt:variant>
        <vt:lpwstr>http://en.wikipedia.org/wiki/Legal_person</vt:lpwstr>
      </vt:variant>
      <vt:variant>
        <vt:lpwstr/>
      </vt:variant>
      <vt:variant>
        <vt:i4>852054</vt:i4>
      </vt:variant>
      <vt:variant>
        <vt:i4>6906</vt:i4>
      </vt:variant>
      <vt:variant>
        <vt:i4>0</vt:i4>
      </vt:variant>
      <vt:variant>
        <vt:i4>5</vt:i4>
      </vt:variant>
      <vt:variant>
        <vt:lpwstr>http://en.wikipedia.org/wiki/Liquidation</vt:lpwstr>
      </vt:variant>
      <vt:variant>
        <vt:lpwstr/>
      </vt:variant>
      <vt:variant>
        <vt:i4>1376376</vt:i4>
      </vt:variant>
      <vt:variant>
        <vt:i4>6903</vt:i4>
      </vt:variant>
      <vt:variant>
        <vt:i4>0</vt:i4>
      </vt:variant>
      <vt:variant>
        <vt:i4>5</vt:i4>
      </vt:variant>
      <vt:variant>
        <vt:lpwstr>http://en.wikipedia.org/wiki/Legal_person</vt:lpwstr>
      </vt:variant>
      <vt:variant>
        <vt:lpwstr/>
      </vt:variant>
      <vt:variant>
        <vt:i4>2293854</vt:i4>
      </vt:variant>
      <vt:variant>
        <vt:i4>6900</vt:i4>
      </vt:variant>
      <vt:variant>
        <vt:i4>0</vt:i4>
      </vt:variant>
      <vt:variant>
        <vt:i4>5</vt:i4>
      </vt:variant>
      <vt:variant>
        <vt:lpwstr>http://en.wikipedia.org/wiki/Head_office</vt:lpwstr>
      </vt:variant>
      <vt:variant>
        <vt:lpwstr/>
      </vt:variant>
      <vt:variant>
        <vt:i4>4980785</vt:i4>
      </vt:variant>
      <vt:variant>
        <vt:i4>6897</vt:i4>
      </vt:variant>
      <vt:variant>
        <vt:i4>0</vt:i4>
      </vt:variant>
      <vt:variant>
        <vt:i4>5</vt:i4>
      </vt:variant>
      <vt:variant>
        <vt:lpwstr>http://en.wikipedia.org/wiki/Registered_office</vt:lpwstr>
      </vt:variant>
      <vt:variant>
        <vt:lpwstr/>
      </vt:variant>
      <vt:variant>
        <vt:i4>1704044</vt:i4>
      </vt:variant>
      <vt:variant>
        <vt:i4>6894</vt:i4>
      </vt:variant>
      <vt:variant>
        <vt:i4>0</vt:i4>
      </vt:variant>
      <vt:variant>
        <vt:i4>5</vt:i4>
      </vt:variant>
      <vt:variant>
        <vt:lpwstr>http://en.wikipedia.org/wiki/European_Union_member_state</vt:lpwstr>
      </vt:variant>
      <vt:variant>
        <vt:lpwstr/>
      </vt:variant>
      <vt:variant>
        <vt:i4>8126518</vt:i4>
      </vt:variant>
      <vt:variant>
        <vt:i4>6891</vt:i4>
      </vt:variant>
      <vt:variant>
        <vt:i4>0</vt:i4>
      </vt:variant>
      <vt:variant>
        <vt:i4>5</vt:i4>
      </vt:variant>
      <vt:variant>
        <vt:lpwstr>http://en.wikipedia.org/wiki/Subsidiary</vt:lpwstr>
      </vt:variant>
      <vt:variant>
        <vt:lpwstr/>
      </vt:variant>
      <vt:variant>
        <vt:i4>6160438</vt:i4>
      </vt:variant>
      <vt:variant>
        <vt:i4>6888</vt:i4>
      </vt:variant>
      <vt:variant>
        <vt:i4>0</vt:i4>
      </vt:variant>
      <vt:variant>
        <vt:i4>5</vt:i4>
      </vt:variant>
      <vt:variant>
        <vt:lpwstr>http://en.wikipedia.org/wiki/European_Community</vt:lpwstr>
      </vt:variant>
      <vt:variant>
        <vt:lpwstr/>
      </vt:variant>
      <vt:variant>
        <vt:i4>4259845</vt:i4>
      </vt:variant>
      <vt:variant>
        <vt:i4>6885</vt:i4>
      </vt:variant>
      <vt:variant>
        <vt:i4>0</vt:i4>
      </vt:variant>
      <vt:variant>
        <vt:i4>5</vt:i4>
      </vt:variant>
      <vt:variant>
        <vt:lpwstr>http://en.wikipedia.org/wiki/European_Economic_Area</vt:lpwstr>
      </vt:variant>
      <vt:variant>
        <vt:lpwstr/>
      </vt:variant>
      <vt:variant>
        <vt:i4>1835093</vt:i4>
      </vt:variant>
      <vt:variant>
        <vt:i4>6882</vt:i4>
      </vt:variant>
      <vt:variant>
        <vt:i4>0</vt:i4>
      </vt:variant>
      <vt:variant>
        <vt:i4>5</vt:i4>
      </vt:variant>
      <vt:variant>
        <vt:lpwstr>http://en.wikipedia.org/wiki/European_Company_Statute</vt:lpwstr>
      </vt:variant>
      <vt:variant>
        <vt:lpwstr/>
      </vt:variant>
      <vt:variant>
        <vt:i4>589892</vt:i4>
      </vt:variant>
      <vt:variant>
        <vt:i4>6879</vt:i4>
      </vt:variant>
      <vt:variant>
        <vt:i4>0</vt:i4>
      </vt:variant>
      <vt:variant>
        <vt:i4>5</vt:i4>
      </vt:variant>
      <vt:variant>
        <vt:lpwstr>http://en.wikipedia.org/wiki/Company</vt:lpwstr>
      </vt:variant>
      <vt:variant>
        <vt:lpwstr/>
      </vt:variant>
      <vt:variant>
        <vt:i4>6094856</vt:i4>
      </vt:variant>
      <vt:variant>
        <vt:i4>6876</vt:i4>
      </vt:variant>
      <vt:variant>
        <vt:i4>0</vt:i4>
      </vt:variant>
      <vt:variant>
        <vt:i4>5</vt:i4>
      </vt:variant>
      <vt:variant>
        <vt:lpwstr>http://en.wikipedia.org/wiki/Types_of_corporations</vt:lpwstr>
      </vt:variant>
      <vt:variant>
        <vt:lpwstr/>
      </vt:variant>
      <vt:variant>
        <vt:i4>5308504</vt:i4>
      </vt:variant>
      <vt:variant>
        <vt:i4>6873</vt:i4>
      </vt:variant>
      <vt:variant>
        <vt:i4>0</vt:i4>
      </vt:variant>
      <vt:variant>
        <vt:i4>5</vt:i4>
      </vt:variant>
      <vt:variant>
        <vt:lpwstr>http://en.wikipedia.org/wiki/Co-operative</vt:lpwstr>
      </vt:variant>
      <vt:variant>
        <vt:lpwstr/>
      </vt:variant>
      <vt:variant>
        <vt:i4>1179770</vt:i4>
      </vt:variant>
      <vt:variant>
        <vt:i4>6870</vt:i4>
      </vt:variant>
      <vt:variant>
        <vt:i4>0</vt:i4>
      </vt:variant>
      <vt:variant>
        <vt:i4>5</vt:i4>
      </vt:variant>
      <vt:variant>
        <vt:lpwstr>http://en.wikipedia.org/wiki/Company_law</vt:lpwstr>
      </vt:variant>
      <vt:variant>
        <vt:lpwstr/>
      </vt:variant>
      <vt:variant>
        <vt:i4>6881341</vt:i4>
      </vt:variant>
      <vt:variant>
        <vt:i4>6867</vt:i4>
      </vt:variant>
      <vt:variant>
        <vt:i4>0</vt:i4>
      </vt:variant>
      <vt:variant>
        <vt:i4>5</vt:i4>
      </vt:variant>
      <vt:variant>
        <vt:lpwstr>http://en.wikipedia.org/wiki/Latin</vt:lpwstr>
      </vt:variant>
      <vt:variant>
        <vt:lpwstr/>
      </vt:variant>
      <vt:variant>
        <vt:i4>6619199</vt:i4>
      </vt:variant>
      <vt:variant>
        <vt:i4>6864</vt:i4>
      </vt:variant>
      <vt:variant>
        <vt:i4>0</vt:i4>
      </vt:variant>
      <vt:variant>
        <vt:i4>5</vt:i4>
      </vt:variant>
      <vt:variant>
        <vt:lpwstr>http://en.wikipedia.org/wiki/Money</vt:lpwstr>
      </vt:variant>
      <vt:variant>
        <vt:lpwstr/>
      </vt:variant>
      <vt:variant>
        <vt:i4>7340084</vt:i4>
      </vt:variant>
      <vt:variant>
        <vt:i4>6861</vt:i4>
      </vt:variant>
      <vt:variant>
        <vt:i4>0</vt:i4>
      </vt:variant>
      <vt:variant>
        <vt:i4>5</vt:i4>
      </vt:variant>
      <vt:variant>
        <vt:lpwstr>http://en.wikipedia.org/wiki/Suretyship</vt:lpwstr>
      </vt:variant>
      <vt:variant>
        <vt:lpwstr/>
      </vt:variant>
      <vt:variant>
        <vt:i4>5570678</vt:i4>
      </vt:variant>
      <vt:variant>
        <vt:i4>6858</vt:i4>
      </vt:variant>
      <vt:variant>
        <vt:i4>0</vt:i4>
      </vt:variant>
      <vt:variant>
        <vt:i4>5</vt:i4>
      </vt:variant>
      <vt:variant>
        <vt:lpwstr>http://en.wikipedia.org/wiki/Security_(finance)</vt:lpwstr>
      </vt:variant>
      <vt:variant>
        <vt:lpwstr/>
      </vt:variant>
      <vt:variant>
        <vt:i4>1638480</vt:i4>
      </vt:variant>
      <vt:variant>
        <vt:i4>6855</vt:i4>
      </vt:variant>
      <vt:variant>
        <vt:i4>0</vt:i4>
      </vt:variant>
      <vt:variant>
        <vt:i4>5</vt:i4>
      </vt:variant>
      <vt:variant>
        <vt:lpwstr>http://en.wikipedia.org/wiki/Debt</vt:lpwstr>
      </vt:variant>
      <vt:variant>
        <vt:lpwstr/>
      </vt:variant>
      <vt:variant>
        <vt:i4>7733264</vt:i4>
      </vt:variant>
      <vt:variant>
        <vt:i4>6852</vt:i4>
      </vt:variant>
      <vt:variant>
        <vt:i4>0</vt:i4>
      </vt:variant>
      <vt:variant>
        <vt:i4>5</vt:i4>
      </vt:variant>
      <vt:variant>
        <vt:lpwstr>http://en.wikipedia.org/wiki/Supervisory_board</vt:lpwstr>
      </vt:variant>
      <vt:variant>
        <vt:lpwstr/>
      </vt:variant>
      <vt:variant>
        <vt:i4>327727</vt:i4>
      </vt:variant>
      <vt:variant>
        <vt:i4>6849</vt:i4>
      </vt:variant>
      <vt:variant>
        <vt:i4>0</vt:i4>
      </vt:variant>
      <vt:variant>
        <vt:i4>5</vt:i4>
      </vt:variant>
      <vt:variant>
        <vt:lpwstr>http://en.wikipedia.org/wiki/Shareholders%27_meeting</vt:lpwstr>
      </vt:variant>
      <vt:variant>
        <vt:lpwstr/>
      </vt:variant>
      <vt:variant>
        <vt:i4>2424850</vt:i4>
      </vt:variant>
      <vt:variant>
        <vt:i4>6846</vt:i4>
      </vt:variant>
      <vt:variant>
        <vt:i4>0</vt:i4>
      </vt:variant>
      <vt:variant>
        <vt:i4>5</vt:i4>
      </vt:variant>
      <vt:variant>
        <vt:lpwstr>http://en.wikipedia.org/wiki/European_Company_Regulation</vt:lpwstr>
      </vt:variant>
      <vt:variant>
        <vt:lpwstr>cite_note-1</vt:lpwstr>
      </vt:variant>
      <vt:variant>
        <vt:i4>3473491</vt:i4>
      </vt:variant>
      <vt:variant>
        <vt:i4>6843</vt:i4>
      </vt:variant>
      <vt:variant>
        <vt:i4>0</vt:i4>
      </vt:variant>
      <vt:variant>
        <vt:i4>5</vt:i4>
      </vt:variant>
      <vt:variant>
        <vt:lpwstr>http://en.wikipedia.org/wiki/National_law</vt:lpwstr>
      </vt:variant>
      <vt:variant>
        <vt:lpwstr/>
      </vt:variant>
      <vt:variant>
        <vt:i4>4653096</vt:i4>
      </vt:variant>
      <vt:variant>
        <vt:i4>6840</vt:i4>
      </vt:variant>
      <vt:variant>
        <vt:i4>0</vt:i4>
      </vt:variant>
      <vt:variant>
        <vt:i4>5</vt:i4>
      </vt:variant>
      <vt:variant>
        <vt:lpwstr>http://en.wikipedia.org/wiki/Official_Journal_of_the_European_Union</vt:lpwstr>
      </vt:variant>
      <vt:variant>
        <vt:lpwstr/>
      </vt:variant>
      <vt:variant>
        <vt:i4>262229</vt:i4>
      </vt:variant>
      <vt:variant>
        <vt:i4>6837</vt:i4>
      </vt:variant>
      <vt:variant>
        <vt:i4>0</vt:i4>
      </vt:variant>
      <vt:variant>
        <vt:i4>5</vt:i4>
      </vt:variant>
      <vt:variant>
        <vt:lpwstr>http://en.wikipedia.org/wiki/European_Cooperative_Society</vt:lpwstr>
      </vt:variant>
      <vt:variant>
        <vt:lpwstr/>
      </vt:variant>
      <vt:variant>
        <vt:i4>4325387</vt:i4>
      </vt:variant>
      <vt:variant>
        <vt:i4>6834</vt:i4>
      </vt:variant>
      <vt:variant>
        <vt:i4>0</vt:i4>
      </vt:variant>
      <vt:variant>
        <vt:i4>5</vt:i4>
      </vt:variant>
      <vt:variant>
        <vt:lpwstr>http://en.wikipedia.org/wiki/Board_of_directors</vt:lpwstr>
      </vt:variant>
      <vt:variant>
        <vt:lpwstr/>
      </vt:variant>
      <vt:variant>
        <vt:i4>7995443</vt:i4>
      </vt:variant>
      <vt:variant>
        <vt:i4>6831</vt:i4>
      </vt:variant>
      <vt:variant>
        <vt:i4>0</vt:i4>
      </vt:variant>
      <vt:variant>
        <vt:i4>5</vt:i4>
      </vt:variant>
      <vt:variant>
        <vt:lpwstr>http://en.wikipedia.org/wiki/Employee_Involvement_Directive</vt:lpwstr>
      </vt:variant>
      <vt:variant>
        <vt:lpwstr/>
      </vt:variant>
      <vt:variant>
        <vt:i4>7274507</vt:i4>
      </vt:variant>
      <vt:variant>
        <vt:i4>6828</vt:i4>
      </vt:variant>
      <vt:variant>
        <vt:i4>0</vt:i4>
      </vt:variant>
      <vt:variant>
        <vt:i4>5</vt:i4>
      </vt:variant>
      <vt:variant>
        <vt:lpwstr>http://en.wikipedia.org/wiki/MAN_SE</vt:lpwstr>
      </vt:variant>
      <vt:variant>
        <vt:lpwstr/>
      </vt:variant>
      <vt:variant>
        <vt:i4>1245267</vt:i4>
      </vt:variant>
      <vt:variant>
        <vt:i4>6825</vt:i4>
      </vt:variant>
      <vt:variant>
        <vt:i4>0</vt:i4>
      </vt:variant>
      <vt:variant>
        <vt:i4>5</vt:i4>
      </vt:variant>
      <vt:variant>
        <vt:lpwstr>http://en.wikipedia.org/wiki/GfK</vt:lpwstr>
      </vt:variant>
      <vt:variant>
        <vt:lpwstr/>
      </vt:variant>
      <vt:variant>
        <vt:i4>1769537</vt:i4>
      </vt:variant>
      <vt:variant>
        <vt:i4>6822</vt:i4>
      </vt:variant>
      <vt:variant>
        <vt:i4>0</vt:i4>
      </vt:variant>
      <vt:variant>
        <vt:i4>5</vt:i4>
      </vt:variant>
      <vt:variant>
        <vt:lpwstr>http://en.wikipedia.org/wiki/Strabag</vt:lpwstr>
      </vt:variant>
      <vt:variant>
        <vt:lpwstr/>
      </vt:variant>
      <vt:variant>
        <vt:i4>917588</vt:i4>
      </vt:variant>
      <vt:variant>
        <vt:i4>6819</vt:i4>
      </vt:variant>
      <vt:variant>
        <vt:i4>0</vt:i4>
      </vt:variant>
      <vt:variant>
        <vt:i4>5</vt:i4>
      </vt:variant>
      <vt:variant>
        <vt:lpwstr>http://en.wikipedia.org/wiki/BASF</vt:lpwstr>
      </vt:variant>
      <vt:variant>
        <vt:lpwstr/>
      </vt:variant>
      <vt:variant>
        <vt:i4>589918</vt:i4>
      </vt:variant>
      <vt:variant>
        <vt:i4>6816</vt:i4>
      </vt:variant>
      <vt:variant>
        <vt:i4>0</vt:i4>
      </vt:variant>
      <vt:variant>
        <vt:i4>5</vt:i4>
      </vt:variant>
      <vt:variant>
        <vt:lpwstr>http://en.wikipedia.org/wiki/Allianz</vt:lpwstr>
      </vt:variant>
      <vt:variant>
        <vt:lpwstr/>
      </vt:variant>
      <vt:variant>
        <vt:i4>2424850</vt:i4>
      </vt:variant>
      <vt:variant>
        <vt:i4>6813</vt:i4>
      </vt:variant>
      <vt:variant>
        <vt:i4>0</vt:i4>
      </vt:variant>
      <vt:variant>
        <vt:i4>5</vt:i4>
      </vt:variant>
      <vt:variant>
        <vt:lpwstr>http://en.wikipedia.org/wiki/European_Company_Regulation</vt:lpwstr>
      </vt:variant>
      <vt:variant>
        <vt:lpwstr>cite_note-0</vt:lpwstr>
      </vt:variant>
      <vt:variant>
        <vt:i4>5570621</vt:i4>
      </vt:variant>
      <vt:variant>
        <vt:i4>6810</vt:i4>
      </vt:variant>
      <vt:variant>
        <vt:i4>0</vt:i4>
      </vt:variant>
      <vt:variant>
        <vt:i4>5</vt:i4>
      </vt:variant>
      <vt:variant>
        <vt:lpwstr>http://en.wikipedia.org/wiki/Member_state_of_the_European_Union</vt:lpwstr>
      </vt:variant>
      <vt:variant>
        <vt:lpwstr/>
      </vt:variant>
      <vt:variant>
        <vt:i4>5439522</vt:i4>
      </vt:variant>
      <vt:variant>
        <vt:i4>6807</vt:i4>
      </vt:variant>
      <vt:variant>
        <vt:i4>0</vt:i4>
      </vt:variant>
      <vt:variant>
        <vt:i4>5</vt:i4>
      </vt:variant>
      <vt:variant>
        <vt:lpwstr>http://en.wikipedia.org/wiki/EU_Regulation</vt:lpwstr>
      </vt:variant>
      <vt:variant>
        <vt:lpwstr/>
      </vt:variant>
      <vt:variant>
        <vt:i4>2687080</vt:i4>
      </vt:variant>
      <vt:variant>
        <vt:i4>6804</vt:i4>
      </vt:variant>
      <vt:variant>
        <vt:i4>0</vt:i4>
      </vt:variant>
      <vt:variant>
        <vt:i4>5</vt:i4>
      </vt:variant>
      <vt:variant>
        <vt:lpwstr>http://eur-lex.europa.eu/LexUriServ/LexUriServ.do?uri=CELEX:32001R2157:EN:HTML</vt:lpwstr>
      </vt:variant>
      <vt:variant>
        <vt:lpwstr/>
      </vt:variant>
      <vt:variant>
        <vt:i4>7667759</vt:i4>
      </vt:variant>
      <vt:variant>
        <vt:i4>6801</vt:i4>
      </vt:variant>
      <vt:variant>
        <vt:i4>0</vt:i4>
      </vt:variant>
      <vt:variant>
        <vt:i4>5</vt:i4>
      </vt:variant>
      <vt:variant>
        <vt:lpwstr>http://en.wikipedia.org/wiki/Types_of_business_entity_in_Russia</vt:lpwstr>
      </vt:variant>
      <vt:variant>
        <vt:lpwstr>cite_note-doingbusiness-1</vt:lpwstr>
      </vt:variant>
      <vt:variant>
        <vt:i4>7077938</vt:i4>
      </vt:variant>
      <vt:variant>
        <vt:i4>6798</vt:i4>
      </vt:variant>
      <vt:variant>
        <vt:i4>0</vt:i4>
      </vt:variant>
      <vt:variant>
        <vt:i4>5</vt:i4>
      </vt:variant>
      <vt:variant>
        <vt:lpwstr>http://en.wikipedia.org/wiki/Limited_liability_company</vt:lpwstr>
      </vt:variant>
      <vt:variant>
        <vt:lpwstr/>
      </vt:variant>
      <vt:variant>
        <vt:i4>7667759</vt:i4>
      </vt:variant>
      <vt:variant>
        <vt:i4>6795</vt:i4>
      </vt:variant>
      <vt:variant>
        <vt:i4>0</vt:i4>
      </vt:variant>
      <vt:variant>
        <vt:i4>5</vt:i4>
      </vt:variant>
      <vt:variant>
        <vt:lpwstr>http://en.wikipedia.org/wiki/Types_of_business_entity_in_Russia</vt:lpwstr>
      </vt:variant>
      <vt:variant>
        <vt:lpwstr>cite_note-doingbusiness-1</vt:lpwstr>
      </vt:variant>
      <vt:variant>
        <vt:i4>131161</vt:i4>
      </vt:variant>
      <vt:variant>
        <vt:i4>6792</vt:i4>
      </vt:variant>
      <vt:variant>
        <vt:i4>0</vt:i4>
      </vt:variant>
      <vt:variant>
        <vt:i4>5</vt:i4>
      </vt:variant>
      <vt:variant>
        <vt:lpwstr>http://en.wikipedia.org/wiki/Entrepreneur</vt:lpwstr>
      </vt:variant>
      <vt:variant>
        <vt:lpwstr/>
      </vt:variant>
      <vt:variant>
        <vt:i4>7077938</vt:i4>
      </vt:variant>
      <vt:variant>
        <vt:i4>6789</vt:i4>
      </vt:variant>
      <vt:variant>
        <vt:i4>0</vt:i4>
      </vt:variant>
      <vt:variant>
        <vt:i4>5</vt:i4>
      </vt:variant>
      <vt:variant>
        <vt:lpwstr>http://en.wikipedia.org/wiki/Limited_liability_company</vt:lpwstr>
      </vt:variant>
      <vt:variant>
        <vt:lpwstr/>
      </vt:variant>
      <vt:variant>
        <vt:i4>1900611</vt:i4>
      </vt:variant>
      <vt:variant>
        <vt:i4>6786</vt:i4>
      </vt:variant>
      <vt:variant>
        <vt:i4>0</vt:i4>
      </vt:variant>
      <vt:variant>
        <vt:i4>5</vt:i4>
      </vt:variant>
      <vt:variant>
        <vt:lpwstr>http://en.wikipedia.org/wiki/Rosimushchestvo</vt:lpwstr>
      </vt:variant>
      <vt:variant>
        <vt:lpwstr/>
      </vt:variant>
      <vt:variant>
        <vt:i4>1900619</vt:i4>
      </vt:variant>
      <vt:variant>
        <vt:i4>6783</vt:i4>
      </vt:variant>
      <vt:variant>
        <vt:i4>0</vt:i4>
      </vt:variant>
      <vt:variant>
        <vt:i4>5</vt:i4>
      </vt:variant>
      <vt:variant>
        <vt:lpwstr>http://en.wikipedia.org/wiki/Gazprom</vt:lpwstr>
      </vt:variant>
      <vt:variant>
        <vt:lpwstr/>
      </vt:variant>
      <vt:variant>
        <vt:i4>262254</vt:i4>
      </vt:variant>
      <vt:variant>
        <vt:i4>6780</vt:i4>
      </vt:variant>
      <vt:variant>
        <vt:i4>0</vt:i4>
      </vt:variant>
      <vt:variant>
        <vt:i4>5</vt:i4>
      </vt:variant>
      <vt:variant>
        <vt:lpwstr>http://en.wikipedia.org/wiki/RAO_UES</vt:lpwstr>
      </vt:variant>
      <vt:variant>
        <vt:lpwstr/>
      </vt:variant>
      <vt:variant>
        <vt:i4>3014774</vt:i4>
      </vt:variant>
      <vt:variant>
        <vt:i4>6777</vt:i4>
      </vt:variant>
      <vt:variant>
        <vt:i4>0</vt:i4>
      </vt:variant>
      <vt:variant>
        <vt:i4>5</vt:i4>
      </vt:variant>
      <vt:variant>
        <vt:lpwstr>http://en.wikipedia.org/wiki/Government_of_Russia</vt:lpwstr>
      </vt:variant>
      <vt:variant>
        <vt:lpwstr/>
      </vt:variant>
      <vt:variant>
        <vt:i4>3539017</vt:i4>
      </vt:variant>
      <vt:variant>
        <vt:i4>6774</vt:i4>
      </vt:variant>
      <vt:variant>
        <vt:i4>0</vt:i4>
      </vt:variant>
      <vt:variant>
        <vt:i4>5</vt:i4>
      </vt:variant>
      <vt:variant>
        <vt:lpwstr>http://en.wikipedia.org/wiki/Russian_Council_of_Ministers</vt:lpwstr>
      </vt:variant>
      <vt:variant>
        <vt:lpwstr/>
      </vt:variant>
      <vt:variant>
        <vt:i4>2162779</vt:i4>
      </vt:variant>
      <vt:variant>
        <vt:i4>6771</vt:i4>
      </vt:variant>
      <vt:variant>
        <vt:i4>0</vt:i4>
      </vt:variant>
      <vt:variant>
        <vt:i4>5</vt:i4>
      </vt:variant>
      <vt:variant>
        <vt:lpwstr>http://en.wikipedia.org/wiki/Soviet_Union</vt:lpwstr>
      </vt:variant>
      <vt:variant>
        <vt:lpwstr/>
      </vt:variant>
      <vt:variant>
        <vt:i4>7929872</vt:i4>
      </vt:variant>
      <vt:variant>
        <vt:i4>6768</vt:i4>
      </vt:variant>
      <vt:variant>
        <vt:i4>0</vt:i4>
      </vt:variant>
      <vt:variant>
        <vt:i4>5</vt:i4>
      </vt:variant>
      <vt:variant>
        <vt:lpwstr>http://en.wikipedia.org/wiki/Unitary_enterprise</vt:lpwstr>
      </vt:variant>
      <vt:variant>
        <vt:lpwstr/>
      </vt:variant>
      <vt:variant>
        <vt:i4>7798835</vt:i4>
      </vt:variant>
      <vt:variant>
        <vt:i4>6765</vt:i4>
      </vt:variant>
      <vt:variant>
        <vt:i4>0</vt:i4>
      </vt:variant>
      <vt:variant>
        <vt:i4>5</vt:i4>
      </vt:variant>
      <vt:variant>
        <vt:lpwstr>http://en.wikipedia.org/wiki/Russia</vt:lpwstr>
      </vt:variant>
      <vt:variant>
        <vt:lpwstr/>
      </vt:variant>
      <vt:variant>
        <vt:i4>5570639</vt:i4>
      </vt:variant>
      <vt:variant>
        <vt:i4>6762</vt:i4>
      </vt:variant>
      <vt:variant>
        <vt:i4>0</vt:i4>
      </vt:variant>
      <vt:variant>
        <vt:i4>5</vt:i4>
      </vt:variant>
      <vt:variant>
        <vt:lpwstr>http://en.wikipedia.org/wiki/Types_of_business_entity_in_Russia</vt:lpwstr>
      </vt:variant>
      <vt:variant>
        <vt:lpwstr>cite_note-0</vt:lpwstr>
      </vt:variant>
      <vt:variant>
        <vt:i4>2228281</vt:i4>
      </vt:variant>
      <vt:variant>
        <vt:i4>6759</vt:i4>
      </vt:variant>
      <vt:variant>
        <vt:i4>0</vt:i4>
      </vt:variant>
      <vt:variant>
        <vt:i4>5</vt:i4>
      </vt:variant>
      <vt:variant>
        <vt:lpwstr>http://ru.wikipedia.org/wiki/%D0%97%D0%B0%D0%BA%D1%80%D1%8B%D1%82%D0%BE%D0%B5_%D0%B0%D0%BA%D1%86%D0%B8%D0%BE%D0%BD%D0%B5%D1%80%D0%BD%D0%BE%D0%B5_%D0%BE%D0%B1%D1%89%D0%B5%D1%81%D1%82%D0%B2%D0%BE</vt:lpwstr>
      </vt:variant>
      <vt:variant>
        <vt:lpwstr/>
      </vt:variant>
      <vt:variant>
        <vt:i4>589930</vt:i4>
      </vt:variant>
      <vt:variant>
        <vt:i4>6756</vt:i4>
      </vt:variant>
      <vt:variant>
        <vt:i4>0</vt:i4>
      </vt:variant>
      <vt:variant>
        <vt:i4>5</vt:i4>
      </vt:variant>
      <vt:variant>
        <vt:lpwstr>http://en.wikipedia.org/wiki/Russian_language</vt:lpwstr>
      </vt:variant>
      <vt:variant>
        <vt:lpwstr/>
      </vt:variant>
      <vt:variant>
        <vt:i4>458845</vt:i4>
      </vt:variant>
      <vt:variant>
        <vt:i4>6753</vt:i4>
      </vt:variant>
      <vt:variant>
        <vt:i4>0</vt:i4>
      </vt:variant>
      <vt:variant>
        <vt:i4>5</vt:i4>
      </vt:variant>
      <vt:variant>
        <vt:lpwstr>http://en.wikipedia.org/wiki/Roubles</vt:lpwstr>
      </vt:variant>
      <vt:variant>
        <vt:lpwstr/>
      </vt:variant>
      <vt:variant>
        <vt:i4>7929961</vt:i4>
      </vt:variant>
      <vt:variant>
        <vt:i4>6750</vt:i4>
      </vt:variant>
      <vt:variant>
        <vt:i4>0</vt:i4>
      </vt:variant>
      <vt:variant>
        <vt:i4>5</vt:i4>
      </vt:variant>
      <vt:variant>
        <vt:lpwstr>http://ru.wikipedia.org/wiki/%D0%9E%D1%82%D0%BA%D1%80%D1%8B%D1%82%D0%BE%D0%B5_%D0%B0%D0%BA%D1%86%D0%B8%D0%BE%D0%BD%D0%B5%D1%80%D0%BD%D0%BE%D0%B5_%D0%BE%D0%B1%D1%89%D0%B5%D1%81%D1%82%D0%B2%D0%BE</vt:lpwstr>
      </vt:variant>
      <vt:variant>
        <vt:lpwstr/>
      </vt:variant>
      <vt:variant>
        <vt:i4>589930</vt:i4>
      </vt:variant>
      <vt:variant>
        <vt:i4>6747</vt:i4>
      </vt:variant>
      <vt:variant>
        <vt:i4>0</vt:i4>
      </vt:variant>
      <vt:variant>
        <vt:i4>5</vt:i4>
      </vt:variant>
      <vt:variant>
        <vt:lpwstr>http://en.wikipedia.org/wiki/Russian_language</vt:lpwstr>
      </vt:variant>
      <vt:variant>
        <vt:lpwstr/>
      </vt:variant>
      <vt:variant>
        <vt:i4>7995420</vt:i4>
      </vt:variant>
      <vt:variant>
        <vt:i4>6744</vt:i4>
      </vt:variant>
      <vt:variant>
        <vt:i4>0</vt:i4>
      </vt:variant>
      <vt:variant>
        <vt:i4>5</vt:i4>
      </vt:variant>
      <vt:variant>
        <vt:lpwstr>http://en.wikipedia.org/wiki/Limited_liability</vt:lpwstr>
      </vt:variant>
      <vt:variant>
        <vt:lpwstr/>
      </vt:variant>
      <vt:variant>
        <vt:i4>6946885</vt:i4>
      </vt:variant>
      <vt:variant>
        <vt:i4>6741</vt:i4>
      </vt:variant>
      <vt:variant>
        <vt:i4>0</vt:i4>
      </vt:variant>
      <vt:variant>
        <vt:i4>5</vt:i4>
      </vt:variant>
      <vt:variant>
        <vt:lpwstr>http://en.wikipedia.org/wiki/Joint-stock_companies</vt:lpwstr>
      </vt:variant>
      <vt:variant>
        <vt:lpwstr/>
      </vt:variant>
      <vt:variant>
        <vt:i4>6225963</vt:i4>
      </vt:variant>
      <vt:variant>
        <vt:i4>6738</vt:i4>
      </vt:variant>
      <vt:variant>
        <vt:i4>0</vt:i4>
      </vt:variant>
      <vt:variant>
        <vt:i4>5</vt:i4>
      </vt:variant>
      <vt:variant>
        <vt:lpwstr>http://en.wikipedia.org/wiki/Gesellschaft_mit_beschr%C3%A4nkter_Haftung</vt:lpwstr>
      </vt:variant>
      <vt:variant>
        <vt:lpwstr/>
      </vt:variant>
      <vt:variant>
        <vt:i4>524389</vt:i4>
      </vt:variant>
      <vt:variant>
        <vt:i4>6735</vt:i4>
      </vt:variant>
      <vt:variant>
        <vt:i4>0</vt:i4>
      </vt:variant>
      <vt:variant>
        <vt:i4>5</vt:i4>
      </vt:variant>
      <vt:variant>
        <vt:lpwstr>http://en.wikipedia.org/wiki/Limited_Partnership</vt:lpwstr>
      </vt:variant>
      <vt:variant>
        <vt:lpwstr/>
      </vt:variant>
      <vt:variant>
        <vt:i4>917601</vt:i4>
      </vt:variant>
      <vt:variant>
        <vt:i4>6732</vt:i4>
      </vt:variant>
      <vt:variant>
        <vt:i4>0</vt:i4>
      </vt:variant>
      <vt:variant>
        <vt:i4>5</vt:i4>
      </vt:variant>
      <vt:variant>
        <vt:lpwstr>http://en.wikipedia.org/wiki/General_Partnership</vt:lpwstr>
      </vt:variant>
      <vt:variant>
        <vt:lpwstr/>
      </vt:variant>
      <vt:variant>
        <vt:i4>262228</vt:i4>
      </vt:variant>
      <vt:variant>
        <vt:i4>6729</vt:i4>
      </vt:variant>
      <vt:variant>
        <vt:i4>0</vt:i4>
      </vt:variant>
      <vt:variant>
        <vt:i4>5</vt:i4>
      </vt:variant>
      <vt:variant>
        <vt:lpwstr>http://en.wikipedia.org/wiki/Law</vt:lpwstr>
      </vt:variant>
      <vt:variant>
        <vt:lpwstr/>
      </vt:variant>
      <vt:variant>
        <vt:i4>4653112</vt:i4>
      </vt:variant>
      <vt:variant>
        <vt:i4>6726</vt:i4>
      </vt:variant>
      <vt:variant>
        <vt:i4>0</vt:i4>
      </vt:variant>
      <vt:variant>
        <vt:i4>5</vt:i4>
      </vt:variant>
      <vt:variant>
        <vt:lpwstr>http://en.wikipedia.org/wiki/European_Union</vt:lpwstr>
      </vt:variant>
      <vt:variant>
        <vt:lpwstr/>
      </vt:variant>
      <vt:variant>
        <vt:i4>1966173</vt:i4>
      </vt:variant>
      <vt:variant>
        <vt:i4>6723</vt:i4>
      </vt:variant>
      <vt:variant>
        <vt:i4>0</vt:i4>
      </vt:variant>
      <vt:variant>
        <vt:i4>5</vt:i4>
      </vt:variant>
      <vt:variant>
        <vt:lpwstr>http://en.wikipedia.org/wiki/Austria</vt:lpwstr>
      </vt:variant>
      <vt:variant>
        <vt:lpwstr/>
      </vt:variant>
      <vt:variant>
        <vt:i4>1179731</vt:i4>
      </vt:variant>
      <vt:variant>
        <vt:i4>6720</vt:i4>
      </vt:variant>
      <vt:variant>
        <vt:i4>0</vt:i4>
      </vt:variant>
      <vt:variant>
        <vt:i4>5</vt:i4>
      </vt:variant>
      <vt:variant>
        <vt:lpwstr>http://en.wikipedia.org/wiki/Germany</vt:lpwstr>
      </vt:variant>
      <vt:variant>
        <vt:lpwstr/>
      </vt:variant>
      <vt:variant>
        <vt:i4>3604548</vt:i4>
      </vt:variant>
      <vt:variant>
        <vt:i4>6717</vt:i4>
      </vt:variant>
      <vt:variant>
        <vt:i4>0</vt:i4>
      </vt:variant>
      <vt:variant>
        <vt:i4>5</vt:i4>
      </vt:variant>
      <vt:variant>
        <vt:lpwstr>http://en.wikipedia.org/wiki/Types_of_business_entity</vt:lpwstr>
      </vt:variant>
      <vt:variant>
        <vt:lpwstr/>
      </vt:variant>
      <vt:variant>
        <vt:i4>524389</vt:i4>
      </vt:variant>
      <vt:variant>
        <vt:i4>6714</vt:i4>
      </vt:variant>
      <vt:variant>
        <vt:i4>0</vt:i4>
      </vt:variant>
      <vt:variant>
        <vt:i4>5</vt:i4>
      </vt:variant>
      <vt:variant>
        <vt:lpwstr>http://en.wikipedia.org/wiki/Limited_partnership</vt:lpwstr>
      </vt:variant>
      <vt:variant>
        <vt:lpwstr/>
      </vt:variant>
      <vt:variant>
        <vt:i4>7733264</vt:i4>
      </vt:variant>
      <vt:variant>
        <vt:i4>6711</vt:i4>
      </vt:variant>
      <vt:variant>
        <vt:i4>0</vt:i4>
      </vt:variant>
      <vt:variant>
        <vt:i4>5</vt:i4>
      </vt:variant>
      <vt:variant>
        <vt:lpwstr>http://en.wikipedia.org/wiki/Supervisory_board</vt:lpwstr>
      </vt:variant>
      <vt:variant>
        <vt:lpwstr/>
      </vt:variant>
      <vt:variant>
        <vt:i4>6488089</vt:i4>
      </vt:variant>
      <vt:variant>
        <vt:i4>6708</vt:i4>
      </vt:variant>
      <vt:variant>
        <vt:i4>0</vt:i4>
      </vt:variant>
      <vt:variant>
        <vt:i4>5</vt:i4>
      </vt:variant>
      <vt:variant>
        <vt:lpwstr>http://en.wikipedia.org/wiki/Share_capital</vt:lpwstr>
      </vt:variant>
      <vt:variant>
        <vt:lpwstr/>
      </vt:variant>
      <vt:variant>
        <vt:i4>458765</vt:i4>
      </vt:variant>
      <vt:variant>
        <vt:i4>6705</vt:i4>
      </vt:variant>
      <vt:variant>
        <vt:i4>0</vt:i4>
      </vt:variant>
      <vt:variant>
        <vt:i4>5</vt:i4>
      </vt:variant>
      <vt:variant>
        <vt:lpwstr>https://www.unternehmensregister.de/ureg/</vt:lpwstr>
      </vt:variant>
      <vt:variant>
        <vt:lpwstr/>
      </vt:variant>
      <vt:variant>
        <vt:i4>6029328</vt:i4>
      </vt:variant>
      <vt:variant>
        <vt:i4>6702</vt:i4>
      </vt:variant>
      <vt:variant>
        <vt:i4>0</vt:i4>
      </vt:variant>
      <vt:variant>
        <vt:i4>5</vt:i4>
      </vt:variant>
      <vt:variant>
        <vt:lpwstr>http://en.wikipedia.org/wiki/States_of_Germany</vt:lpwstr>
      </vt:variant>
      <vt:variant>
        <vt:lpwstr/>
      </vt:variant>
      <vt:variant>
        <vt:i4>1376346</vt:i4>
      </vt:variant>
      <vt:variant>
        <vt:i4>6699</vt:i4>
      </vt:variant>
      <vt:variant>
        <vt:i4>0</vt:i4>
      </vt:variant>
      <vt:variant>
        <vt:i4>5</vt:i4>
      </vt:variant>
      <vt:variant>
        <vt:lpwstr>http://en.wikipedia.org/wiki/Civil_law_notary</vt:lpwstr>
      </vt:variant>
      <vt:variant>
        <vt:lpwstr/>
      </vt:variant>
      <vt:variant>
        <vt:i4>4194357</vt:i4>
      </vt:variant>
      <vt:variant>
        <vt:i4>6696</vt:i4>
      </vt:variant>
      <vt:variant>
        <vt:i4>0</vt:i4>
      </vt:variant>
      <vt:variant>
        <vt:i4>5</vt:i4>
      </vt:variant>
      <vt:variant>
        <vt:lpwstr>http://en.wikipedia.org/wiki/Common_law</vt:lpwstr>
      </vt:variant>
      <vt:variant>
        <vt:lpwstr/>
      </vt:variant>
      <vt:variant>
        <vt:i4>1376346</vt:i4>
      </vt:variant>
      <vt:variant>
        <vt:i4>6693</vt:i4>
      </vt:variant>
      <vt:variant>
        <vt:i4>0</vt:i4>
      </vt:variant>
      <vt:variant>
        <vt:i4>5</vt:i4>
      </vt:variant>
      <vt:variant>
        <vt:lpwstr>http://en.wikipedia.org/wiki/Civil_law_notary</vt:lpwstr>
      </vt:variant>
      <vt:variant>
        <vt:lpwstr/>
      </vt:variant>
      <vt:variant>
        <vt:i4>7798816</vt:i4>
      </vt:variant>
      <vt:variant>
        <vt:i4>6690</vt:i4>
      </vt:variant>
      <vt:variant>
        <vt:i4>0</vt:i4>
      </vt:variant>
      <vt:variant>
        <vt:i4>5</vt:i4>
      </vt:variant>
      <vt:variant>
        <vt:lpwstr>http://en.wikipedia.org/wiki/German_Trade_Register</vt:lpwstr>
      </vt:variant>
      <vt:variant>
        <vt:lpwstr/>
      </vt:variant>
      <vt:variant>
        <vt:i4>6553705</vt:i4>
      </vt:variant>
      <vt:variant>
        <vt:i4>6687</vt:i4>
      </vt:variant>
      <vt:variant>
        <vt:i4>0</vt:i4>
      </vt:variant>
      <vt:variant>
        <vt:i4>5</vt:i4>
      </vt:variant>
      <vt:variant>
        <vt:lpwstr>http://en.wikipedia.org/wiki/Gesellschaft_mit_beschr%C3%A4nkter_Haftung</vt:lpwstr>
      </vt:variant>
      <vt:variant>
        <vt:lpwstr>cite_note-1</vt:lpwstr>
      </vt:variant>
      <vt:variant>
        <vt:i4>6553705</vt:i4>
      </vt:variant>
      <vt:variant>
        <vt:i4>6684</vt:i4>
      </vt:variant>
      <vt:variant>
        <vt:i4>0</vt:i4>
      </vt:variant>
      <vt:variant>
        <vt:i4>5</vt:i4>
      </vt:variant>
      <vt:variant>
        <vt:lpwstr>http://en.wikipedia.org/wiki/Gesellschaft_mit_beschr%C3%A4nkter_Haftung</vt:lpwstr>
      </vt:variant>
      <vt:variant>
        <vt:lpwstr>cite_note-0</vt:lpwstr>
      </vt:variant>
      <vt:variant>
        <vt:i4>7012352</vt:i4>
      </vt:variant>
      <vt:variant>
        <vt:i4>6681</vt:i4>
      </vt:variant>
      <vt:variant>
        <vt:i4>0</vt:i4>
      </vt:variant>
      <vt:variant>
        <vt:i4>5</vt:i4>
      </vt:variant>
      <vt:variant>
        <vt:lpwstr>http://en.wikipedia.org/wiki/Central_Europe</vt:lpwstr>
      </vt:variant>
      <vt:variant>
        <vt:lpwstr/>
      </vt:variant>
      <vt:variant>
        <vt:i4>524369</vt:i4>
      </vt:variant>
      <vt:variant>
        <vt:i4>6678</vt:i4>
      </vt:variant>
      <vt:variant>
        <vt:i4>0</vt:i4>
      </vt:variant>
      <vt:variant>
        <vt:i4>5</vt:i4>
      </vt:variant>
      <vt:variant>
        <vt:lpwstr>http://en.wikipedia.org/wiki/Switzerland</vt:lpwstr>
      </vt:variant>
      <vt:variant>
        <vt:lpwstr/>
      </vt:variant>
      <vt:variant>
        <vt:i4>1966173</vt:i4>
      </vt:variant>
      <vt:variant>
        <vt:i4>6675</vt:i4>
      </vt:variant>
      <vt:variant>
        <vt:i4>0</vt:i4>
      </vt:variant>
      <vt:variant>
        <vt:i4>5</vt:i4>
      </vt:variant>
      <vt:variant>
        <vt:lpwstr>http://en.wikipedia.org/wiki/Austria</vt:lpwstr>
      </vt:variant>
      <vt:variant>
        <vt:lpwstr/>
      </vt:variant>
      <vt:variant>
        <vt:i4>1179731</vt:i4>
      </vt:variant>
      <vt:variant>
        <vt:i4>6672</vt:i4>
      </vt:variant>
      <vt:variant>
        <vt:i4>0</vt:i4>
      </vt:variant>
      <vt:variant>
        <vt:i4>5</vt:i4>
      </vt:variant>
      <vt:variant>
        <vt:lpwstr>http://en.wikipedia.org/wiki/Germany</vt:lpwstr>
      </vt:variant>
      <vt:variant>
        <vt:lpwstr/>
      </vt:variant>
      <vt:variant>
        <vt:i4>3801171</vt:i4>
      </vt:variant>
      <vt:variant>
        <vt:i4>6669</vt:i4>
      </vt:variant>
      <vt:variant>
        <vt:i4>0</vt:i4>
      </vt:variant>
      <vt:variant>
        <vt:i4>5</vt:i4>
      </vt:variant>
      <vt:variant>
        <vt:lpwstr>http://en.wikipedia.org/wiki/Juristic_person</vt:lpwstr>
      </vt:variant>
      <vt:variant>
        <vt:lpwstr/>
      </vt:variant>
      <vt:variant>
        <vt:i4>7077938</vt:i4>
      </vt:variant>
      <vt:variant>
        <vt:i4>6666</vt:i4>
      </vt:variant>
      <vt:variant>
        <vt:i4>0</vt:i4>
      </vt:variant>
      <vt:variant>
        <vt:i4>5</vt:i4>
      </vt:variant>
      <vt:variant>
        <vt:lpwstr>http://en.wikipedia.org/wiki/Limited_liability_company</vt:lpwstr>
      </vt:variant>
      <vt:variant>
        <vt:lpwstr/>
      </vt:variant>
      <vt:variant>
        <vt:i4>720948</vt:i4>
      </vt:variant>
      <vt:variant>
        <vt:i4>6663</vt:i4>
      </vt:variant>
      <vt:variant>
        <vt:i4>0</vt:i4>
      </vt:variant>
      <vt:variant>
        <vt:i4>5</vt:i4>
      </vt:variant>
      <vt:variant>
        <vt:lpwstr>http://en.wikipedia.org/wiki/Aktiengesetz</vt:lpwstr>
      </vt:variant>
      <vt:variant>
        <vt:lpwstr>cite_note-geek-1</vt:lpwstr>
      </vt:variant>
      <vt:variant>
        <vt:i4>786557</vt:i4>
      </vt:variant>
      <vt:variant>
        <vt:i4>6660</vt:i4>
      </vt:variant>
      <vt:variant>
        <vt:i4>0</vt:i4>
      </vt:variant>
      <vt:variant>
        <vt:i4>5</vt:i4>
      </vt:variant>
      <vt:variant>
        <vt:lpwstr>http://en.wikipedia.org/wiki/Legal_liability</vt:lpwstr>
      </vt:variant>
      <vt:variant>
        <vt:lpwstr/>
      </vt:variant>
      <vt:variant>
        <vt:i4>4915295</vt:i4>
      </vt:variant>
      <vt:variant>
        <vt:i4>6657</vt:i4>
      </vt:variant>
      <vt:variant>
        <vt:i4>0</vt:i4>
      </vt:variant>
      <vt:variant>
        <vt:i4>5</vt:i4>
      </vt:variant>
      <vt:variant>
        <vt:lpwstr>http://www.bundesrecht.juris.de/bundesrecht/aktg/</vt:lpwstr>
      </vt:variant>
      <vt:variant>
        <vt:lpwstr/>
      </vt:variant>
      <vt:variant>
        <vt:i4>1835104</vt:i4>
      </vt:variant>
      <vt:variant>
        <vt:i4>6654</vt:i4>
      </vt:variant>
      <vt:variant>
        <vt:i4>0</vt:i4>
      </vt:variant>
      <vt:variant>
        <vt:i4>5</vt:i4>
      </vt:variant>
      <vt:variant>
        <vt:lpwstr>http://en.wikipedia.org/wiki/Spanish_language</vt:lpwstr>
      </vt:variant>
      <vt:variant>
        <vt:lpwstr/>
      </vt:variant>
      <vt:variant>
        <vt:i4>2949195</vt:i4>
      </vt:variant>
      <vt:variant>
        <vt:i4>6651</vt:i4>
      </vt:variant>
      <vt:variant>
        <vt:i4>0</vt:i4>
      </vt:variant>
      <vt:variant>
        <vt:i4>5</vt:i4>
      </vt:variant>
      <vt:variant>
        <vt:lpwstr>http://en.wikipedia.org/wiki/Polish_language</vt:lpwstr>
      </vt:variant>
      <vt:variant>
        <vt:lpwstr/>
      </vt:variant>
      <vt:variant>
        <vt:i4>1704027</vt:i4>
      </vt:variant>
      <vt:variant>
        <vt:i4>6648</vt:i4>
      </vt:variant>
      <vt:variant>
        <vt:i4>0</vt:i4>
      </vt:variant>
      <vt:variant>
        <vt:i4>5</vt:i4>
      </vt:variant>
      <vt:variant>
        <vt:lpwstr>http://en.wikipedia.org/wiki/Gesellschaft</vt:lpwstr>
      </vt:variant>
      <vt:variant>
        <vt:lpwstr/>
      </vt:variant>
      <vt:variant>
        <vt:i4>6815791</vt:i4>
      </vt:variant>
      <vt:variant>
        <vt:i4>6645</vt:i4>
      </vt:variant>
      <vt:variant>
        <vt:i4>0</vt:i4>
      </vt:variant>
      <vt:variant>
        <vt:i4>5</vt:i4>
      </vt:variant>
      <vt:variant>
        <vt:lpwstr>http://en.wikipedia.org/wiki/Shares</vt:lpwstr>
      </vt:variant>
      <vt:variant>
        <vt:lpwstr/>
      </vt:variant>
      <vt:variant>
        <vt:i4>3539011</vt:i4>
      </vt:variant>
      <vt:variant>
        <vt:i4>6642</vt:i4>
      </vt:variant>
      <vt:variant>
        <vt:i4>0</vt:i4>
      </vt:variant>
      <vt:variant>
        <vt:i4>5</vt:i4>
      </vt:variant>
      <vt:variant>
        <vt:lpwstr>http://en.wikipedia.org/wiki/German_language</vt:lpwstr>
      </vt:variant>
      <vt:variant>
        <vt:lpwstr/>
      </vt:variant>
      <vt:variant>
        <vt:i4>5111862</vt:i4>
      </vt:variant>
      <vt:variant>
        <vt:i4>6639</vt:i4>
      </vt:variant>
      <vt:variant>
        <vt:i4>0</vt:i4>
      </vt:variant>
      <vt:variant>
        <vt:i4>5</vt:i4>
      </vt:variant>
      <vt:variant>
        <vt:lpwstr>http://en.wikipedia.org/wiki/Societas_Europaea</vt:lpwstr>
      </vt:variant>
      <vt:variant>
        <vt:lpwstr/>
      </vt:variant>
      <vt:variant>
        <vt:i4>7209046</vt:i4>
      </vt:variant>
      <vt:variant>
        <vt:i4>6636</vt:i4>
      </vt:variant>
      <vt:variant>
        <vt:i4>0</vt:i4>
      </vt:variant>
      <vt:variant>
        <vt:i4>5</vt:i4>
      </vt:variant>
      <vt:variant>
        <vt:lpwstr>http://en.wikipedia.org/wiki/Civil_law_(legal_system)</vt:lpwstr>
      </vt:variant>
      <vt:variant>
        <vt:lpwstr/>
      </vt:variant>
      <vt:variant>
        <vt:i4>589897</vt:i4>
      </vt:variant>
      <vt:variant>
        <vt:i4>6633</vt:i4>
      </vt:variant>
      <vt:variant>
        <vt:i4>0</vt:i4>
      </vt:variant>
      <vt:variant>
        <vt:i4>5</vt:i4>
      </vt:variant>
      <vt:variant>
        <vt:lpwstr>http://en.wikipedia.org/wiki/Portugal</vt:lpwstr>
      </vt:variant>
      <vt:variant>
        <vt:lpwstr/>
      </vt:variant>
      <vt:variant>
        <vt:i4>6488108</vt:i4>
      </vt:variant>
      <vt:variant>
        <vt:i4>6630</vt:i4>
      </vt:variant>
      <vt:variant>
        <vt:i4>0</vt:i4>
      </vt:variant>
      <vt:variant>
        <vt:i4>5</vt:i4>
      </vt:variant>
      <vt:variant>
        <vt:lpwstr>http://en.wikipedia.org/wiki/Spain</vt:lpwstr>
      </vt:variant>
      <vt:variant>
        <vt:lpwstr/>
      </vt:variant>
      <vt:variant>
        <vt:i4>4849771</vt:i4>
      </vt:variant>
      <vt:variant>
        <vt:i4>6627</vt:i4>
      </vt:variant>
      <vt:variant>
        <vt:i4>0</vt:i4>
      </vt:variant>
      <vt:variant>
        <vt:i4>5</vt:i4>
      </vt:variant>
      <vt:variant>
        <vt:lpwstr>http://en.wikipedia.org/wiki/S.A._(corporation)</vt:lpwstr>
      </vt:variant>
      <vt:variant>
        <vt:lpwstr/>
      </vt:variant>
      <vt:variant>
        <vt:i4>1376322</vt:i4>
      </vt:variant>
      <vt:variant>
        <vt:i4>6624</vt:i4>
      </vt:variant>
      <vt:variant>
        <vt:i4>0</vt:i4>
      </vt:variant>
      <vt:variant>
        <vt:i4>5</vt:i4>
      </vt:variant>
      <vt:variant>
        <vt:lpwstr>http://en.wikipedia.org/wiki/Belgium</vt:lpwstr>
      </vt:variant>
      <vt:variant>
        <vt:lpwstr/>
      </vt:variant>
      <vt:variant>
        <vt:i4>1114191</vt:i4>
      </vt:variant>
      <vt:variant>
        <vt:i4>6621</vt:i4>
      </vt:variant>
      <vt:variant>
        <vt:i4>0</vt:i4>
      </vt:variant>
      <vt:variant>
        <vt:i4>5</vt:i4>
      </vt:variant>
      <vt:variant>
        <vt:lpwstr>http://en.wikipedia.org/wiki/Netherlands</vt:lpwstr>
      </vt:variant>
      <vt:variant>
        <vt:lpwstr/>
      </vt:variant>
      <vt:variant>
        <vt:i4>5636146</vt:i4>
      </vt:variant>
      <vt:variant>
        <vt:i4>6618</vt:i4>
      </vt:variant>
      <vt:variant>
        <vt:i4>0</vt:i4>
      </vt:variant>
      <vt:variant>
        <vt:i4>5</vt:i4>
      </vt:variant>
      <vt:variant>
        <vt:lpwstr>http://en.wikipedia.org/wiki/Naamloze_vennootschap</vt:lpwstr>
      </vt:variant>
      <vt:variant>
        <vt:lpwstr/>
      </vt:variant>
      <vt:variant>
        <vt:i4>4849724</vt:i4>
      </vt:variant>
      <vt:variant>
        <vt:i4>6615</vt:i4>
      </vt:variant>
      <vt:variant>
        <vt:i4>0</vt:i4>
      </vt:variant>
      <vt:variant>
        <vt:i4>5</vt:i4>
      </vt:variant>
      <vt:variant>
        <vt:lpwstr>http://en.wikipedia.org/wiki/United_States</vt:lpwstr>
      </vt:variant>
      <vt:variant>
        <vt:lpwstr/>
      </vt:variant>
      <vt:variant>
        <vt:i4>4849696</vt:i4>
      </vt:variant>
      <vt:variant>
        <vt:i4>6612</vt:i4>
      </vt:variant>
      <vt:variant>
        <vt:i4>0</vt:i4>
      </vt:variant>
      <vt:variant>
        <vt:i4>5</vt:i4>
      </vt:variant>
      <vt:variant>
        <vt:lpwstr>http://en.wikipedia.org/wiki/Public_company</vt:lpwstr>
      </vt:variant>
      <vt:variant>
        <vt:lpwstr/>
      </vt:variant>
      <vt:variant>
        <vt:i4>2490474</vt:i4>
      </vt:variant>
      <vt:variant>
        <vt:i4>6609</vt:i4>
      </vt:variant>
      <vt:variant>
        <vt:i4>0</vt:i4>
      </vt:variant>
      <vt:variant>
        <vt:i4>5</vt:i4>
      </vt:variant>
      <vt:variant>
        <vt:lpwstr>http://en.wikipedia.org/wiki/Republic_of_Ireland</vt:lpwstr>
      </vt:variant>
      <vt:variant>
        <vt:lpwstr/>
      </vt:variant>
      <vt:variant>
        <vt:i4>5767210</vt:i4>
      </vt:variant>
      <vt:variant>
        <vt:i4>6606</vt:i4>
      </vt:variant>
      <vt:variant>
        <vt:i4>0</vt:i4>
      </vt:variant>
      <vt:variant>
        <vt:i4>5</vt:i4>
      </vt:variant>
      <vt:variant>
        <vt:lpwstr>http://en.wikipedia.org/wiki/United_Kingdom</vt:lpwstr>
      </vt:variant>
      <vt:variant>
        <vt:lpwstr/>
      </vt:variant>
      <vt:variant>
        <vt:i4>7340081</vt:i4>
      </vt:variant>
      <vt:variant>
        <vt:i4>6603</vt:i4>
      </vt:variant>
      <vt:variant>
        <vt:i4>0</vt:i4>
      </vt:variant>
      <vt:variant>
        <vt:i4>5</vt:i4>
      </vt:variant>
      <vt:variant>
        <vt:lpwstr>http://en.wikipedia.org/wiki/Public_limited_company</vt:lpwstr>
      </vt:variant>
      <vt:variant>
        <vt:lpwstr/>
      </vt:variant>
      <vt:variant>
        <vt:i4>7405639</vt:i4>
      </vt:variant>
      <vt:variant>
        <vt:i4>6600</vt:i4>
      </vt:variant>
      <vt:variant>
        <vt:i4>0</vt:i4>
      </vt:variant>
      <vt:variant>
        <vt:i4>5</vt:i4>
      </vt:variant>
      <vt:variant>
        <vt:lpwstr>http://en.wikipedia.org/wiki/Aktiengesetz</vt:lpwstr>
      </vt:variant>
      <vt:variant>
        <vt:lpwstr>cite_note-farlex-0</vt:lpwstr>
      </vt:variant>
      <vt:variant>
        <vt:i4>1376322</vt:i4>
      </vt:variant>
      <vt:variant>
        <vt:i4>6597</vt:i4>
      </vt:variant>
      <vt:variant>
        <vt:i4>0</vt:i4>
      </vt:variant>
      <vt:variant>
        <vt:i4>5</vt:i4>
      </vt:variant>
      <vt:variant>
        <vt:lpwstr>http://en.wikipedia.org/wiki/Belgium</vt:lpwstr>
      </vt:variant>
      <vt:variant>
        <vt:lpwstr/>
      </vt:variant>
      <vt:variant>
        <vt:i4>8060978</vt:i4>
      </vt:variant>
      <vt:variant>
        <vt:i4>6594</vt:i4>
      </vt:variant>
      <vt:variant>
        <vt:i4>0</vt:i4>
      </vt:variant>
      <vt:variant>
        <vt:i4>5</vt:i4>
      </vt:variant>
      <vt:variant>
        <vt:lpwstr>http://en.wikipedia.org/wiki/Luxembourg</vt:lpwstr>
      </vt:variant>
      <vt:variant>
        <vt:lpwstr/>
      </vt:variant>
      <vt:variant>
        <vt:i4>524369</vt:i4>
      </vt:variant>
      <vt:variant>
        <vt:i4>6591</vt:i4>
      </vt:variant>
      <vt:variant>
        <vt:i4>0</vt:i4>
      </vt:variant>
      <vt:variant>
        <vt:i4>5</vt:i4>
      </vt:variant>
      <vt:variant>
        <vt:lpwstr>http://en.wikipedia.org/wiki/Switzerland</vt:lpwstr>
      </vt:variant>
      <vt:variant>
        <vt:lpwstr/>
      </vt:variant>
      <vt:variant>
        <vt:i4>1966173</vt:i4>
      </vt:variant>
      <vt:variant>
        <vt:i4>6588</vt:i4>
      </vt:variant>
      <vt:variant>
        <vt:i4>0</vt:i4>
      </vt:variant>
      <vt:variant>
        <vt:i4>5</vt:i4>
      </vt:variant>
      <vt:variant>
        <vt:lpwstr>http://en.wikipedia.org/wiki/Austria</vt:lpwstr>
      </vt:variant>
      <vt:variant>
        <vt:lpwstr/>
      </vt:variant>
      <vt:variant>
        <vt:i4>1179731</vt:i4>
      </vt:variant>
      <vt:variant>
        <vt:i4>6585</vt:i4>
      </vt:variant>
      <vt:variant>
        <vt:i4>0</vt:i4>
      </vt:variant>
      <vt:variant>
        <vt:i4>5</vt:i4>
      </vt:variant>
      <vt:variant>
        <vt:lpwstr>http://en.wikipedia.org/wiki/Germany</vt:lpwstr>
      </vt:variant>
      <vt:variant>
        <vt:lpwstr/>
      </vt:variant>
      <vt:variant>
        <vt:i4>1179767</vt:i4>
      </vt:variant>
      <vt:variant>
        <vt:i4>6582</vt:i4>
      </vt:variant>
      <vt:variant>
        <vt:i4>0</vt:i4>
      </vt:variant>
      <vt:variant>
        <vt:i4>5</vt:i4>
      </vt:variant>
      <vt:variant>
        <vt:lpwstr>http://en.wikipedia.org/wiki/Stock_market</vt:lpwstr>
      </vt:variant>
      <vt:variant>
        <vt:lpwstr/>
      </vt:variant>
      <vt:variant>
        <vt:i4>1114190</vt:i4>
      </vt:variant>
      <vt:variant>
        <vt:i4>6579</vt:i4>
      </vt:variant>
      <vt:variant>
        <vt:i4>0</vt:i4>
      </vt:variant>
      <vt:variant>
        <vt:i4>5</vt:i4>
      </vt:variant>
      <vt:variant>
        <vt:lpwstr>http://en.wikipedia.org/wiki/Shareholder</vt:lpwstr>
      </vt:variant>
      <vt:variant>
        <vt:lpwstr/>
      </vt:variant>
      <vt:variant>
        <vt:i4>131187</vt:i4>
      </vt:variant>
      <vt:variant>
        <vt:i4>6576</vt:i4>
      </vt:variant>
      <vt:variant>
        <vt:i4>0</vt:i4>
      </vt:variant>
      <vt:variant>
        <vt:i4>5</vt:i4>
      </vt:variant>
      <vt:variant>
        <vt:lpwstr>http://en.wikipedia.org/wiki/Share_(finance)</vt:lpwstr>
      </vt:variant>
      <vt:variant>
        <vt:lpwstr/>
      </vt:variant>
      <vt:variant>
        <vt:i4>458819</vt:i4>
      </vt:variant>
      <vt:variant>
        <vt:i4>6573</vt:i4>
      </vt:variant>
      <vt:variant>
        <vt:i4>0</vt:i4>
      </vt:variant>
      <vt:variant>
        <vt:i4>5</vt:i4>
      </vt:variant>
      <vt:variant>
        <vt:lpwstr>http://en.wikipedia.org/wiki/Corporation</vt:lpwstr>
      </vt:variant>
      <vt:variant>
        <vt:lpwstr/>
      </vt:variant>
      <vt:variant>
        <vt:i4>3539011</vt:i4>
      </vt:variant>
      <vt:variant>
        <vt:i4>6570</vt:i4>
      </vt:variant>
      <vt:variant>
        <vt:i4>0</vt:i4>
      </vt:variant>
      <vt:variant>
        <vt:i4>5</vt:i4>
      </vt:variant>
      <vt:variant>
        <vt:lpwstr>http://en.wikipedia.org/wiki/German_language</vt:lpwstr>
      </vt:variant>
      <vt:variant>
        <vt:lpwstr/>
      </vt:variant>
      <vt:variant>
        <vt:i4>7471157</vt:i4>
      </vt:variant>
      <vt:variant>
        <vt:i4>6567</vt:i4>
      </vt:variant>
      <vt:variant>
        <vt:i4>0</vt:i4>
      </vt:variant>
      <vt:variant>
        <vt:i4>5</vt:i4>
      </vt:variant>
      <vt:variant>
        <vt:lpwstr>http://en.wikipedia.org/wiki/Kommanditgesellschaft</vt:lpwstr>
      </vt:variant>
      <vt:variant>
        <vt:lpwstr/>
      </vt:variant>
      <vt:variant>
        <vt:i4>6225963</vt:i4>
      </vt:variant>
      <vt:variant>
        <vt:i4>6564</vt:i4>
      </vt:variant>
      <vt:variant>
        <vt:i4>0</vt:i4>
      </vt:variant>
      <vt:variant>
        <vt:i4>5</vt:i4>
      </vt:variant>
      <vt:variant>
        <vt:lpwstr>http://en.wikipedia.org/wiki/Gesellschaft_mit_beschr%C3%A4nkter_Haftung</vt:lpwstr>
      </vt:variant>
      <vt:variant>
        <vt:lpwstr/>
      </vt:variant>
      <vt:variant>
        <vt:i4>6946871</vt:i4>
      </vt:variant>
      <vt:variant>
        <vt:i4>6561</vt:i4>
      </vt:variant>
      <vt:variant>
        <vt:i4>0</vt:i4>
      </vt:variant>
      <vt:variant>
        <vt:i4>5</vt:i4>
      </vt:variant>
      <vt:variant>
        <vt:lpwstr>http://en.wikipedia.org/wiki/Aktiengesellschaft</vt:lpwstr>
      </vt:variant>
      <vt:variant>
        <vt:lpwstr/>
      </vt:variant>
      <vt:variant>
        <vt:i4>2293836</vt:i4>
      </vt:variant>
      <vt:variant>
        <vt:i4>6558</vt:i4>
      </vt:variant>
      <vt:variant>
        <vt:i4>0</vt:i4>
      </vt:variant>
      <vt:variant>
        <vt:i4>5</vt:i4>
      </vt:variant>
      <vt:variant>
        <vt:lpwstr>http://en.wikipedia.org/wiki/Commercial_bank</vt:lpwstr>
      </vt:variant>
      <vt:variant>
        <vt:lpwstr/>
      </vt:variant>
      <vt:variant>
        <vt:i4>524357</vt:i4>
      </vt:variant>
      <vt:variant>
        <vt:i4>6555</vt:i4>
      </vt:variant>
      <vt:variant>
        <vt:i4>0</vt:i4>
      </vt:variant>
      <vt:variant>
        <vt:i4>5</vt:i4>
      </vt:variant>
      <vt:variant>
        <vt:lpwstr>http://en.wikipedia.org/wiki/Underwriter</vt:lpwstr>
      </vt:variant>
      <vt:variant>
        <vt:lpwstr/>
      </vt:variant>
      <vt:variant>
        <vt:i4>5374009</vt:i4>
      </vt:variant>
      <vt:variant>
        <vt:i4>6552</vt:i4>
      </vt:variant>
      <vt:variant>
        <vt:i4>0</vt:i4>
      </vt:variant>
      <vt:variant>
        <vt:i4>5</vt:i4>
      </vt:variant>
      <vt:variant>
        <vt:lpwstr>http://en.wikipedia.org/wiki/Notary_public</vt:lpwstr>
      </vt:variant>
      <vt:variant>
        <vt:lpwstr/>
      </vt:variant>
      <vt:variant>
        <vt:i4>2818129</vt:i4>
      </vt:variant>
      <vt:variant>
        <vt:i4>6549</vt:i4>
      </vt:variant>
      <vt:variant>
        <vt:i4>0</vt:i4>
      </vt:variant>
      <vt:variant>
        <vt:i4>5</vt:i4>
      </vt:variant>
      <vt:variant>
        <vt:lpwstr>http://en.wikipedia.org/wiki/Administrative_scrivener</vt:lpwstr>
      </vt:variant>
      <vt:variant>
        <vt:lpwstr/>
      </vt:variant>
      <vt:variant>
        <vt:i4>4587573</vt:i4>
      </vt:variant>
      <vt:variant>
        <vt:i4>6546</vt:i4>
      </vt:variant>
      <vt:variant>
        <vt:i4>0</vt:i4>
      </vt:variant>
      <vt:variant>
        <vt:i4>5</vt:i4>
      </vt:variant>
      <vt:variant>
        <vt:lpwstr>http://en.wikipedia.org/wiki/Judicial_scrivener</vt:lpwstr>
      </vt:variant>
      <vt:variant>
        <vt:lpwstr/>
      </vt:variant>
      <vt:variant>
        <vt:i4>524408</vt:i4>
      </vt:variant>
      <vt:variant>
        <vt:i4>6543</vt:i4>
      </vt:variant>
      <vt:variant>
        <vt:i4>0</vt:i4>
      </vt:variant>
      <vt:variant>
        <vt:i4>5</vt:i4>
      </vt:variant>
      <vt:variant>
        <vt:lpwstr>http://en.wikipedia.org/wiki/Ultra_vires</vt:lpwstr>
      </vt:variant>
      <vt:variant>
        <vt:lpwstr/>
      </vt:variant>
      <vt:variant>
        <vt:i4>7077917</vt:i4>
      </vt:variant>
      <vt:variant>
        <vt:i4>6540</vt:i4>
      </vt:variant>
      <vt:variant>
        <vt:i4>0</vt:i4>
      </vt:variant>
      <vt:variant>
        <vt:i4>5</vt:i4>
      </vt:variant>
      <vt:variant>
        <vt:lpwstr>http://en.wikipedia.org/wiki/Trade_name</vt:lpwstr>
      </vt:variant>
      <vt:variant>
        <vt:lpwstr/>
      </vt:variant>
      <vt:variant>
        <vt:i4>1638495</vt:i4>
      </vt:variant>
      <vt:variant>
        <vt:i4>6537</vt:i4>
      </vt:variant>
      <vt:variant>
        <vt:i4>0</vt:i4>
      </vt:variant>
      <vt:variant>
        <vt:i4>5</vt:i4>
      </vt:variant>
      <vt:variant>
        <vt:lpwstr>http://en.wikipedia.org/wiki/Partnership</vt:lpwstr>
      </vt:variant>
      <vt:variant>
        <vt:lpwstr/>
      </vt:variant>
      <vt:variant>
        <vt:i4>7798793</vt:i4>
      </vt:variant>
      <vt:variant>
        <vt:i4>6534</vt:i4>
      </vt:variant>
      <vt:variant>
        <vt:i4>0</vt:i4>
      </vt:variant>
      <vt:variant>
        <vt:i4>5</vt:i4>
      </vt:variant>
      <vt:variant>
        <vt:lpwstr>http://en.wikipedia.org/wiki/Financial_capital</vt:lpwstr>
      </vt:variant>
      <vt:variant>
        <vt:lpwstr/>
      </vt:variant>
      <vt:variant>
        <vt:i4>4456473</vt:i4>
      </vt:variant>
      <vt:variant>
        <vt:i4>6531</vt:i4>
      </vt:variant>
      <vt:variant>
        <vt:i4>0</vt:i4>
      </vt:variant>
      <vt:variant>
        <vt:i4>5</vt:i4>
      </vt:variant>
      <vt:variant>
        <vt:lpwstr>http://en.wikipedia.org/wiki/Articles_of_incorporation</vt:lpwstr>
      </vt:variant>
      <vt:variant>
        <vt:lpwstr/>
      </vt:variant>
      <vt:variant>
        <vt:i4>7340143</vt:i4>
      </vt:variant>
      <vt:variant>
        <vt:i4>6528</vt:i4>
      </vt:variant>
      <vt:variant>
        <vt:i4>0</vt:i4>
      </vt:variant>
      <vt:variant>
        <vt:i4>5</vt:i4>
      </vt:variant>
      <vt:variant>
        <vt:lpwstr>http://en.wikipedia.org/wiki/Kabushiki_kaisha</vt:lpwstr>
      </vt:variant>
      <vt:variant>
        <vt:lpwstr>cite_note-Terrie-6</vt:lpwstr>
      </vt:variant>
      <vt:variant>
        <vt:i4>458832</vt:i4>
      </vt:variant>
      <vt:variant>
        <vt:i4>6525</vt:i4>
      </vt:variant>
      <vt:variant>
        <vt:i4>0</vt:i4>
      </vt:variant>
      <vt:variant>
        <vt:i4>5</vt:i4>
      </vt:variant>
      <vt:variant>
        <vt:lpwstr>http://en.wikipedia.org/wiki/Dividend</vt:lpwstr>
      </vt:variant>
      <vt:variant>
        <vt:lpwstr/>
      </vt:variant>
      <vt:variant>
        <vt:i4>3407991</vt:i4>
      </vt:variant>
      <vt:variant>
        <vt:i4>6522</vt:i4>
      </vt:variant>
      <vt:variant>
        <vt:i4>0</vt:i4>
      </vt:variant>
      <vt:variant>
        <vt:i4>5</vt:i4>
      </vt:variant>
      <vt:variant>
        <vt:lpwstr>http://en.wikipedia.org/wiki/Law_of_Japan</vt:lpwstr>
      </vt:variant>
      <vt:variant>
        <vt:lpwstr/>
      </vt:variant>
      <vt:variant>
        <vt:i4>5505124</vt:i4>
      </vt:variant>
      <vt:variant>
        <vt:i4>6519</vt:i4>
      </vt:variant>
      <vt:variant>
        <vt:i4>0</vt:i4>
      </vt:variant>
      <vt:variant>
        <vt:i4>5</vt:i4>
      </vt:variant>
      <vt:variant>
        <vt:lpwstr>http://en.wikipedia.org/wiki/Help:Installing_Japanese_character_sets</vt:lpwstr>
      </vt:variant>
      <vt:variant>
        <vt:lpwstr/>
      </vt:variant>
      <vt:variant>
        <vt:i4>1572956</vt:i4>
      </vt:variant>
      <vt:variant>
        <vt:i4>6516</vt:i4>
      </vt:variant>
      <vt:variant>
        <vt:i4>0</vt:i4>
      </vt:variant>
      <vt:variant>
        <vt:i4>5</vt:i4>
      </vt:variant>
      <vt:variant>
        <vt:lpwstr>http://en.wiktionary.org/wiki/%E4%BC%9A%E7%A4%BE</vt:lpwstr>
      </vt:variant>
      <vt:variant>
        <vt:lpwstr/>
      </vt:variant>
      <vt:variant>
        <vt:i4>5505124</vt:i4>
      </vt:variant>
      <vt:variant>
        <vt:i4>6513</vt:i4>
      </vt:variant>
      <vt:variant>
        <vt:i4>0</vt:i4>
      </vt:variant>
      <vt:variant>
        <vt:i4>5</vt:i4>
      </vt:variant>
      <vt:variant>
        <vt:lpwstr>http://en.wikipedia.org/wiki/Help:Installing_Japanese_character_sets</vt:lpwstr>
      </vt:variant>
      <vt:variant>
        <vt:lpwstr/>
      </vt:variant>
      <vt:variant>
        <vt:i4>3670129</vt:i4>
      </vt:variant>
      <vt:variant>
        <vt:i4>6510</vt:i4>
      </vt:variant>
      <vt:variant>
        <vt:i4>0</vt:i4>
      </vt:variant>
      <vt:variant>
        <vt:i4>5</vt:i4>
      </vt:variant>
      <vt:variant>
        <vt:lpwstr>http://en.wiktionary.org/wiki/%E6%A0%AA%E5%BC%8F%E4%BC%9A%E7%A4%BE</vt:lpwstr>
      </vt:variant>
      <vt:variant>
        <vt:lpwstr/>
      </vt:variant>
      <vt:variant>
        <vt:i4>524389</vt:i4>
      </vt:variant>
      <vt:variant>
        <vt:i4>6507</vt:i4>
      </vt:variant>
      <vt:variant>
        <vt:i4>0</vt:i4>
      </vt:variant>
      <vt:variant>
        <vt:i4>5</vt:i4>
      </vt:variant>
      <vt:variant>
        <vt:lpwstr>http://en.wikipedia.org/wiki/Limited_partnership</vt:lpwstr>
      </vt:variant>
      <vt:variant>
        <vt:lpwstr/>
      </vt:variant>
      <vt:variant>
        <vt:i4>1966177</vt:i4>
      </vt:variant>
      <vt:variant>
        <vt:i4>6504</vt:i4>
      </vt:variant>
      <vt:variant>
        <vt:i4>0</vt:i4>
      </vt:variant>
      <vt:variant>
        <vt:i4>5</vt:i4>
      </vt:variant>
      <vt:variant>
        <vt:lpwstr>http://en.wikipedia.org/wiki/G%C5%8Dshi_gaisha</vt:lpwstr>
      </vt:variant>
      <vt:variant>
        <vt:lpwstr/>
      </vt:variant>
      <vt:variant>
        <vt:i4>917601</vt:i4>
      </vt:variant>
      <vt:variant>
        <vt:i4>6501</vt:i4>
      </vt:variant>
      <vt:variant>
        <vt:i4>0</vt:i4>
      </vt:variant>
      <vt:variant>
        <vt:i4>5</vt:i4>
      </vt:variant>
      <vt:variant>
        <vt:lpwstr>http://en.wikipedia.org/wiki/General_partnership</vt:lpwstr>
      </vt:variant>
      <vt:variant>
        <vt:lpwstr/>
      </vt:variant>
      <vt:variant>
        <vt:i4>1245311</vt:i4>
      </vt:variant>
      <vt:variant>
        <vt:i4>6498</vt:i4>
      </vt:variant>
      <vt:variant>
        <vt:i4>0</vt:i4>
      </vt:variant>
      <vt:variant>
        <vt:i4>5</vt:i4>
      </vt:variant>
      <vt:variant>
        <vt:lpwstr>http://en.wikipedia.org/wiki/G%C5%8Dmei_gaisha</vt:lpwstr>
      </vt:variant>
      <vt:variant>
        <vt:lpwstr/>
      </vt:variant>
      <vt:variant>
        <vt:i4>7077938</vt:i4>
      </vt:variant>
      <vt:variant>
        <vt:i4>6495</vt:i4>
      </vt:variant>
      <vt:variant>
        <vt:i4>0</vt:i4>
      </vt:variant>
      <vt:variant>
        <vt:i4>5</vt:i4>
      </vt:variant>
      <vt:variant>
        <vt:lpwstr>http://en.wikipedia.org/wiki/Limited_liability_company</vt:lpwstr>
      </vt:variant>
      <vt:variant>
        <vt:lpwstr/>
      </vt:variant>
      <vt:variant>
        <vt:i4>3145823</vt:i4>
      </vt:variant>
      <vt:variant>
        <vt:i4>6492</vt:i4>
      </vt:variant>
      <vt:variant>
        <vt:i4>0</vt:i4>
      </vt:variant>
      <vt:variant>
        <vt:i4>5</vt:i4>
      </vt:variant>
      <vt:variant>
        <vt:lpwstr>http://en.wikipedia.org/wiki/Godo_kaisha</vt:lpwstr>
      </vt:variant>
      <vt:variant>
        <vt:lpwstr/>
      </vt:variant>
      <vt:variant>
        <vt:i4>458819</vt:i4>
      </vt:variant>
      <vt:variant>
        <vt:i4>6489</vt:i4>
      </vt:variant>
      <vt:variant>
        <vt:i4>0</vt:i4>
      </vt:variant>
      <vt:variant>
        <vt:i4>5</vt:i4>
      </vt:variant>
      <vt:variant>
        <vt:lpwstr>http://en.wikipedia.org/wiki/Corporation</vt:lpwstr>
      </vt:variant>
      <vt:variant>
        <vt:lpwstr/>
      </vt:variant>
      <vt:variant>
        <vt:i4>983151</vt:i4>
      </vt:variant>
      <vt:variant>
        <vt:i4>6486</vt:i4>
      </vt:variant>
      <vt:variant>
        <vt:i4>0</vt:i4>
      </vt:variant>
      <vt:variant>
        <vt:i4>5</vt:i4>
      </vt:variant>
      <vt:variant>
        <vt:lpwstr>http://en.wikipedia.org/wiki/Kabushiki_kaisha</vt:lpwstr>
      </vt:variant>
      <vt:variant>
        <vt:lpwstr/>
      </vt:variant>
      <vt:variant>
        <vt:i4>8126505</vt:i4>
      </vt:variant>
      <vt:variant>
        <vt:i4>6483</vt:i4>
      </vt:variant>
      <vt:variant>
        <vt:i4>0</vt:i4>
      </vt:variant>
      <vt:variant>
        <vt:i4>5</vt:i4>
      </vt:variant>
      <vt:variant>
        <vt:lpwstr>http://en.wikipedia.org/wiki/Limited_liability_partnership</vt:lpwstr>
      </vt:variant>
      <vt:variant>
        <vt:lpwstr/>
      </vt:variant>
      <vt:variant>
        <vt:i4>4128774</vt:i4>
      </vt:variant>
      <vt:variant>
        <vt:i4>6480</vt:i4>
      </vt:variant>
      <vt:variant>
        <vt:i4>0</vt:i4>
      </vt:variant>
      <vt:variant>
        <vt:i4>5</vt:i4>
      </vt:variant>
      <vt:variant>
        <vt:lpwstr>http://en.wikipedia.org/wiki/Law_of_Japan</vt:lpwstr>
      </vt:variant>
      <vt:variant>
        <vt:lpwstr>cite_note-30</vt:lpwstr>
      </vt:variant>
      <vt:variant>
        <vt:i4>7667768</vt:i4>
      </vt:variant>
      <vt:variant>
        <vt:i4>6477</vt:i4>
      </vt:variant>
      <vt:variant>
        <vt:i4>0</vt:i4>
      </vt:variant>
      <vt:variant>
        <vt:i4>5</vt:i4>
      </vt:variant>
      <vt:variant>
        <vt:lpwstr>http://en.wikipedia.org/wiki/Company_Law_Board</vt:lpwstr>
      </vt:variant>
      <vt:variant>
        <vt:lpwstr/>
      </vt:variant>
      <vt:variant>
        <vt:i4>4521992</vt:i4>
      </vt:variant>
      <vt:variant>
        <vt:i4>6474</vt:i4>
      </vt:variant>
      <vt:variant>
        <vt:i4>0</vt:i4>
      </vt:variant>
      <vt:variant>
        <vt:i4>5</vt:i4>
      </vt:variant>
      <vt:variant>
        <vt:lpwstr>http://en.wikipedia.org/wiki/Ministry_of_Corporate_Affairs_(India)</vt:lpwstr>
      </vt:variant>
      <vt:variant>
        <vt:lpwstr/>
      </vt:variant>
      <vt:variant>
        <vt:i4>2752631</vt:i4>
      </vt:variant>
      <vt:variant>
        <vt:i4>6471</vt:i4>
      </vt:variant>
      <vt:variant>
        <vt:i4>0</vt:i4>
      </vt:variant>
      <vt:variant>
        <vt:i4>5</vt:i4>
      </vt:variant>
      <vt:variant>
        <vt:lpwstr>http://en.wikipedia.org/wiki/Government_of_India</vt:lpwstr>
      </vt:variant>
      <vt:variant>
        <vt:lpwstr/>
      </vt:variant>
      <vt:variant>
        <vt:i4>327744</vt:i4>
      </vt:variant>
      <vt:variant>
        <vt:i4>6468</vt:i4>
      </vt:variant>
      <vt:variant>
        <vt:i4>0</vt:i4>
      </vt:variant>
      <vt:variant>
        <vt:i4>5</vt:i4>
      </vt:variant>
      <vt:variant>
        <vt:lpwstr>http://en.wikipedia.org/wiki/The_Companies_Act,_1956</vt:lpwstr>
      </vt:variant>
      <vt:variant>
        <vt:lpwstr>cite_note-0</vt:lpwstr>
      </vt:variant>
      <vt:variant>
        <vt:i4>6553610</vt:i4>
      </vt:variant>
      <vt:variant>
        <vt:i4>6465</vt:i4>
      </vt:variant>
      <vt:variant>
        <vt:i4>0</vt:i4>
      </vt:variant>
      <vt:variant>
        <vt:i4>5</vt:i4>
      </vt:variant>
      <vt:variant>
        <vt:lpwstr>http://en.wikipedia.org/wiki/Company_secretary</vt:lpwstr>
      </vt:variant>
      <vt:variant>
        <vt:lpwstr/>
      </vt:variant>
      <vt:variant>
        <vt:i4>8126475</vt:i4>
      </vt:variant>
      <vt:variant>
        <vt:i4>6462</vt:i4>
      </vt:variant>
      <vt:variant>
        <vt:i4>0</vt:i4>
      </vt:variant>
      <vt:variant>
        <vt:i4>5</vt:i4>
      </vt:variant>
      <vt:variant>
        <vt:lpwstr>http://en.wikipedia.org/wiki/Executive_director</vt:lpwstr>
      </vt:variant>
      <vt:variant>
        <vt:lpwstr/>
      </vt:variant>
      <vt:variant>
        <vt:i4>589892</vt:i4>
      </vt:variant>
      <vt:variant>
        <vt:i4>6459</vt:i4>
      </vt:variant>
      <vt:variant>
        <vt:i4>0</vt:i4>
      </vt:variant>
      <vt:variant>
        <vt:i4>5</vt:i4>
      </vt:variant>
      <vt:variant>
        <vt:lpwstr>http://en.wikipedia.org/wiki/Company</vt:lpwstr>
      </vt:variant>
      <vt:variant>
        <vt:lpwstr/>
      </vt:variant>
      <vt:variant>
        <vt:i4>2228351</vt:i4>
      </vt:variant>
      <vt:variant>
        <vt:i4>6456</vt:i4>
      </vt:variant>
      <vt:variant>
        <vt:i4>0</vt:i4>
      </vt:variant>
      <vt:variant>
        <vt:i4>5</vt:i4>
      </vt:variant>
      <vt:variant>
        <vt:lpwstr>http://en.wikipedia.org/wiki/Parliament_of_India</vt:lpwstr>
      </vt:variant>
      <vt:variant>
        <vt:lpwstr/>
      </vt:variant>
      <vt:variant>
        <vt:i4>4653063</vt:i4>
      </vt:variant>
      <vt:variant>
        <vt:i4>6453</vt:i4>
      </vt:variant>
      <vt:variant>
        <vt:i4>0</vt:i4>
      </vt:variant>
      <vt:variant>
        <vt:i4>5</vt:i4>
      </vt:variant>
      <vt:variant>
        <vt:lpwstr>http://en.wikipedia.org/wiki/Act_of_Parliament</vt:lpwstr>
      </vt:variant>
      <vt:variant>
        <vt:lpwstr/>
      </vt:variant>
      <vt:variant>
        <vt:i4>2883709</vt:i4>
      </vt:variant>
      <vt:variant>
        <vt:i4>6447</vt:i4>
      </vt:variant>
      <vt:variant>
        <vt:i4>0</vt:i4>
      </vt:variant>
      <vt:variant>
        <vt:i4>5</vt:i4>
      </vt:variant>
      <vt:variant>
        <vt:lpwstr>http://en.wikipedia.org/wiki/File:Emblem_of_India.svg</vt:lpwstr>
      </vt:variant>
      <vt:variant>
        <vt:lpwstr/>
      </vt:variant>
      <vt:variant>
        <vt:i4>7340089</vt:i4>
      </vt:variant>
      <vt:variant>
        <vt:i4>6444</vt:i4>
      </vt:variant>
      <vt:variant>
        <vt:i4>0</vt:i4>
      </vt:variant>
      <vt:variant>
        <vt:i4>5</vt:i4>
      </vt:variant>
      <vt:variant>
        <vt:lpwstr>http://en.wikipedia.org/wiki/Corporate_tax_in_the_United_States</vt:lpwstr>
      </vt:variant>
      <vt:variant>
        <vt:lpwstr>Entity_classification</vt:lpwstr>
      </vt:variant>
      <vt:variant>
        <vt:i4>7995472</vt:i4>
      </vt:variant>
      <vt:variant>
        <vt:i4>6441</vt:i4>
      </vt:variant>
      <vt:variant>
        <vt:i4>0</vt:i4>
      </vt:variant>
      <vt:variant>
        <vt:i4>5</vt:i4>
      </vt:variant>
      <vt:variant>
        <vt:lpwstr>http://en.wikipedia.org/wiki/Flow-through_entity</vt:lpwstr>
      </vt:variant>
      <vt:variant>
        <vt:lpwstr/>
      </vt:variant>
      <vt:variant>
        <vt:i4>3473488</vt:i4>
      </vt:variant>
      <vt:variant>
        <vt:i4>6438</vt:i4>
      </vt:variant>
      <vt:variant>
        <vt:i4>0</vt:i4>
      </vt:variant>
      <vt:variant>
        <vt:i4>5</vt:i4>
      </vt:variant>
      <vt:variant>
        <vt:lpwstr>http://en.wikipedia.org/wiki/Risk_management</vt:lpwstr>
      </vt:variant>
      <vt:variant>
        <vt:lpwstr/>
      </vt:variant>
      <vt:variant>
        <vt:i4>4587574</vt:i4>
      </vt:variant>
      <vt:variant>
        <vt:i4>6435</vt:i4>
      </vt:variant>
      <vt:variant>
        <vt:i4>0</vt:i4>
      </vt:variant>
      <vt:variant>
        <vt:i4>5</vt:i4>
      </vt:variant>
      <vt:variant>
        <vt:lpwstr>http://en.wikipedia.org/wiki/Business_model</vt:lpwstr>
      </vt:variant>
      <vt:variant>
        <vt:lpwstr/>
      </vt:variant>
      <vt:variant>
        <vt:i4>4587564</vt:i4>
      </vt:variant>
      <vt:variant>
        <vt:i4>6432</vt:i4>
      </vt:variant>
      <vt:variant>
        <vt:i4>0</vt:i4>
      </vt:variant>
      <vt:variant>
        <vt:i4>5</vt:i4>
      </vt:variant>
      <vt:variant>
        <vt:lpwstr>http://en.wikipedia.org/wiki/Senior_management</vt:lpwstr>
      </vt:variant>
      <vt:variant>
        <vt:lpwstr/>
      </vt:variant>
      <vt:variant>
        <vt:i4>4325387</vt:i4>
      </vt:variant>
      <vt:variant>
        <vt:i4>6429</vt:i4>
      </vt:variant>
      <vt:variant>
        <vt:i4>0</vt:i4>
      </vt:variant>
      <vt:variant>
        <vt:i4>5</vt:i4>
      </vt:variant>
      <vt:variant>
        <vt:lpwstr>http://en.wikipedia.org/wiki/Board_of_directors</vt:lpwstr>
      </vt:variant>
      <vt:variant>
        <vt:lpwstr/>
      </vt:variant>
      <vt:variant>
        <vt:i4>7077924</vt:i4>
      </vt:variant>
      <vt:variant>
        <vt:i4>6426</vt:i4>
      </vt:variant>
      <vt:variant>
        <vt:i4>0</vt:i4>
      </vt:variant>
      <vt:variant>
        <vt:i4>5</vt:i4>
      </vt:variant>
      <vt:variant>
        <vt:lpwstr>http://en.wikipedia.org/wiki/Disintermediation</vt:lpwstr>
      </vt:variant>
      <vt:variant>
        <vt:lpwstr/>
      </vt:variant>
      <vt:variant>
        <vt:i4>5636178</vt:i4>
      </vt:variant>
      <vt:variant>
        <vt:i4>6423</vt:i4>
      </vt:variant>
      <vt:variant>
        <vt:i4>0</vt:i4>
      </vt:variant>
      <vt:variant>
        <vt:i4>5</vt:i4>
      </vt:variant>
      <vt:variant>
        <vt:lpwstr>http://en.wikipedia.org/wiki/Unlimited_company</vt:lpwstr>
      </vt:variant>
      <vt:variant>
        <vt:lpwstr>cite_note-0</vt:lpwstr>
      </vt:variant>
      <vt:variant>
        <vt:i4>1179746</vt:i4>
      </vt:variant>
      <vt:variant>
        <vt:i4>6420</vt:i4>
      </vt:variant>
      <vt:variant>
        <vt:i4>0</vt:i4>
      </vt:variant>
      <vt:variant>
        <vt:i4>5</vt:i4>
      </vt:variant>
      <vt:variant>
        <vt:lpwstr>http://en.wikipedia.org/wiki/Companies_House</vt:lpwstr>
      </vt:variant>
      <vt:variant>
        <vt:lpwstr/>
      </vt:variant>
      <vt:variant>
        <vt:i4>1704035</vt:i4>
      </vt:variant>
      <vt:variant>
        <vt:i4>6417</vt:i4>
      </vt:variant>
      <vt:variant>
        <vt:i4>0</vt:i4>
      </vt:variant>
      <vt:variant>
        <vt:i4>5</vt:i4>
      </vt:variant>
      <vt:variant>
        <vt:lpwstr>http://en.wikipedia.org/wiki/Financial_statements</vt:lpwstr>
      </vt:variant>
      <vt:variant>
        <vt:lpwstr/>
      </vt:variant>
      <vt:variant>
        <vt:i4>8192114</vt:i4>
      </vt:variant>
      <vt:variant>
        <vt:i4>6414</vt:i4>
      </vt:variant>
      <vt:variant>
        <vt:i4>0</vt:i4>
      </vt:variant>
      <vt:variant>
        <vt:i4>5</vt:i4>
      </vt:variant>
      <vt:variant>
        <vt:lpwstr>http://en.wikipedia.org/wiki/Companies_Act_2006</vt:lpwstr>
      </vt:variant>
      <vt:variant>
        <vt:lpwstr/>
      </vt:variant>
      <vt:variant>
        <vt:i4>1507419</vt:i4>
      </vt:variant>
      <vt:variant>
        <vt:i4>6411</vt:i4>
      </vt:variant>
      <vt:variant>
        <vt:i4>0</vt:i4>
      </vt:variant>
      <vt:variant>
        <vt:i4>5</vt:i4>
      </vt:variant>
      <vt:variant>
        <vt:lpwstr>http://en.wikipedia.org/wiki/Unlimited_liability_corporation</vt:lpwstr>
      </vt:variant>
      <vt:variant>
        <vt:lpwstr/>
      </vt:variant>
      <vt:variant>
        <vt:i4>3014734</vt:i4>
      </vt:variant>
      <vt:variant>
        <vt:i4>6408</vt:i4>
      </vt:variant>
      <vt:variant>
        <vt:i4>0</vt:i4>
      </vt:variant>
      <vt:variant>
        <vt:i4>5</vt:i4>
      </vt:variant>
      <vt:variant>
        <vt:lpwstr>http://en.wikipedia.org/wiki/Nova_Scotia</vt:lpwstr>
      </vt:variant>
      <vt:variant>
        <vt:lpwstr/>
      </vt:variant>
      <vt:variant>
        <vt:i4>983112</vt:i4>
      </vt:variant>
      <vt:variant>
        <vt:i4>6405</vt:i4>
      </vt:variant>
      <vt:variant>
        <vt:i4>0</vt:i4>
      </vt:variant>
      <vt:variant>
        <vt:i4>5</vt:i4>
      </vt:variant>
      <vt:variant>
        <vt:lpwstr>http://en.wikipedia.org/wiki/Alberta</vt:lpwstr>
      </vt:variant>
      <vt:variant>
        <vt:lpwstr/>
      </vt:variant>
      <vt:variant>
        <vt:i4>7733301</vt:i4>
      </vt:variant>
      <vt:variant>
        <vt:i4>6402</vt:i4>
      </vt:variant>
      <vt:variant>
        <vt:i4>0</vt:i4>
      </vt:variant>
      <vt:variant>
        <vt:i4>5</vt:i4>
      </vt:variant>
      <vt:variant>
        <vt:lpwstr>http://en.wikipedia.org/wiki/Canada</vt:lpwstr>
      </vt:variant>
      <vt:variant>
        <vt:lpwstr/>
      </vt:variant>
      <vt:variant>
        <vt:i4>7864335</vt:i4>
      </vt:variant>
      <vt:variant>
        <vt:i4>6399</vt:i4>
      </vt:variant>
      <vt:variant>
        <vt:i4>0</vt:i4>
      </vt:variant>
      <vt:variant>
        <vt:i4>5</vt:i4>
      </vt:variant>
      <vt:variant>
        <vt:lpwstr>http://en.wikipedia.org/wiki/Czech_Republic</vt:lpwstr>
      </vt:variant>
      <vt:variant>
        <vt:lpwstr/>
      </vt:variant>
      <vt:variant>
        <vt:i4>8257589</vt:i4>
      </vt:variant>
      <vt:variant>
        <vt:i4>6396</vt:i4>
      </vt:variant>
      <vt:variant>
        <vt:i4>0</vt:i4>
      </vt:variant>
      <vt:variant>
        <vt:i4>5</vt:i4>
      </vt:variant>
      <vt:variant>
        <vt:lpwstr>http://en.wikipedia.org/wiki/Macao</vt:lpwstr>
      </vt:variant>
      <vt:variant>
        <vt:lpwstr/>
      </vt:variant>
      <vt:variant>
        <vt:i4>8060969</vt:i4>
      </vt:variant>
      <vt:variant>
        <vt:i4>6393</vt:i4>
      </vt:variant>
      <vt:variant>
        <vt:i4>0</vt:i4>
      </vt:variant>
      <vt:variant>
        <vt:i4>5</vt:i4>
      </vt:variant>
      <vt:variant>
        <vt:lpwstr>http://en.wikipedia.org/wiki/France</vt:lpwstr>
      </vt:variant>
      <vt:variant>
        <vt:lpwstr/>
      </vt:variant>
      <vt:variant>
        <vt:i4>1179731</vt:i4>
      </vt:variant>
      <vt:variant>
        <vt:i4>6390</vt:i4>
      </vt:variant>
      <vt:variant>
        <vt:i4>0</vt:i4>
      </vt:variant>
      <vt:variant>
        <vt:i4>5</vt:i4>
      </vt:variant>
      <vt:variant>
        <vt:lpwstr>http://en.wikipedia.org/wiki/Germany</vt:lpwstr>
      </vt:variant>
      <vt:variant>
        <vt:lpwstr/>
      </vt:variant>
      <vt:variant>
        <vt:i4>458874</vt:i4>
      </vt:variant>
      <vt:variant>
        <vt:i4>6387</vt:i4>
      </vt:variant>
      <vt:variant>
        <vt:i4>0</vt:i4>
      </vt:variant>
      <vt:variant>
        <vt:i4>5</vt:i4>
      </vt:variant>
      <vt:variant>
        <vt:lpwstr>http://en.wikipedia.org/wiki/English_law</vt:lpwstr>
      </vt:variant>
      <vt:variant>
        <vt:lpwstr/>
      </vt:variant>
      <vt:variant>
        <vt:i4>1179770</vt:i4>
      </vt:variant>
      <vt:variant>
        <vt:i4>6384</vt:i4>
      </vt:variant>
      <vt:variant>
        <vt:i4>0</vt:i4>
      </vt:variant>
      <vt:variant>
        <vt:i4>5</vt:i4>
      </vt:variant>
      <vt:variant>
        <vt:lpwstr>http://en.wikipedia.org/wiki/Company_law</vt:lpwstr>
      </vt:variant>
      <vt:variant>
        <vt:lpwstr/>
      </vt:variant>
      <vt:variant>
        <vt:i4>7602194</vt:i4>
      </vt:variant>
      <vt:variant>
        <vt:i4>6381</vt:i4>
      </vt:variant>
      <vt:variant>
        <vt:i4>0</vt:i4>
      </vt:variant>
      <vt:variant>
        <vt:i4>5</vt:i4>
      </vt:variant>
      <vt:variant>
        <vt:lpwstr>http://en.wikipedia.org/wiki/Jurisdiction_(area)</vt:lpwstr>
      </vt:variant>
      <vt:variant>
        <vt:lpwstr/>
      </vt:variant>
      <vt:variant>
        <vt:i4>1572968</vt:i4>
      </vt:variant>
      <vt:variant>
        <vt:i4>6378</vt:i4>
      </vt:variant>
      <vt:variant>
        <vt:i4>0</vt:i4>
      </vt:variant>
      <vt:variant>
        <vt:i4>5</vt:i4>
      </vt:variant>
      <vt:variant>
        <vt:lpwstr>http://en.wikipedia.org/wiki/New_Zealand</vt:lpwstr>
      </vt:variant>
      <vt:variant>
        <vt:lpwstr/>
      </vt:variant>
      <vt:variant>
        <vt:i4>7471164</vt:i4>
      </vt:variant>
      <vt:variant>
        <vt:i4>6375</vt:i4>
      </vt:variant>
      <vt:variant>
        <vt:i4>0</vt:i4>
      </vt:variant>
      <vt:variant>
        <vt:i4>5</vt:i4>
      </vt:variant>
      <vt:variant>
        <vt:lpwstr>http://en.wikipedia.org/wiki/Australia</vt:lpwstr>
      </vt:variant>
      <vt:variant>
        <vt:lpwstr/>
      </vt:variant>
      <vt:variant>
        <vt:i4>7536690</vt:i4>
      </vt:variant>
      <vt:variant>
        <vt:i4>6372</vt:i4>
      </vt:variant>
      <vt:variant>
        <vt:i4>0</vt:i4>
      </vt:variant>
      <vt:variant>
        <vt:i4>5</vt:i4>
      </vt:variant>
      <vt:variant>
        <vt:lpwstr>http://en.wikipedia.org/wiki/India</vt:lpwstr>
      </vt:variant>
      <vt:variant>
        <vt:lpwstr/>
      </vt:variant>
      <vt:variant>
        <vt:i4>327760</vt:i4>
      </vt:variant>
      <vt:variant>
        <vt:i4>6369</vt:i4>
      </vt:variant>
      <vt:variant>
        <vt:i4>0</vt:i4>
      </vt:variant>
      <vt:variant>
        <vt:i4>5</vt:i4>
      </vt:variant>
      <vt:variant>
        <vt:lpwstr>http://en.wikipedia.org/wiki/Nigeria</vt:lpwstr>
      </vt:variant>
      <vt:variant>
        <vt:lpwstr/>
      </vt:variant>
      <vt:variant>
        <vt:i4>1441865</vt:i4>
      </vt:variant>
      <vt:variant>
        <vt:i4>6366</vt:i4>
      </vt:variant>
      <vt:variant>
        <vt:i4>0</vt:i4>
      </vt:variant>
      <vt:variant>
        <vt:i4>5</vt:i4>
      </vt:variant>
      <vt:variant>
        <vt:lpwstr>http://en.wikipedia.org/wiki/Pakistan</vt:lpwstr>
      </vt:variant>
      <vt:variant>
        <vt:lpwstr/>
      </vt:variant>
      <vt:variant>
        <vt:i4>5111864</vt:i4>
      </vt:variant>
      <vt:variant>
        <vt:i4>6363</vt:i4>
      </vt:variant>
      <vt:variant>
        <vt:i4>0</vt:i4>
      </vt:variant>
      <vt:variant>
        <vt:i4>5</vt:i4>
      </vt:variant>
      <vt:variant>
        <vt:lpwstr>http://en.wikipedia.org/wiki/Hong_Kong</vt:lpwstr>
      </vt:variant>
      <vt:variant>
        <vt:lpwstr/>
      </vt:variant>
      <vt:variant>
        <vt:i4>1441861</vt:i4>
      </vt:variant>
      <vt:variant>
        <vt:i4>6360</vt:i4>
      </vt:variant>
      <vt:variant>
        <vt:i4>0</vt:i4>
      </vt:variant>
      <vt:variant>
        <vt:i4>5</vt:i4>
      </vt:variant>
      <vt:variant>
        <vt:lpwstr>http://en.wikipedia.org/wiki/Ireland</vt:lpwstr>
      </vt:variant>
      <vt:variant>
        <vt:lpwstr/>
      </vt:variant>
      <vt:variant>
        <vt:i4>5767210</vt:i4>
      </vt:variant>
      <vt:variant>
        <vt:i4>6357</vt:i4>
      </vt:variant>
      <vt:variant>
        <vt:i4>0</vt:i4>
      </vt:variant>
      <vt:variant>
        <vt:i4>5</vt:i4>
      </vt:variant>
      <vt:variant>
        <vt:lpwstr>http://en.wikipedia.org/wiki/United_Kingdom</vt:lpwstr>
      </vt:variant>
      <vt:variant>
        <vt:lpwstr/>
      </vt:variant>
      <vt:variant>
        <vt:i4>852054</vt:i4>
      </vt:variant>
      <vt:variant>
        <vt:i4>6354</vt:i4>
      </vt:variant>
      <vt:variant>
        <vt:i4>0</vt:i4>
      </vt:variant>
      <vt:variant>
        <vt:i4>5</vt:i4>
      </vt:variant>
      <vt:variant>
        <vt:lpwstr>http://en.wikipedia.org/wiki/Liquidation</vt:lpwstr>
      </vt:variant>
      <vt:variant>
        <vt:lpwstr/>
      </vt:variant>
      <vt:variant>
        <vt:i4>7995420</vt:i4>
      </vt:variant>
      <vt:variant>
        <vt:i4>6351</vt:i4>
      </vt:variant>
      <vt:variant>
        <vt:i4>0</vt:i4>
      </vt:variant>
      <vt:variant>
        <vt:i4>5</vt:i4>
      </vt:variant>
      <vt:variant>
        <vt:lpwstr>http://en.wikipedia.org/wiki/Limited_liability</vt:lpwstr>
      </vt:variant>
      <vt:variant>
        <vt:lpwstr/>
      </vt:variant>
      <vt:variant>
        <vt:i4>589892</vt:i4>
      </vt:variant>
      <vt:variant>
        <vt:i4>6348</vt:i4>
      </vt:variant>
      <vt:variant>
        <vt:i4>0</vt:i4>
      </vt:variant>
      <vt:variant>
        <vt:i4>5</vt:i4>
      </vt:variant>
      <vt:variant>
        <vt:lpwstr>http://en.wikipedia.org/wiki/Company</vt:lpwstr>
      </vt:variant>
      <vt:variant>
        <vt:lpwstr/>
      </vt:variant>
      <vt:variant>
        <vt:i4>5701744</vt:i4>
      </vt:variant>
      <vt:variant>
        <vt:i4>6345</vt:i4>
      </vt:variant>
      <vt:variant>
        <vt:i4>0</vt:i4>
      </vt:variant>
      <vt:variant>
        <vt:i4>5</vt:i4>
      </vt:variant>
      <vt:variant>
        <vt:lpwstr>http://en.wikipedia.org/wiki/Limited_liability_company</vt:lpwstr>
      </vt:variant>
      <vt:variant>
        <vt:lpwstr>cite_note-2</vt:lpwstr>
      </vt:variant>
      <vt:variant>
        <vt:i4>5701744</vt:i4>
      </vt:variant>
      <vt:variant>
        <vt:i4>6342</vt:i4>
      </vt:variant>
      <vt:variant>
        <vt:i4>0</vt:i4>
      </vt:variant>
      <vt:variant>
        <vt:i4>5</vt:i4>
      </vt:variant>
      <vt:variant>
        <vt:lpwstr>http://en.wikipedia.org/wiki/Limited_liability_company</vt:lpwstr>
      </vt:variant>
      <vt:variant>
        <vt:lpwstr>cite_note-1</vt:lpwstr>
      </vt:variant>
      <vt:variant>
        <vt:i4>6029354</vt:i4>
      </vt:variant>
      <vt:variant>
        <vt:i4>6339</vt:i4>
      </vt:variant>
      <vt:variant>
        <vt:i4>0</vt:i4>
      </vt:variant>
      <vt:variant>
        <vt:i4>5</vt:i4>
      </vt:variant>
      <vt:variant>
        <vt:lpwstr>http://en.wikipedia.org/wiki/Charging_order</vt:lpwstr>
      </vt:variant>
      <vt:variant>
        <vt:lpwstr/>
      </vt:variant>
      <vt:variant>
        <vt:i4>5701744</vt:i4>
      </vt:variant>
      <vt:variant>
        <vt:i4>6336</vt:i4>
      </vt:variant>
      <vt:variant>
        <vt:i4>0</vt:i4>
      </vt:variant>
      <vt:variant>
        <vt:i4>5</vt:i4>
      </vt:variant>
      <vt:variant>
        <vt:lpwstr>http://en.wikipedia.org/wiki/Limited_liability_company</vt:lpwstr>
      </vt:variant>
      <vt:variant>
        <vt:lpwstr>cite_note-0</vt:lpwstr>
      </vt:variant>
      <vt:variant>
        <vt:i4>1114203</vt:i4>
      </vt:variant>
      <vt:variant>
        <vt:i4>6333</vt:i4>
      </vt:variant>
      <vt:variant>
        <vt:i4>0</vt:i4>
      </vt:variant>
      <vt:variant>
        <vt:i4>5</vt:i4>
      </vt:variant>
      <vt:variant>
        <vt:lpwstr>http://en.wikipedia.org/wiki/Commingling</vt:lpwstr>
      </vt:variant>
      <vt:variant>
        <vt:lpwstr/>
      </vt:variant>
      <vt:variant>
        <vt:i4>2097236</vt:i4>
      </vt:variant>
      <vt:variant>
        <vt:i4>6330</vt:i4>
      </vt:variant>
      <vt:variant>
        <vt:i4>0</vt:i4>
      </vt:variant>
      <vt:variant>
        <vt:i4>5</vt:i4>
      </vt:variant>
      <vt:variant>
        <vt:lpwstr>http://en.wikipedia.org/wiki/Piercing_the_corporate_veil</vt:lpwstr>
      </vt:variant>
      <vt:variant>
        <vt:lpwstr/>
      </vt:variant>
      <vt:variant>
        <vt:i4>8192058</vt:i4>
      </vt:variant>
      <vt:variant>
        <vt:i4>6327</vt:i4>
      </vt:variant>
      <vt:variant>
        <vt:i4>0</vt:i4>
      </vt:variant>
      <vt:variant>
        <vt:i4>5</vt:i4>
      </vt:variant>
      <vt:variant>
        <vt:lpwstr>http://en.wikipedia.org/wiki/Taxation_in_the_United_States</vt:lpwstr>
      </vt:variant>
      <vt:variant>
        <vt:lpwstr/>
      </vt:variant>
      <vt:variant>
        <vt:i4>7995472</vt:i4>
      </vt:variant>
      <vt:variant>
        <vt:i4>6324</vt:i4>
      </vt:variant>
      <vt:variant>
        <vt:i4>0</vt:i4>
      </vt:variant>
      <vt:variant>
        <vt:i4>5</vt:i4>
      </vt:variant>
      <vt:variant>
        <vt:lpwstr>http://en.wikipedia.org/wiki/Flow-through_entity</vt:lpwstr>
      </vt:variant>
      <vt:variant>
        <vt:lpwstr/>
      </vt:variant>
      <vt:variant>
        <vt:i4>7995420</vt:i4>
      </vt:variant>
      <vt:variant>
        <vt:i4>6321</vt:i4>
      </vt:variant>
      <vt:variant>
        <vt:i4>0</vt:i4>
      </vt:variant>
      <vt:variant>
        <vt:i4>5</vt:i4>
      </vt:variant>
      <vt:variant>
        <vt:lpwstr>http://en.wikipedia.org/wiki/Limited_liability</vt:lpwstr>
      </vt:variant>
      <vt:variant>
        <vt:lpwstr/>
      </vt:variant>
      <vt:variant>
        <vt:i4>6553624</vt:i4>
      </vt:variant>
      <vt:variant>
        <vt:i4>6318</vt:i4>
      </vt:variant>
      <vt:variant>
        <vt:i4>0</vt:i4>
      </vt:variant>
      <vt:variant>
        <vt:i4>5</vt:i4>
      </vt:variant>
      <vt:variant>
        <vt:lpwstr>http://en.wikipedia.org/wiki/Voluntary_association</vt:lpwstr>
      </vt:variant>
      <vt:variant>
        <vt:lpwstr/>
      </vt:variant>
      <vt:variant>
        <vt:i4>2752578</vt:i4>
      </vt:variant>
      <vt:variant>
        <vt:i4>6315</vt:i4>
      </vt:variant>
      <vt:variant>
        <vt:i4>0</vt:i4>
      </vt:variant>
      <vt:variant>
        <vt:i4>5</vt:i4>
      </vt:variant>
      <vt:variant>
        <vt:lpwstr>http://en.wikipedia.org/wiki/Sole_proprietorship</vt:lpwstr>
      </vt:variant>
      <vt:variant>
        <vt:lpwstr/>
      </vt:variant>
      <vt:variant>
        <vt:i4>1638495</vt:i4>
      </vt:variant>
      <vt:variant>
        <vt:i4>6312</vt:i4>
      </vt:variant>
      <vt:variant>
        <vt:i4>0</vt:i4>
      </vt:variant>
      <vt:variant>
        <vt:i4>5</vt:i4>
      </vt:variant>
      <vt:variant>
        <vt:lpwstr>http://en.wikipedia.org/wiki/Partnership</vt:lpwstr>
      </vt:variant>
      <vt:variant>
        <vt:lpwstr/>
      </vt:variant>
      <vt:variant>
        <vt:i4>458819</vt:i4>
      </vt:variant>
      <vt:variant>
        <vt:i4>6309</vt:i4>
      </vt:variant>
      <vt:variant>
        <vt:i4>0</vt:i4>
      </vt:variant>
      <vt:variant>
        <vt:i4>5</vt:i4>
      </vt:variant>
      <vt:variant>
        <vt:lpwstr>http://en.wikipedia.org/wiki/Corporation</vt:lpwstr>
      </vt:variant>
      <vt:variant>
        <vt:lpwstr/>
      </vt:variant>
      <vt:variant>
        <vt:i4>4849724</vt:i4>
      </vt:variant>
      <vt:variant>
        <vt:i4>6306</vt:i4>
      </vt:variant>
      <vt:variant>
        <vt:i4>0</vt:i4>
      </vt:variant>
      <vt:variant>
        <vt:i4>5</vt:i4>
      </vt:variant>
      <vt:variant>
        <vt:lpwstr>http://en.wikipedia.org/wiki/United_States</vt:lpwstr>
      </vt:variant>
      <vt:variant>
        <vt:lpwstr/>
      </vt:variant>
      <vt:variant>
        <vt:i4>7995420</vt:i4>
      </vt:variant>
      <vt:variant>
        <vt:i4>6303</vt:i4>
      </vt:variant>
      <vt:variant>
        <vt:i4>0</vt:i4>
      </vt:variant>
      <vt:variant>
        <vt:i4>5</vt:i4>
      </vt:variant>
      <vt:variant>
        <vt:lpwstr>http://en.wikipedia.org/wiki/Limited_liability</vt:lpwstr>
      </vt:variant>
      <vt:variant>
        <vt:lpwstr/>
      </vt:variant>
      <vt:variant>
        <vt:i4>589892</vt:i4>
      </vt:variant>
      <vt:variant>
        <vt:i4>6300</vt:i4>
      </vt:variant>
      <vt:variant>
        <vt:i4>0</vt:i4>
      </vt:variant>
      <vt:variant>
        <vt:i4>5</vt:i4>
      </vt:variant>
      <vt:variant>
        <vt:lpwstr>http://en.wikipedia.org/wiki/Company</vt:lpwstr>
      </vt:variant>
      <vt:variant>
        <vt:lpwstr/>
      </vt:variant>
      <vt:variant>
        <vt:i4>6946871</vt:i4>
      </vt:variant>
      <vt:variant>
        <vt:i4>6297</vt:i4>
      </vt:variant>
      <vt:variant>
        <vt:i4>0</vt:i4>
      </vt:variant>
      <vt:variant>
        <vt:i4>5</vt:i4>
      </vt:variant>
      <vt:variant>
        <vt:lpwstr>http://en.wikipedia.org/wiki/Aktiengesellschaft</vt:lpwstr>
      </vt:variant>
      <vt:variant>
        <vt:lpwstr/>
      </vt:variant>
      <vt:variant>
        <vt:i4>1179731</vt:i4>
      </vt:variant>
      <vt:variant>
        <vt:i4>6294</vt:i4>
      </vt:variant>
      <vt:variant>
        <vt:i4>0</vt:i4>
      </vt:variant>
      <vt:variant>
        <vt:i4>5</vt:i4>
      </vt:variant>
      <vt:variant>
        <vt:lpwstr>http://en.wikipedia.org/wiki/Germany</vt:lpwstr>
      </vt:variant>
      <vt:variant>
        <vt:lpwstr/>
      </vt:variant>
      <vt:variant>
        <vt:i4>458819</vt:i4>
      </vt:variant>
      <vt:variant>
        <vt:i4>6291</vt:i4>
      </vt:variant>
      <vt:variant>
        <vt:i4>0</vt:i4>
      </vt:variant>
      <vt:variant>
        <vt:i4>5</vt:i4>
      </vt:variant>
      <vt:variant>
        <vt:lpwstr>http://en.wikipedia.org/wiki/Corporation</vt:lpwstr>
      </vt:variant>
      <vt:variant>
        <vt:lpwstr/>
      </vt:variant>
      <vt:variant>
        <vt:i4>4849724</vt:i4>
      </vt:variant>
      <vt:variant>
        <vt:i4>6288</vt:i4>
      </vt:variant>
      <vt:variant>
        <vt:i4>0</vt:i4>
      </vt:variant>
      <vt:variant>
        <vt:i4>5</vt:i4>
      </vt:variant>
      <vt:variant>
        <vt:lpwstr>http://en.wikipedia.org/wiki/United_States</vt:lpwstr>
      </vt:variant>
      <vt:variant>
        <vt:lpwstr/>
      </vt:variant>
      <vt:variant>
        <vt:i4>6815747</vt:i4>
      </vt:variant>
      <vt:variant>
        <vt:i4>6285</vt:i4>
      </vt:variant>
      <vt:variant>
        <vt:i4>0</vt:i4>
      </vt:variant>
      <vt:variant>
        <vt:i4>5</vt:i4>
      </vt:variant>
      <vt:variant>
        <vt:lpwstr>http://en.wikipedia.org/wiki/Stock_exchange</vt:lpwstr>
      </vt:variant>
      <vt:variant>
        <vt:lpwstr/>
      </vt:variant>
      <vt:variant>
        <vt:i4>4849696</vt:i4>
      </vt:variant>
      <vt:variant>
        <vt:i4>6282</vt:i4>
      </vt:variant>
      <vt:variant>
        <vt:i4>0</vt:i4>
      </vt:variant>
      <vt:variant>
        <vt:i4>5</vt:i4>
      </vt:variant>
      <vt:variant>
        <vt:lpwstr>http://en.wikipedia.org/wiki/Public_company</vt:lpwstr>
      </vt:variant>
      <vt:variant>
        <vt:lpwstr/>
      </vt:variant>
      <vt:variant>
        <vt:i4>2293820</vt:i4>
      </vt:variant>
      <vt:variant>
        <vt:i4>6279</vt:i4>
      </vt:variant>
      <vt:variant>
        <vt:i4>0</vt:i4>
      </vt:variant>
      <vt:variant>
        <vt:i4>5</vt:i4>
      </vt:variant>
      <vt:variant>
        <vt:lpwstr>http://en.wikipedia.org/wiki/Limited_company</vt:lpwstr>
      </vt:variant>
      <vt:variant>
        <vt:lpwstr>cite_note-1</vt:lpwstr>
      </vt:variant>
      <vt:variant>
        <vt:i4>2293820</vt:i4>
      </vt:variant>
      <vt:variant>
        <vt:i4>6276</vt:i4>
      </vt:variant>
      <vt:variant>
        <vt:i4>0</vt:i4>
      </vt:variant>
      <vt:variant>
        <vt:i4>5</vt:i4>
      </vt:variant>
      <vt:variant>
        <vt:lpwstr>http://en.wikipedia.org/wiki/Limited_company</vt:lpwstr>
      </vt:variant>
      <vt:variant>
        <vt:lpwstr>cite_note-0</vt:lpwstr>
      </vt:variant>
      <vt:variant>
        <vt:i4>3473520</vt:i4>
      </vt:variant>
      <vt:variant>
        <vt:i4>6273</vt:i4>
      </vt:variant>
      <vt:variant>
        <vt:i4>0</vt:i4>
      </vt:variant>
      <vt:variant>
        <vt:i4>5</vt:i4>
      </vt:variant>
      <vt:variant>
        <vt:lpwstr>http://en.wikipedia.org/wiki/Financial_Services_Authority</vt:lpwstr>
      </vt:variant>
      <vt:variant>
        <vt:lpwstr/>
      </vt:variant>
      <vt:variant>
        <vt:i4>3801170</vt:i4>
      </vt:variant>
      <vt:variant>
        <vt:i4>6270</vt:i4>
      </vt:variant>
      <vt:variant>
        <vt:i4>0</vt:i4>
      </vt:variant>
      <vt:variant>
        <vt:i4>5</vt:i4>
      </vt:variant>
      <vt:variant>
        <vt:lpwstr>http://en.wikipedia.org/wiki/Charitable_organisation</vt:lpwstr>
      </vt:variant>
      <vt:variant>
        <vt:lpwstr/>
      </vt:variant>
      <vt:variant>
        <vt:i4>4128852</vt:i4>
      </vt:variant>
      <vt:variant>
        <vt:i4>6267</vt:i4>
      </vt:variant>
      <vt:variant>
        <vt:i4>0</vt:i4>
      </vt:variant>
      <vt:variant>
        <vt:i4>5</vt:i4>
      </vt:variant>
      <vt:variant>
        <vt:lpwstr>http://en.wikipedia.org/wiki/Slovak_language</vt:lpwstr>
      </vt:variant>
      <vt:variant>
        <vt:lpwstr/>
      </vt:variant>
      <vt:variant>
        <vt:i4>6357012</vt:i4>
      </vt:variant>
      <vt:variant>
        <vt:i4>6264</vt:i4>
      </vt:variant>
      <vt:variant>
        <vt:i4>0</vt:i4>
      </vt:variant>
      <vt:variant>
        <vt:i4>5</vt:i4>
      </vt:variant>
      <vt:variant>
        <vt:lpwstr>http://en.wikipedia.org/wiki/Czech_language</vt:lpwstr>
      </vt:variant>
      <vt:variant>
        <vt:lpwstr/>
      </vt:variant>
      <vt:variant>
        <vt:i4>2949195</vt:i4>
      </vt:variant>
      <vt:variant>
        <vt:i4>6261</vt:i4>
      </vt:variant>
      <vt:variant>
        <vt:i4>0</vt:i4>
      </vt:variant>
      <vt:variant>
        <vt:i4>5</vt:i4>
      </vt:variant>
      <vt:variant>
        <vt:lpwstr>http://en.wikipedia.org/wiki/Polish_language</vt:lpwstr>
      </vt:variant>
      <vt:variant>
        <vt:lpwstr/>
      </vt:variant>
      <vt:variant>
        <vt:i4>6225963</vt:i4>
      </vt:variant>
      <vt:variant>
        <vt:i4>6258</vt:i4>
      </vt:variant>
      <vt:variant>
        <vt:i4>0</vt:i4>
      </vt:variant>
      <vt:variant>
        <vt:i4>5</vt:i4>
      </vt:variant>
      <vt:variant>
        <vt:lpwstr>http://en.wikipedia.org/wiki/Gesellschaft_mit_beschr%C3%A4nkter_Haftung</vt:lpwstr>
      </vt:variant>
      <vt:variant>
        <vt:lpwstr/>
      </vt:variant>
      <vt:variant>
        <vt:i4>3539011</vt:i4>
      </vt:variant>
      <vt:variant>
        <vt:i4>6255</vt:i4>
      </vt:variant>
      <vt:variant>
        <vt:i4>0</vt:i4>
      </vt:variant>
      <vt:variant>
        <vt:i4>5</vt:i4>
      </vt:variant>
      <vt:variant>
        <vt:lpwstr>http://en.wikipedia.org/wiki/German_language</vt:lpwstr>
      </vt:variant>
      <vt:variant>
        <vt:lpwstr/>
      </vt:variant>
      <vt:variant>
        <vt:i4>4849771</vt:i4>
      </vt:variant>
      <vt:variant>
        <vt:i4>6252</vt:i4>
      </vt:variant>
      <vt:variant>
        <vt:i4>0</vt:i4>
      </vt:variant>
      <vt:variant>
        <vt:i4>5</vt:i4>
      </vt:variant>
      <vt:variant>
        <vt:lpwstr>http://en.wikipedia.org/wiki/S.A._(corporation)</vt:lpwstr>
      </vt:variant>
      <vt:variant>
        <vt:lpwstr/>
      </vt:variant>
      <vt:variant>
        <vt:i4>6946871</vt:i4>
      </vt:variant>
      <vt:variant>
        <vt:i4>6249</vt:i4>
      </vt:variant>
      <vt:variant>
        <vt:i4>0</vt:i4>
      </vt:variant>
      <vt:variant>
        <vt:i4>5</vt:i4>
      </vt:variant>
      <vt:variant>
        <vt:lpwstr>http://en.wikipedia.org/wiki/Aktiengesellschaft</vt:lpwstr>
      </vt:variant>
      <vt:variant>
        <vt:lpwstr/>
      </vt:variant>
      <vt:variant>
        <vt:i4>131187</vt:i4>
      </vt:variant>
      <vt:variant>
        <vt:i4>6246</vt:i4>
      </vt:variant>
      <vt:variant>
        <vt:i4>0</vt:i4>
      </vt:variant>
      <vt:variant>
        <vt:i4>5</vt:i4>
      </vt:variant>
      <vt:variant>
        <vt:lpwstr>http://en.wikipedia.org/wiki/Share_(finance)</vt:lpwstr>
      </vt:variant>
      <vt:variant>
        <vt:lpwstr/>
      </vt:variant>
      <vt:variant>
        <vt:i4>589892</vt:i4>
      </vt:variant>
      <vt:variant>
        <vt:i4>6243</vt:i4>
      </vt:variant>
      <vt:variant>
        <vt:i4>0</vt:i4>
      </vt:variant>
      <vt:variant>
        <vt:i4>5</vt:i4>
      </vt:variant>
      <vt:variant>
        <vt:lpwstr>http://en.wikipedia.org/wiki/Company</vt:lpwstr>
      </vt:variant>
      <vt:variant>
        <vt:lpwstr/>
      </vt:variant>
      <vt:variant>
        <vt:i4>524389</vt:i4>
      </vt:variant>
      <vt:variant>
        <vt:i4>6240</vt:i4>
      </vt:variant>
      <vt:variant>
        <vt:i4>0</vt:i4>
      </vt:variant>
      <vt:variant>
        <vt:i4>5</vt:i4>
      </vt:variant>
      <vt:variant>
        <vt:lpwstr>http://en.wikipedia.org/wiki/Limited_partnerships</vt:lpwstr>
      </vt:variant>
      <vt:variant>
        <vt:lpwstr/>
      </vt:variant>
      <vt:variant>
        <vt:i4>4653163</vt:i4>
      </vt:variant>
      <vt:variant>
        <vt:i4>6237</vt:i4>
      </vt:variant>
      <vt:variant>
        <vt:i4>0</vt:i4>
      </vt:variant>
      <vt:variant>
        <vt:i4>5</vt:i4>
      </vt:variant>
      <vt:variant>
        <vt:lpwstr>http://en.wikipedia.org/wiki/Limited_liability_partnership</vt:lpwstr>
      </vt:variant>
      <vt:variant>
        <vt:lpwstr>cite_note-1</vt:lpwstr>
      </vt:variant>
      <vt:variant>
        <vt:i4>7995420</vt:i4>
      </vt:variant>
      <vt:variant>
        <vt:i4>6234</vt:i4>
      </vt:variant>
      <vt:variant>
        <vt:i4>0</vt:i4>
      </vt:variant>
      <vt:variant>
        <vt:i4>5</vt:i4>
      </vt:variant>
      <vt:variant>
        <vt:lpwstr>http://en.wikipedia.org/wiki/Limited_liability</vt:lpwstr>
      </vt:variant>
      <vt:variant>
        <vt:lpwstr/>
      </vt:variant>
      <vt:variant>
        <vt:i4>4653163</vt:i4>
      </vt:variant>
      <vt:variant>
        <vt:i4>6231</vt:i4>
      </vt:variant>
      <vt:variant>
        <vt:i4>0</vt:i4>
      </vt:variant>
      <vt:variant>
        <vt:i4>5</vt:i4>
      </vt:variant>
      <vt:variant>
        <vt:lpwstr>http://en.wikipedia.org/wiki/Limited_liability_partnership</vt:lpwstr>
      </vt:variant>
      <vt:variant>
        <vt:lpwstr>cite_note-0</vt:lpwstr>
      </vt:variant>
      <vt:variant>
        <vt:i4>458819</vt:i4>
      </vt:variant>
      <vt:variant>
        <vt:i4>6228</vt:i4>
      </vt:variant>
      <vt:variant>
        <vt:i4>0</vt:i4>
      </vt:variant>
      <vt:variant>
        <vt:i4>5</vt:i4>
      </vt:variant>
      <vt:variant>
        <vt:lpwstr>http://en.wikipedia.org/wiki/Corporation</vt:lpwstr>
      </vt:variant>
      <vt:variant>
        <vt:lpwstr/>
      </vt:variant>
      <vt:variant>
        <vt:i4>1638495</vt:i4>
      </vt:variant>
      <vt:variant>
        <vt:i4>6225</vt:i4>
      </vt:variant>
      <vt:variant>
        <vt:i4>0</vt:i4>
      </vt:variant>
      <vt:variant>
        <vt:i4>5</vt:i4>
      </vt:variant>
      <vt:variant>
        <vt:lpwstr>http://en.wikipedia.org/wiki/Partnership</vt:lpwstr>
      </vt:variant>
      <vt:variant>
        <vt:lpwstr/>
      </vt:variant>
      <vt:variant>
        <vt:i4>8126505</vt:i4>
      </vt:variant>
      <vt:variant>
        <vt:i4>6222</vt:i4>
      </vt:variant>
      <vt:variant>
        <vt:i4>0</vt:i4>
      </vt:variant>
      <vt:variant>
        <vt:i4>5</vt:i4>
      </vt:variant>
      <vt:variant>
        <vt:lpwstr>http://en.wikipedia.org/wiki/Limited_liability_partnership</vt:lpwstr>
      </vt:variant>
      <vt:variant>
        <vt:lpwstr/>
      </vt:variant>
      <vt:variant>
        <vt:i4>1769561</vt:i4>
      </vt:variant>
      <vt:variant>
        <vt:i4>6219</vt:i4>
      </vt:variant>
      <vt:variant>
        <vt:i4>0</vt:i4>
      </vt:variant>
      <vt:variant>
        <vt:i4>5</vt:i4>
      </vt:variant>
      <vt:variant>
        <vt:lpwstr>http://en.wikipedia.org/wiki/Estoppel</vt:lpwstr>
      </vt:variant>
      <vt:variant>
        <vt:lpwstr/>
      </vt:variant>
      <vt:variant>
        <vt:i4>3932172</vt:i4>
      </vt:variant>
      <vt:variant>
        <vt:i4>6216</vt:i4>
      </vt:variant>
      <vt:variant>
        <vt:i4>0</vt:i4>
      </vt:variant>
      <vt:variant>
        <vt:i4>5</vt:i4>
      </vt:variant>
      <vt:variant>
        <vt:lpwstr>http://en.wikipedia.org/wiki/Agency_(law)</vt:lpwstr>
      </vt:variant>
      <vt:variant>
        <vt:lpwstr/>
      </vt:variant>
      <vt:variant>
        <vt:i4>7602194</vt:i4>
      </vt:variant>
      <vt:variant>
        <vt:i4>6213</vt:i4>
      </vt:variant>
      <vt:variant>
        <vt:i4>0</vt:i4>
      </vt:variant>
      <vt:variant>
        <vt:i4>5</vt:i4>
      </vt:variant>
      <vt:variant>
        <vt:lpwstr>http://en.wikipedia.org/wiki/Jurisdiction_(area)</vt:lpwstr>
      </vt:variant>
      <vt:variant>
        <vt:lpwstr/>
      </vt:variant>
      <vt:variant>
        <vt:i4>3342375</vt:i4>
      </vt:variant>
      <vt:variant>
        <vt:i4>6210</vt:i4>
      </vt:variant>
      <vt:variant>
        <vt:i4>0</vt:i4>
      </vt:variant>
      <vt:variant>
        <vt:i4>5</vt:i4>
      </vt:variant>
      <vt:variant>
        <vt:lpwstr>http://en.wikipedia.org/wiki/Limited_partnership</vt:lpwstr>
      </vt:variant>
      <vt:variant>
        <vt:lpwstr>cite_note-3</vt:lpwstr>
      </vt:variant>
      <vt:variant>
        <vt:i4>6029354</vt:i4>
      </vt:variant>
      <vt:variant>
        <vt:i4>6207</vt:i4>
      </vt:variant>
      <vt:variant>
        <vt:i4>0</vt:i4>
      </vt:variant>
      <vt:variant>
        <vt:i4>5</vt:i4>
      </vt:variant>
      <vt:variant>
        <vt:lpwstr>http://en.wikipedia.org/wiki/Charging_order</vt:lpwstr>
      </vt:variant>
      <vt:variant>
        <vt:lpwstr/>
      </vt:variant>
      <vt:variant>
        <vt:i4>3342375</vt:i4>
      </vt:variant>
      <vt:variant>
        <vt:i4>6204</vt:i4>
      </vt:variant>
      <vt:variant>
        <vt:i4>0</vt:i4>
      </vt:variant>
      <vt:variant>
        <vt:i4>5</vt:i4>
      </vt:variant>
      <vt:variant>
        <vt:lpwstr>http://en.wikipedia.org/wiki/Limited_partnership</vt:lpwstr>
      </vt:variant>
      <vt:variant>
        <vt:lpwstr>cite_note-2</vt:lpwstr>
      </vt:variant>
      <vt:variant>
        <vt:i4>2097236</vt:i4>
      </vt:variant>
      <vt:variant>
        <vt:i4>6201</vt:i4>
      </vt:variant>
      <vt:variant>
        <vt:i4>0</vt:i4>
      </vt:variant>
      <vt:variant>
        <vt:i4>5</vt:i4>
      </vt:variant>
      <vt:variant>
        <vt:lpwstr>http://en.wikipedia.org/wiki/Piercing_the_corporate_veil</vt:lpwstr>
      </vt:variant>
      <vt:variant>
        <vt:lpwstr/>
      </vt:variant>
      <vt:variant>
        <vt:i4>458832</vt:i4>
      </vt:variant>
      <vt:variant>
        <vt:i4>6198</vt:i4>
      </vt:variant>
      <vt:variant>
        <vt:i4>0</vt:i4>
      </vt:variant>
      <vt:variant>
        <vt:i4>5</vt:i4>
      </vt:variant>
      <vt:variant>
        <vt:lpwstr>http://en.wikipedia.org/wiki/Dividend</vt:lpwstr>
      </vt:variant>
      <vt:variant>
        <vt:lpwstr/>
      </vt:variant>
      <vt:variant>
        <vt:i4>7995420</vt:i4>
      </vt:variant>
      <vt:variant>
        <vt:i4>6195</vt:i4>
      </vt:variant>
      <vt:variant>
        <vt:i4>0</vt:i4>
      </vt:variant>
      <vt:variant>
        <vt:i4>5</vt:i4>
      </vt:variant>
      <vt:variant>
        <vt:lpwstr>http://en.wikipedia.org/wiki/Limited_liability</vt:lpwstr>
      </vt:variant>
      <vt:variant>
        <vt:lpwstr/>
      </vt:variant>
      <vt:variant>
        <vt:i4>458819</vt:i4>
      </vt:variant>
      <vt:variant>
        <vt:i4>6192</vt:i4>
      </vt:variant>
      <vt:variant>
        <vt:i4>0</vt:i4>
      </vt:variant>
      <vt:variant>
        <vt:i4>5</vt:i4>
      </vt:variant>
      <vt:variant>
        <vt:lpwstr>http://en.wikipedia.org/wiki/Corporation</vt:lpwstr>
      </vt:variant>
      <vt:variant>
        <vt:lpwstr/>
      </vt:variant>
      <vt:variant>
        <vt:i4>1114190</vt:i4>
      </vt:variant>
      <vt:variant>
        <vt:i4>6189</vt:i4>
      </vt:variant>
      <vt:variant>
        <vt:i4>0</vt:i4>
      </vt:variant>
      <vt:variant>
        <vt:i4>5</vt:i4>
      </vt:variant>
      <vt:variant>
        <vt:lpwstr>http://en.wikipedia.org/wiki/Shareholder</vt:lpwstr>
      </vt:variant>
      <vt:variant>
        <vt:lpwstr/>
      </vt:variant>
      <vt:variant>
        <vt:i4>3342375</vt:i4>
      </vt:variant>
      <vt:variant>
        <vt:i4>6186</vt:i4>
      </vt:variant>
      <vt:variant>
        <vt:i4>0</vt:i4>
      </vt:variant>
      <vt:variant>
        <vt:i4>5</vt:i4>
      </vt:variant>
      <vt:variant>
        <vt:lpwstr>http://en.wikipedia.org/wiki/Limited_partnership</vt:lpwstr>
      </vt:variant>
      <vt:variant>
        <vt:lpwstr>cite_note-1</vt:lpwstr>
      </vt:variant>
      <vt:variant>
        <vt:i4>196687</vt:i4>
      </vt:variant>
      <vt:variant>
        <vt:i4>6183</vt:i4>
      </vt:variant>
      <vt:variant>
        <vt:i4>0</vt:i4>
      </vt:variant>
      <vt:variant>
        <vt:i4>5</vt:i4>
      </vt:variant>
      <vt:variant>
        <vt:lpwstr>http://en.wikipedia.org/wiki/Contract</vt:lpwstr>
      </vt:variant>
      <vt:variant>
        <vt:lpwstr/>
      </vt:variant>
      <vt:variant>
        <vt:i4>3932172</vt:i4>
      </vt:variant>
      <vt:variant>
        <vt:i4>6180</vt:i4>
      </vt:variant>
      <vt:variant>
        <vt:i4>0</vt:i4>
      </vt:variant>
      <vt:variant>
        <vt:i4>5</vt:i4>
      </vt:variant>
      <vt:variant>
        <vt:lpwstr>http://en.wikipedia.org/wiki/Agency_(law)</vt:lpwstr>
      </vt:variant>
      <vt:variant>
        <vt:lpwstr/>
      </vt:variant>
      <vt:variant>
        <vt:i4>1638480</vt:i4>
      </vt:variant>
      <vt:variant>
        <vt:i4>6177</vt:i4>
      </vt:variant>
      <vt:variant>
        <vt:i4>0</vt:i4>
      </vt:variant>
      <vt:variant>
        <vt:i4>5</vt:i4>
      </vt:variant>
      <vt:variant>
        <vt:lpwstr>http://en.wikipedia.org/wiki/Debt</vt:lpwstr>
      </vt:variant>
      <vt:variant>
        <vt:lpwstr/>
      </vt:variant>
      <vt:variant>
        <vt:i4>131191</vt:i4>
      </vt:variant>
      <vt:variant>
        <vt:i4>6174</vt:i4>
      </vt:variant>
      <vt:variant>
        <vt:i4>0</vt:i4>
      </vt:variant>
      <vt:variant>
        <vt:i4>5</vt:i4>
      </vt:variant>
      <vt:variant>
        <vt:lpwstr>http://en.wikipedia.org/wiki/Joint_and_several_liability</vt:lpwstr>
      </vt:variant>
      <vt:variant>
        <vt:lpwstr/>
      </vt:variant>
      <vt:variant>
        <vt:i4>3342375</vt:i4>
      </vt:variant>
      <vt:variant>
        <vt:i4>6171</vt:i4>
      </vt:variant>
      <vt:variant>
        <vt:i4>0</vt:i4>
      </vt:variant>
      <vt:variant>
        <vt:i4>5</vt:i4>
      </vt:variant>
      <vt:variant>
        <vt:lpwstr>http://en.wikipedia.org/wiki/Limited_partnership</vt:lpwstr>
      </vt:variant>
      <vt:variant>
        <vt:lpwstr>cite_note-0</vt:lpwstr>
      </vt:variant>
      <vt:variant>
        <vt:i4>917601</vt:i4>
      </vt:variant>
      <vt:variant>
        <vt:i4>6168</vt:i4>
      </vt:variant>
      <vt:variant>
        <vt:i4>0</vt:i4>
      </vt:variant>
      <vt:variant>
        <vt:i4>5</vt:i4>
      </vt:variant>
      <vt:variant>
        <vt:lpwstr>http://en.wikipedia.org/wiki/General_partnership</vt:lpwstr>
      </vt:variant>
      <vt:variant>
        <vt:lpwstr/>
      </vt:variant>
      <vt:variant>
        <vt:i4>1638495</vt:i4>
      </vt:variant>
      <vt:variant>
        <vt:i4>6165</vt:i4>
      </vt:variant>
      <vt:variant>
        <vt:i4>0</vt:i4>
      </vt:variant>
      <vt:variant>
        <vt:i4>5</vt:i4>
      </vt:variant>
      <vt:variant>
        <vt:lpwstr>http://en.wikipedia.org/wiki/Partnership</vt:lpwstr>
      </vt:variant>
      <vt:variant>
        <vt:lpwstr/>
      </vt:variant>
      <vt:variant>
        <vt:i4>983163</vt:i4>
      </vt:variant>
      <vt:variant>
        <vt:i4>6162</vt:i4>
      </vt:variant>
      <vt:variant>
        <vt:i4>0</vt:i4>
      </vt:variant>
      <vt:variant>
        <vt:i4>5</vt:i4>
      </vt:variant>
      <vt:variant>
        <vt:lpwstr>http://en.wikipedia.org/wiki/European_economic_interest_grouping</vt:lpwstr>
      </vt:variant>
      <vt:variant>
        <vt:lpwstr/>
      </vt:variant>
      <vt:variant>
        <vt:i4>4587527</vt:i4>
      </vt:variant>
      <vt:variant>
        <vt:i4>6159</vt:i4>
      </vt:variant>
      <vt:variant>
        <vt:i4>0</vt:i4>
      </vt:variant>
      <vt:variant>
        <vt:i4>5</vt:i4>
      </vt:variant>
      <vt:variant>
        <vt:lpwstr>http://en.wikipedia.org/wiki/Community_interest_company</vt:lpwstr>
      </vt:variant>
      <vt:variant>
        <vt:lpwstr/>
      </vt:variant>
      <vt:variant>
        <vt:i4>5111862</vt:i4>
      </vt:variant>
      <vt:variant>
        <vt:i4>6156</vt:i4>
      </vt:variant>
      <vt:variant>
        <vt:i4>0</vt:i4>
      </vt:variant>
      <vt:variant>
        <vt:i4>5</vt:i4>
      </vt:variant>
      <vt:variant>
        <vt:lpwstr>http://en.wikipedia.org/wiki/Societas_Europaea</vt:lpwstr>
      </vt:variant>
      <vt:variant>
        <vt:lpwstr/>
      </vt:variant>
      <vt:variant>
        <vt:i4>524389</vt:i4>
      </vt:variant>
      <vt:variant>
        <vt:i4>6153</vt:i4>
      </vt:variant>
      <vt:variant>
        <vt:i4>0</vt:i4>
      </vt:variant>
      <vt:variant>
        <vt:i4>5</vt:i4>
      </vt:variant>
      <vt:variant>
        <vt:lpwstr>http://en.wikipedia.org/wiki/Limited_partnership</vt:lpwstr>
      </vt:variant>
      <vt:variant>
        <vt:lpwstr/>
      </vt:variant>
      <vt:variant>
        <vt:i4>8126505</vt:i4>
      </vt:variant>
      <vt:variant>
        <vt:i4>6150</vt:i4>
      </vt:variant>
      <vt:variant>
        <vt:i4>0</vt:i4>
      </vt:variant>
      <vt:variant>
        <vt:i4>5</vt:i4>
      </vt:variant>
      <vt:variant>
        <vt:lpwstr>http://en.wikipedia.org/wiki/Limited_liability_partnership</vt:lpwstr>
      </vt:variant>
      <vt:variant>
        <vt:lpwstr/>
      </vt:variant>
      <vt:variant>
        <vt:i4>7143440</vt:i4>
      </vt:variant>
      <vt:variant>
        <vt:i4>6147</vt:i4>
      </vt:variant>
      <vt:variant>
        <vt:i4>0</vt:i4>
      </vt:variant>
      <vt:variant>
        <vt:i4>5</vt:i4>
      </vt:variant>
      <vt:variant>
        <vt:lpwstr>http://en.wikipedia.org/wiki/Unlimited_company</vt:lpwstr>
      </vt:variant>
      <vt:variant>
        <vt:lpwstr/>
      </vt:variant>
      <vt:variant>
        <vt:i4>2687051</vt:i4>
      </vt:variant>
      <vt:variant>
        <vt:i4>6144</vt:i4>
      </vt:variant>
      <vt:variant>
        <vt:i4>0</vt:i4>
      </vt:variant>
      <vt:variant>
        <vt:i4>5</vt:i4>
      </vt:variant>
      <vt:variant>
        <vt:lpwstr>http://en.wikipedia.org/wiki/Company_limited_by_guarantee</vt:lpwstr>
      </vt:variant>
      <vt:variant>
        <vt:lpwstr/>
      </vt:variant>
      <vt:variant>
        <vt:i4>5308416</vt:i4>
      </vt:variant>
      <vt:variant>
        <vt:i4>6141</vt:i4>
      </vt:variant>
      <vt:variant>
        <vt:i4>0</vt:i4>
      </vt:variant>
      <vt:variant>
        <vt:i4>5</vt:i4>
      </vt:variant>
      <vt:variant>
        <vt:lpwstr>http://en.wikipedia.org/wiki/Private_company_limited_by_shares</vt:lpwstr>
      </vt:variant>
      <vt:variant>
        <vt:lpwstr/>
      </vt:variant>
      <vt:variant>
        <vt:i4>7340081</vt:i4>
      </vt:variant>
      <vt:variant>
        <vt:i4>6138</vt:i4>
      </vt:variant>
      <vt:variant>
        <vt:i4>0</vt:i4>
      </vt:variant>
      <vt:variant>
        <vt:i4>5</vt:i4>
      </vt:variant>
      <vt:variant>
        <vt:lpwstr>http://en.wikipedia.org/wiki/Public_limited_company</vt:lpwstr>
      </vt:variant>
      <vt:variant>
        <vt:lpwstr/>
      </vt:variant>
      <vt:variant>
        <vt:i4>4194368</vt:i4>
      </vt:variant>
      <vt:variant>
        <vt:i4>6135</vt:i4>
      </vt:variant>
      <vt:variant>
        <vt:i4>0</vt:i4>
      </vt:variant>
      <vt:variant>
        <vt:i4>5</vt:i4>
      </vt:variant>
      <vt:variant>
        <vt:lpwstr>http://en.wikipedia.org/wiki/Company_Formation</vt:lpwstr>
      </vt:variant>
      <vt:variant>
        <vt:lpwstr>cite_note-5</vt:lpwstr>
      </vt:variant>
      <vt:variant>
        <vt:i4>4194368</vt:i4>
      </vt:variant>
      <vt:variant>
        <vt:i4>6132</vt:i4>
      </vt:variant>
      <vt:variant>
        <vt:i4>0</vt:i4>
      </vt:variant>
      <vt:variant>
        <vt:i4>5</vt:i4>
      </vt:variant>
      <vt:variant>
        <vt:lpwstr>http://en.wikipedia.org/wiki/Company_Formation</vt:lpwstr>
      </vt:variant>
      <vt:variant>
        <vt:lpwstr>cite_note-4</vt:lpwstr>
      </vt:variant>
      <vt:variant>
        <vt:i4>1179746</vt:i4>
      </vt:variant>
      <vt:variant>
        <vt:i4>6129</vt:i4>
      </vt:variant>
      <vt:variant>
        <vt:i4>0</vt:i4>
      </vt:variant>
      <vt:variant>
        <vt:i4>5</vt:i4>
      </vt:variant>
      <vt:variant>
        <vt:lpwstr>http://en.wikipedia.org/wiki/Companies_House</vt:lpwstr>
      </vt:variant>
      <vt:variant>
        <vt:lpwstr/>
      </vt:variant>
      <vt:variant>
        <vt:i4>7471133</vt:i4>
      </vt:variant>
      <vt:variant>
        <vt:i4>6126</vt:i4>
      </vt:variant>
      <vt:variant>
        <vt:i4>0</vt:i4>
      </vt:variant>
      <vt:variant>
        <vt:i4>5</vt:i4>
      </vt:variant>
      <vt:variant>
        <vt:lpwstr>http://en.wikipedia.org/wiki/Electronic_process_of_law</vt:lpwstr>
      </vt:variant>
      <vt:variant>
        <vt:lpwstr/>
      </vt:variant>
      <vt:variant>
        <vt:i4>4194368</vt:i4>
      </vt:variant>
      <vt:variant>
        <vt:i4>6123</vt:i4>
      </vt:variant>
      <vt:variant>
        <vt:i4>0</vt:i4>
      </vt:variant>
      <vt:variant>
        <vt:i4>5</vt:i4>
      </vt:variant>
      <vt:variant>
        <vt:lpwstr>http://en.wikipedia.org/wiki/Company_Formation</vt:lpwstr>
      </vt:variant>
      <vt:variant>
        <vt:lpwstr>cite_note-3</vt:lpwstr>
      </vt:variant>
      <vt:variant>
        <vt:i4>4194368</vt:i4>
      </vt:variant>
      <vt:variant>
        <vt:i4>6120</vt:i4>
      </vt:variant>
      <vt:variant>
        <vt:i4>0</vt:i4>
      </vt:variant>
      <vt:variant>
        <vt:i4>5</vt:i4>
      </vt:variant>
      <vt:variant>
        <vt:lpwstr>http://en.wikipedia.org/wiki/Company_Formation</vt:lpwstr>
      </vt:variant>
      <vt:variant>
        <vt:lpwstr>cite_note-2</vt:lpwstr>
      </vt:variant>
      <vt:variant>
        <vt:i4>4194368</vt:i4>
      </vt:variant>
      <vt:variant>
        <vt:i4>6117</vt:i4>
      </vt:variant>
      <vt:variant>
        <vt:i4>0</vt:i4>
      </vt:variant>
      <vt:variant>
        <vt:i4>5</vt:i4>
      </vt:variant>
      <vt:variant>
        <vt:lpwstr>http://en.wikipedia.org/wiki/Company_Formation</vt:lpwstr>
      </vt:variant>
      <vt:variant>
        <vt:lpwstr>cite_note-1</vt:lpwstr>
      </vt:variant>
      <vt:variant>
        <vt:i4>1179746</vt:i4>
      </vt:variant>
      <vt:variant>
        <vt:i4>6114</vt:i4>
      </vt:variant>
      <vt:variant>
        <vt:i4>0</vt:i4>
      </vt:variant>
      <vt:variant>
        <vt:i4>5</vt:i4>
      </vt:variant>
      <vt:variant>
        <vt:lpwstr>http://en.wikipedia.org/wiki/Companies_House</vt:lpwstr>
      </vt:variant>
      <vt:variant>
        <vt:lpwstr/>
      </vt:variant>
      <vt:variant>
        <vt:i4>4194368</vt:i4>
      </vt:variant>
      <vt:variant>
        <vt:i4>6111</vt:i4>
      </vt:variant>
      <vt:variant>
        <vt:i4>0</vt:i4>
      </vt:variant>
      <vt:variant>
        <vt:i4>5</vt:i4>
      </vt:variant>
      <vt:variant>
        <vt:lpwstr>http://en.wikipedia.org/wiki/Company_Formation</vt:lpwstr>
      </vt:variant>
      <vt:variant>
        <vt:lpwstr>cite_note-0</vt:lpwstr>
      </vt:variant>
      <vt:variant>
        <vt:i4>8192114</vt:i4>
      </vt:variant>
      <vt:variant>
        <vt:i4>6108</vt:i4>
      </vt:variant>
      <vt:variant>
        <vt:i4>0</vt:i4>
      </vt:variant>
      <vt:variant>
        <vt:i4>5</vt:i4>
      </vt:variant>
      <vt:variant>
        <vt:lpwstr>http://en.wikipedia.org/wiki/Companies_Act_2006</vt:lpwstr>
      </vt:variant>
      <vt:variant>
        <vt:lpwstr/>
      </vt:variant>
      <vt:variant>
        <vt:i4>5767177</vt:i4>
      </vt:variant>
      <vt:variant>
        <vt:i4>6105</vt:i4>
      </vt:variant>
      <vt:variant>
        <vt:i4>0</vt:i4>
      </vt:variant>
      <vt:variant>
        <vt:i4>5</vt:i4>
      </vt:variant>
      <vt:variant>
        <vt:lpwstr>http://en.wikipedia.org/wiki/Memorandum_of_association</vt:lpwstr>
      </vt:variant>
      <vt:variant>
        <vt:lpwstr/>
      </vt:variant>
      <vt:variant>
        <vt:i4>7995428</vt:i4>
      </vt:variant>
      <vt:variant>
        <vt:i4>6102</vt:i4>
      </vt:variant>
      <vt:variant>
        <vt:i4>0</vt:i4>
      </vt:variant>
      <vt:variant>
        <vt:i4>5</vt:i4>
      </vt:variant>
      <vt:variant>
        <vt:lpwstr>http://en.wikipedia.org/wiki/UK_company_law</vt:lpwstr>
      </vt:variant>
      <vt:variant>
        <vt:lpwstr/>
      </vt:variant>
      <vt:variant>
        <vt:i4>4980862</vt:i4>
      </vt:variant>
      <vt:variant>
        <vt:i4>6099</vt:i4>
      </vt:variant>
      <vt:variant>
        <vt:i4>0</vt:i4>
      </vt:variant>
      <vt:variant>
        <vt:i4>5</vt:i4>
      </vt:variant>
      <vt:variant>
        <vt:lpwstr>http://en.wikipedia.org/wiki/Incorporation_(business)</vt:lpwstr>
      </vt:variant>
      <vt:variant>
        <vt:lpwstr/>
      </vt:variant>
      <vt:variant>
        <vt:i4>7667737</vt:i4>
      </vt:variant>
      <vt:variant>
        <vt:i4>6096</vt:i4>
      </vt:variant>
      <vt:variant>
        <vt:i4>0</vt:i4>
      </vt:variant>
      <vt:variant>
        <vt:i4>5</vt:i4>
      </vt:variant>
      <vt:variant>
        <vt:lpwstr>http://en.wikipedia.org/wiki/Legal_judgment</vt:lpwstr>
      </vt:variant>
      <vt:variant>
        <vt:lpwstr/>
      </vt:variant>
      <vt:variant>
        <vt:i4>3932172</vt:i4>
      </vt:variant>
      <vt:variant>
        <vt:i4>6093</vt:i4>
      </vt:variant>
      <vt:variant>
        <vt:i4>0</vt:i4>
      </vt:variant>
      <vt:variant>
        <vt:i4>5</vt:i4>
      </vt:variant>
      <vt:variant>
        <vt:lpwstr>http://en.wikipedia.org/wiki/Agency_(law)</vt:lpwstr>
      </vt:variant>
      <vt:variant>
        <vt:lpwstr/>
      </vt:variant>
      <vt:variant>
        <vt:i4>1638490</vt:i4>
      </vt:variant>
      <vt:variant>
        <vt:i4>6090</vt:i4>
      </vt:variant>
      <vt:variant>
        <vt:i4>0</vt:i4>
      </vt:variant>
      <vt:variant>
        <vt:i4>5</vt:i4>
      </vt:variant>
      <vt:variant>
        <vt:lpwstr>http://en.wikipedia.org/wiki/Tort</vt:lpwstr>
      </vt:variant>
      <vt:variant>
        <vt:lpwstr/>
      </vt:variant>
      <vt:variant>
        <vt:i4>131191</vt:i4>
      </vt:variant>
      <vt:variant>
        <vt:i4>6087</vt:i4>
      </vt:variant>
      <vt:variant>
        <vt:i4>0</vt:i4>
      </vt:variant>
      <vt:variant>
        <vt:i4>5</vt:i4>
      </vt:variant>
      <vt:variant>
        <vt:lpwstr>http://en.wikipedia.org/wiki/Joint_and_several_liability</vt:lpwstr>
      </vt:variant>
      <vt:variant>
        <vt:lpwstr/>
      </vt:variant>
      <vt:variant>
        <vt:i4>3473443</vt:i4>
      </vt:variant>
      <vt:variant>
        <vt:i4>6084</vt:i4>
      </vt:variant>
      <vt:variant>
        <vt:i4>0</vt:i4>
      </vt:variant>
      <vt:variant>
        <vt:i4>5</vt:i4>
      </vt:variant>
      <vt:variant>
        <vt:lpwstr>http://en.wikipedia.org/wiki/General_partnership</vt:lpwstr>
      </vt:variant>
      <vt:variant>
        <vt:lpwstr>cite_note-0</vt:lpwstr>
      </vt:variant>
      <vt:variant>
        <vt:i4>1638480</vt:i4>
      </vt:variant>
      <vt:variant>
        <vt:i4>6081</vt:i4>
      </vt:variant>
      <vt:variant>
        <vt:i4>0</vt:i4>
      </vt:variant>
      <vt:variant>
        <vt:i4>5</vt:i4>
      </vt:variant>
      <vt:variant>
        <vt:lpwstr>http://en.wikipedia.org/wiki/Debt</vt:lpwstr>
      </vt:variant>
      <vt:variant>
        <vt:lpwstr/>
      </vt:variant>
      <vt:variant>
        <vt:i4>786557</vt:i4>
      </vt:variant>
      <vt:variant>
        <vt:i4>6078</vt:i4>
      </vt:variant>
      <vt:variant>
        <vt:i4>0</vt:i4>
      </vt:variant>
      <vt:variant>
        <vt:i4>5</vt:i4>
      </vt:variant>
      <vt:variant>
        <vt:lpwstr>http://en.wikipedia.org/wiki/Legal_liability</vt:lpwstr>
      </vt:variant>
      <vt:variant>
        <vt:lpwstr/>
      </vt:variant>
      <vt:variant>
        <vt:i4>1769561</vt:i4>
      </vt:variant>
      <vt:variant>
        <vt:i4>6075</vt:i4>
      </vt:variant>
      <vt:variant>
        <vt:i4>0</vt:i4>
      </vt:variant>
      <vt:variant>
        <vt:i4>5</vt:i4>
      </vt:variant>
      <vt:variant>
        <vt:lpwstr>http://en.wikipedia.org/wiki/Estoppel</vt:lpwstr>
      </vt:variant>
      <vt:variant>
        <vt:lpwstr/>
      </vt:variant>
      <vt:variant>
        <vt:i4>4194357</vt:i4>
      </vt:variant>
      <vt:variant>
        <vt:i4>6072</vt:i4>
      </vt:variant>
      <vt:variant>
        <vt:i4>0</vt:i4>
      </vt:variant>
      <vt:variant>
        <vt:i4>5</vt:i4>
      </vt:variant>
      <vt:variant>
        <vt:lpwstr>http://en.wikipedia.org/wiki/Common_law</vt:lpwstr>
      </vt:variant>
      <vt:variant>
        <vt:lpwstr/>
      </vt:variant>
      <vt:variant>
        <vt:i4>1638495</vt:i4>
      </vt:variant>
      <vt:variant>
        <vt:i4>6069</vt:i4>
      </vt:variant>
      <vt:variant>
        <vt:i4>0</vt:i4>
      </vt:variant>
      <vt:variant>
        <vt:i4>5</vt:i4>
      </vt:variant>
      <vt:variant>
        <vt:lpwstr>http://en.wikipedia.org/wiki/Partnership</vt:lpwstr>
      </vt:variant>
      <vt:variant>
        <vt:lpwstr/>
      </vt:variant>
      <vt:variant>
        <vt:i4>2097236</vt:i4>
      </vt:variant>
      <vt:variant>
        <vt:i4>6066</vt:i4>
      </vt:variant>
      <vt:variant>
        <vt:i4>0</vt:i4>
      </vt:variant>
      <vt:variant>
        <vt:i4>5</vt:i4>
      </vt:variant>
      <vt:variant>
        <vt:lpwstr>http://en.wikipedia.org/wiki/Piercing_the_corporate_veil</vt:lpwstr>
      </vt:variant>
      <vt:variant>
        <vt:lpwstr/>
      </vt:variant>
      <vt:variant>
        <vt:i4>4915209</vt:i4>
      </vt:variant>
      <vt:variant>
        <vt:i4>6063</vt:i4>
      </vt:variant>
      <vt:variant>
        <vt:i4>0</vt:i4>
      </vt:variant>
      <vt:variant>
        <vt:i4>5</vt:i4>
      </vt:variant>
      <vt:variant>
        <vt:lpwstr>http://en.wikipedia.org/wiki/Sole_Trader_Insolvency</vt:lpwstr>
      </vt:variant>
      <vt:variant>
        <vt:lpwstr/>
      </vt:variant>
      <vt:variant>
        <vt:i4>1114112</vt:i4>
      </vt:variant>
      <vt:variant>
        <vt:i4>6060</vt:i4>
      </vt:variant>
      <vt:variant>
        <vt:i4>0</vt:i4>
      </vt:variant>
      <vt:variant>
        <vt:i4>5</vt:i4>
      </vt:variant>
      <vt:variant>
        <vt:lpwstr>http://en.wikipedia.org/wiki/Sole_Proprietorship</vt:lpwstr>
      </vt:variant>
      <vt:variant>
        <vt:lpwstr>cite_note-2</vt:lpwstr>
      </vt:variant>
      <vt:variant>
        <vt:i4>458819</vt:i4>
      </vt:variant>
      <vt:variant>
        <vt:i4>6057</vt:i4>
      </vt:variant>
      <vt:variant>
        <vt:i4>0</vt:i4>
      </vt:variant>
      <vt:variant>
        <vt:i4>5</vt:i4>
      </vt:variant>
      <vt:variant>
        <vt:lpwstr>http://en.wikipedia.org/wiki/Corporation</vt:lpwstr>
      </vt:variant>
      <vt:variant>
        <vt:lpwstr/>
      </vt:variant>
      <vt:variant>
        <vt:i4>1114112</vt:i4>
      </vt:variant>
      <vt:variant>
        <vt:i4>6054</vt:i4>
      </vt:variant>
      <vt:variant>
        <vt:i4>0</vt:i4>
      </vt:variant>
      <vt:variant>
        <vt:i4>5</vt:i4>
      </vt:variant>
      <vt:variant>
        <vt:lpwstr>http://en.wikipedia.org/wiki/Sole_Proprietorship</vt:lpwstr>
      </vt:variant>
      <vt:variant>
        <vt:lpwstr>cite_note-1</vt:lpwstr>
      </vt:variant>
      <vt:variant>
        <vt:i4>1114112</vt:i4>
      </vt:variant>
      <vt:variant>
        <vt:i4>6051</vt:i4>
      </vt:variant>
      <vt:variant>
        <vt:i4>0</vt:i4>
      </vt:variant>
      <vt:variant>
        <vt:i4>5</vt:i4>
      </vt:variant>
      <vt:variant>
        <vt:lpwstr>http://en.wikipedia.org/wiki/Sole_Proprietorship</vt:lpwstr>
      </vt:variant>
      <vt:variant>
        <vt:lpwstr>cite_note-0</vt:lpwstr>
      </vt:variant>
      <vt:variant>
        <vt:i4>5570560</vt:i4>
      </vt:variant>
      <vt:variant>
        <vt:i4>6048</vt:i4>
      </vt:variant>
      <vt:variant>
        <vt:i4>0</vt:i4>
      </vt:variant>
      <vt:variant>
        <vt:i4>5</vt:i4>
      </vt:variant>
      <vt:variant>
        <vt:lpwstr>http://en.wikipedia.org/wiki/Doing_business_as</vt:lpwstr>
      </vt:variant>
      <vt:variant>
        <vt:lpwstr/>
      </vt:variant>
      <vt:variant>
        <vt:i4>7077917</vt:i4>
      </vt:variant>
      <vt:variant>
        <vt:i4>6045</vt:i4>
      </vt:variant>
      <vt:variant>
        <vt:i4>0</vt:i4>
      </vt:variant>
      <vt:variant>
        <vt:i4>5</vt:i4>
      </vt:variant>
      <vt:variant>
        <vt:lpwstr>http://en.wikipedia.org/wiki/Trade_name</vt:lpwstr>
      </vt:variant>
      <vt:variant>
        <vt:lpwstr/>
      </vt:variant>
      <vt:variant>
        <vt:i4>1638495</vt:i4>
      </vt:variant>
      <vt:variant>
        <vt:i4>6042</vt:i4>
      </vt:variant>
      <vt:variant>
        <vt:i4>0</vt:i4>
      </vt:variant>
      <vt:variant>
        <vt:i4>5</vt:i4>
      </vt:variant>
      <vt:variant>
        <vt:lpwstr>http://en.wikipedia.org/wiki/Partnership</vt:lpwstr>
      </vt:variant>
      <vt:variant>
        <vt:lpwstr/>
      </vt:variant>
      <vt:variant>
        <vt:i4>3276890</vt:i4>
      </vt:variant>
      <vt:variant>
        <vt:i4>6039</vt:i4>
      </vt:variant>
      <vt:variant>
        <vt:i4>0</vt:i4>
      </vt:variant>
      <vt:variant>
        <vt:i4>5</vt:i4>
      </vt:variant>
      <vt:variant>
        <vt:lpwstr>http://en.wikipedia.org/wiki/Business_entity</vt:lpwstr>
      </vt:variant>
      <vt:variant>
        <vt:lpwstr/>
      </vt:variant>
      <vt:variant>
        <vt:i4>1638445</vt:i4>
      </vt:variant>
      <vt:variant>
        <vt:i4>6036</vt:i4>
      </vt:variant>
      <vt:variant>
        <vt:i4>0</vt:i4>
      </vt:variant>
      <vt:variant>
        <vt:i4>5</vt:i4>
      </vt:variant>
      <vt:variant>
        <vt:lpwstr>http://en.wikipedia.org/wiki/Articles_of_association</vt:lpwstr>
      </vt:variant>
      <vt:variant>
        <vt:lpwstr>cite_note-3</vt:lpwstr>
      </vt:variant>
      <vt:variant>
        <vt:i4>3932250</vt:i4>
      </vt:variant>
      <vt:variant>
        <vt:i4>6033</vt:i4>
      </vt:variant>
      <vt:variant>
        <vt:i4>0</vt:i4>
      </vt:variant>
      <vt:variant>
        <vt:i4>5</vt:i4>
      </vt:variant>
      <vt:variant>
        <vt:lpwstr>http://en.wikipedia.org/wiki/Constitutional_documents</vt:lpwstr>
      </vt:variant>
      <vt:variant>
        <vt:lpwstr/>
      </vt:variant>
      <vt:variant>
        <vt:i4>6881303</vt:i4>
      </vt:variant>
      <vt:variant>
        <vt:i4>6030</vt:i4>
      </vt:variant>
      <vt:variant>
        <vt:i4>0</vt:i4>
      </vt:variant>
      <vt:variant>
        <vt:i4>5</vt:i4>
      </vt:variant>
      <vt:variant>
        <vt:lpwstr>http://en.wikipedia.org/wiki/Model_Articles</vt:lpwstr>
      </vt:variant>
      <vt:variant>
        <vt:lpwstr/>
      </vt:variant>
      <vt:variant>
        <vt:i4>262258</vt:i4>
      </vt:variant>
      <vt:variant>
        <vt:i4>6027</vt:i4>
      </vt:variant>
      <vt:variant>
        <vt:i4>0</vt:i4>
      </vt:variant>
      <vt:variant>
        <vt:i4>5</vt:i4>
      </vt:variant>
      <vt:variant>
        <vt:lpwstr>http://en.wikipedia.org/wiki/Royal_Assent</vt:lpwstr>
      </vt:variant>
      <vt:variant>
        <vt:lpwstr/>
      </vt:variant>
      <vt:variant>
        <vt:i4>8192114</vt:i4>
      </vt:variant>
      <vt:variant>
        <vt:i4>6024</vt:i4>
      </vt:variant>
      <vt:variant>
        <vt:i4>0</vt:i4>
      </vt:variant>
      <vt:variant>
        <vt:i4>5</vt:i4>
      </vt:variant>
      <vt:variant>
        <vt:lpwstr>http://en.wikipedia.org/wiki/Companies_Act_2006</vt:lpwstr>
      </vt:variant>
      <vt:variant>
        <vt:lpwstr/>
      </vt:variant>
      <vt:variant>
        <vt:i4>5308416</vt:i4>
      </vt:variant>
      <vt:variant>
        <vt:i4>6021</vt:i4>
      </vt:variant>
      <vt:variant>
        <vt:i4>0</vt:i4>
      </vt:variant>
      <vt:variant>
        <vt:i4>5</vt:i4>
      </vt:variant>
      <vt:variant>
        <vt:lpwstr>http://en.wikipedia.org/wiki/Private_company_limited_by_shares</vt:lpwstr>
      </vt:variant>
      <vt:variant>
        <vt:lpwstr/>
      </vt:variant>
      <vt:variant>
        <vt:i4>4849696</vt:i4>
      </vt:variant>
      <vt:variant>
        <vt:i4>6018</vt:i4>
      </vt:variant>
      <vt:variant>
        <vt:i4>0</vt:i4>
      </vt:variant>
      <vt:variant>
        <vt:i4>5</vt:i4>
      </vt:variant>
      <vt:variant>
        <vt:lpwstr>http://en.wikipedia.org/wiki/Public_company</vt:lpwstr>
      </vt:variant>
      <vt:variant>
        <vt:lpwstr/>
      </vt:variant>
      <vt:variant>
        <vt:i4>7995406</vt:i4>
      </vt:variant>
      <vt:variant>
        <vt:i4>6015</vt:i4>
      </vt:variant>
      <vt:variant>
        <vt:i4>0</vt:i4>
      </vt:variant>
      <vt:variant>
        <vt:i4>5</vt:i4>
      </vt:variant>
      <vt:variant>
        <vt:lpwstr>http://en.wikipedia.org/wiki/Special_resolution</vt:lpwstr>
      </vt:variant>
      <vt:variant>
        <vt:lpwstr/>
      </vt:variant>
      <vt:variant>
        <vt:i4>1638445</vt:i4>
      </vt:variant>
      <vt:variant>
        <vt:i4>6012</vt:i4>
      </vt:variant>
      <vt:variant>
        <vt:i4>0</vt:i4>
      </vt:variant>
      <vt:variant>
        <vt:i4>5</vt:i4>
      </vt:variant>
      <vt:variant>
        <vt:lpwstr>http://en.wikipedia.org/wiki/Articles_of_association</vt:lpwstr>
      </vt:variant>
      <vt:variant>
        <vt:lpwstr>cite_note-2</vt:lpwstr>
      </vt:variant>
      <vt:variant>
        <vt:i4>852071</vt:i4>
      </vt:variant>
      <vt:variant>
        <vt:i4>6009</vt:i4>
      </vt:variant>
      <vt:variant>
        <vt:i4>0</vt:i4>
      </vt:variant>
      <vt:variant>
        <vt:i4>5</vt:i4>
      </vt:variant>
      <vt:variant>
        <vt:lpwstr>http://en.wikipedia.org/wiki/Table_A</vt:lpwstr>
      </vt:variant>
      <vt:variant>
        <vt:lpwstr/>
      </vt:variant>
      <vt:variant>
        <vt:i4>2555979</vt:i4>
      </vt:variant>
      <vt:variant>
        <vt:i4>6006</vt:i4>
      </vt:variant>
      <vt:variant>
        <vt:i4>0</vt:i4>
      </vt:variant>
      <vt:variant>
        <vt:i4>5</vt:i4>
      </vt:variant>
      <vt:variant>
        <vt:lpwstr>http://en.wikipedia.org/wiki/Dividend_policy</vt:lpwstr>
      </vt:variant>
      <vt:variant>
        <vt:lpwstr/>
      </vt:variant>
      <vt:variant>
        <vt:i4>6815778</vt:i4>
      </vt:variant>
      <vt:variant>
        <vt:i4>6003</vt:i4>
      </vt:variant>
      <vt:variant>
        <vt:i4>0</vt:i4>
      </vt:variant>
      <vt:variant>
        <vt:i4>5</vt:i4>
      </vt:variant>
      <vt:variant>
        <vt:lpwstr>http://en.wikipedia.org/wiki/Stock</vt:lpwstr>
      </vt:variant>
      <vt:variant>
        <vt:lpwstr/>
      </vt:variant>
      <vt:variant>
        <vt:i4>6815791</vt:i4>
      </vt:variant>
      <vt:variant>
        <vt:i4>6000</vt:i4>
      </vt:variant>
      <vt:variant>
        <vt:i4>0</vt:i4>
      </vt:variant>
      <vt:variant>
        <vt:i4>5</vt:i4>
      </vt:variant>
      <vt:variant>
        <vt:lpwstr>http://en.wikipedia.org/wiki/Shares</vt:lpwstr>
      </vt:variant>
      <vt:variant>
        <vt:lpwstr/>
      </vt:variant>
      <vt:variant>
        <vt:i4>1638445</vt:i4>
      </vt:variant>
      <vt:variant>
        <vt:i4>5997</vt:i4>
      </vt:variant>
      <vt:variant>
        <vt:i4>0</vt:i4>
      </vt:variant>
      <vt:variant>
        <vt:i4>5</vt:i4>
      </vt:variant>
      <vt:variant>
        <vt:lpwstr>http://en.wikipedia.org/wiki/Articles_of_association</vt:lpwstr>
      </vt:variant>
      <vt:variant>
        <vt:lpwstr>cite_note-0</vt:lpwstr>
      </vt:variant>
      <vt:variant>
        <vt:i4>3276915</vt:i4>
      </vt:variant>
      <vt:variant>
        <vt:i4>5994</vt:i4>
      </vt:variant>
      <vt:variant>
        <vt:i4>0</vt:i4>
      </vt:variant>
      <vt:variant>
        <vt:i4>5</vt:i4>
      </vt:variant>
      <vt:variant>
        <vt:lpwstr>http://en.wikipedia.org/wiki/Articles_of_Organization</vt:lpwstr>
      </vt:variant>
      <vt:variant>
        <vt:lpwstr/>
      </vt:variant>
      <vt:variant>
        <vt:i4>7077938</vt:i4>
      </vt:variant>
      <vt:variant>
        <vt:i4>5991</vt:i4>
      </vt:variant>
      <vt:variant>
        <vt:i4>0</vt:i4>
      </vt:variant>
      <vt:variant>
        <vt:i4>5</vt:i4>
      </vt:variant>
      <vt:variant>
        <vt:lpwstr>http://en.wikipedia.org/wiki/Limited_liability_company</vt:lpwstr>
      </vt:variant>
      <vt:variant>
        <vt:lpwstr/>
      </vt:variant>
      <vt:variant>
        <vt:i4>5767177</vt:i4>
      </vt:variant>
      <vt:variant>
        <vt:i4>5988</vt:i4>
      </vt:variant>
      <vt:variant>
        <vt:i4>0</vt:i4>
      </vt:variant>
      <vt:variant>
        <vt:i4>5</vt:i4>
      </vt:variant>
      <vt:variant>
        <vt:lpwstr>http://en.wikipedia.org/wiki/Memorandum_of_association</vt:lpwstr>
      </vt:variant>
      <vt:variant>
        <vt:lpwstr/>
      </vt:variant>
      <vt:variant>
        <vt:i4>5767210</vt:i4>
      </vt:variant>
      <vt:variant>
        <vt:i4>5985</vt:i4>
      </vt:variant>
      <vt:variant>
        <vt:i4>0</vt:i4>
      </vt:variant>
      <vt:variant>
        <vt:i4>5</vt:i4>
      </vt:variant>
      <vt:variant>
        <vt:lpwstr>http://en.wikipedia.org/wiki/United_Kingdom</vt:lpwstr>
      </vt:variant>
      <vt:variant>
        <vt:lpwstr/>
      </vt:variant>
      <vt:variant>
        <vt:i4>7536690</vt:i4>
      </vt:variant>
      <vt:variant>
        <vt:i4>5982</vt:i4>
      </vt:variant>
      <vt:variant>
        <vt:i4>0</vt:i4>
      </vt:variant>
      <vt:variant>
        <vt:i4>5</vt:i4>
      </vt:variant>
      <vt:variant>
        <vt:lpwstr>http://en.wikipedia.org/wiki/India</vt:lpwstr>
      </vt:variant>
      <vt:variant>
        <vt:lpwstr/>
      </vt:variant>
      <vt:variant>
        <vt:i4>6881280</vt:i4>
      </vt:variant>
      <vt:variant>
        <vt:i4>5979</vt:i4>
      </vt:variant>
      <vt:variant>
        <vt:i4>0</vt:i4>
      </vt:variant>
      <vt:variant>
        <vt:i4>5</vt:i4>
      </vt:variant>
      <vt:variant>
        <vt:lpwstr>http://en.wikipedia.org/wiki/Company_(law)</vt:lpwstr>
      </vt:variant>
      <vt:variant>
        <vt:lpwstr/>
      </vt:variant>
      <vt:variant>
        <vt:i4>4456473</vt:i4>
      </vt:variant>
      <vt:variant>
        <vt:i4>5976</vt:i4>
      </vt:variant>
      <vt:variant>
        <vt:i4>0</vt:i4>
      </vt:variant>
      <vt:variant>
        <vt:i4>5</vt:i4>
      </vt:variant>
      <vt:variant>
        <vt:lpwstr>http://en.wikipedia.org/wiki/Articles_of_incorporation</vt:lpwstr>
      </vt:variant>
      <vt:variant>
        <vt:lpwstr/>
      </vt:variant>
      <vt:variant>
        <vt:i4>393287</vt:i4>
      </vt:variant>
      <vt:variant>
        <vt:i4>5973</vt:i4>
      </vt:variant>
      <vt:variant>
        <vt:i4>0</vt:i4>
      </vt:variant>
      <vt:variant>
        <vt:i4>5</vt:i4>
      </vt:variant>
      <vt:variant>
        <vt:lpwstr>http://en.wikipedia.org/wiki/Jurisdiction</vt:lpwstr>
      </vt:variant>
      <vt:variant>
        <vt:lpwstr/>
      </vt:variant>
      <vt:variant>
        <vt:i4>852054</vt:i4>
      </vt:variant>
      <vt:variant>
        <vt:i4>5970</vt:i4>
      </vt:variant>
      <vt:variant>
        <vt:i4>0</vt:i4>
      </vt:variant>
      <vt:variant>
        <vt:i4>5</vt:i4>
      </vt:variant>
      <vt:variant>
        <vt:lpwstr>http://en.wikipedia.org/wiki/Liquidation</vt:lpwstr>
      </vt:variant>
      <vt:variant>
        <vt:lpwstr/>
      </vt:variant>
      <vt:variant>
        <vt:i4>7143440</vt:i4>
      </vt:variant>
      <vt:variant>
        <vt:i4>5967</vt:i4>
      </vt:variant>
      <vt:variant>
        <vt:i4>0</vt:i4>
      </vt:variant>
      <vt:variant>
        <vt:i4>5</vt:i4>
      </vt:variant>
      <vt:variant>
        <vt:lpwstr>http://en.wikipedia.org/wiki/Unlimited_Company</vt:lpwstr>
      </vt:variant>
      <vt:variant>
        <vt:lpwstr/>
      </vt:variant>
      <vt:variant>
        <vt:i4>5308416</vt:i4>
      </vt:variant>
      <vt:variant>
        <vt:i4>5964</vt:i4>
      </vt:variant>
      <vt:variant>
        <vt:i4>0</vt:i4>
      </vt:variant>
      <vt:variant>
        <vt:i4>5</vt:i4>
      </vt:variant>
      <vt:variant>
        <vt:lpwstr>http://en.wikipedia.org/wiki/Private_limited_company_by_shares</vt:lpwstr>
      </vt:variant>
      <vt:variant>
        <vt:lpwstr/>
      </vt:variant>
      <vt:variant>
        <vt:i4>852054</vt:i4>
      </vt:variant>
      <vt:variant>
        <vt:i4>5961</vt:i4>
      </vt:variant>
      <vt:variant>
        <vt:i4>0</vt:i4>
      </vt:variant>
      <vt:variant>
        <vt:i4>5</vt:i4>
      </vt:variant>
      <vt:variant>
        <vt:lpwstr>http://en.wikipedia.org/wiki/Liquidation</vt:lpwstr>
      </vt:variant>
      <vt:variant>
        <vt:lpwstr/>
      </vt:variant>
      <vt:variant>
        <vt:i4>2687051</vt:i4>
      </vt:variant>
      <vt:variant>
        <vt:i4>5958</vt:i4>
      </vt:variant>
      <vt:variant>
        <vt:i4>0</vt:i4>
      </vt:variant>
      <vt:variant>
        <vt:i4>5</vt:i4>
      </vt:variant>
      <vt:variant>
        <vt:lpwstr>http://en.wikipedia.org/wiki/Company_limited_by_guarantee</vt:lpwstr>
      </vt:variant>
      <vt:variant>
        <vt:lpwstr/>
      </vt:variant>
      <vt:variant>
        <vt:i4>3604548</vt:i4>
      </vt:variant>
      <vt:variant>
        <vt:i4>5955</vt:i4>
      </vt:variant>
      <vt:variant>
        <vt:i4>0</vt:i4>
      </vt:variant>
      <vt:variant>
        <vt:i4>5</vt:i4>
      </vt:variant>
      <vt:variant>
        <vt:lpwstr>http://en.wikipedia.org/wiki/Types_of_business_entity</vt:lpwstr>
      </vt:variant>
      <vt:variant>
        <vt:lpwstr/>
      </vt:variant>
      <vt:variant>
        <vt:i4>3211340</vt:i4>
      </vt:variant>
      <vt:variant>
        <vt:i4>5952</vt:i4>
      </vt:variant>
      <vt:variant>
        <vt:i4>0</vt:i4>
      </vt:variant>
      <vt:variant>
        <vt:i4>5</vt:i4>
      </vt:variant>
      <vt:variant>
        <vt:lpwstr>http://en.wikipedia.org/wiki/Profit_maximization</vt:lpwstr>
      </vt:variant>
      <vt:variant>
        <vt:lpwstr/>
      </vt:variant>
      <vt:variant>
        <vt:i4>6094885</vt:i4>
      </vt:variant>
      <vt:variant>
        <vt:i4>5949</vt:i4>
      </vt:variant>
      <vt:variant>
        <vt:i4>0</vt:i4>
      </vt:variant>
      <vt:variant>
        <vt:i4>5</vt:i4>
      </vt:variant>
      <vt:variant>
        <vt:lpwstr>http://en.wikipedia.org/wiki/Credit_unions</vt:lpwstr>
      </vt:variant>
      <vt:variant>
        <vt:lpwstr/>
      </vt:variant>
      <vt:variant>
        <vt:i4>1769562</vt:i4>
      </vt:variant>
      <vt:variant>
        <vt:i4>5946</vt:i4>
      </vt:variant>
      <vt:variant>
        <vt:i4>0</vt:i4>
      </vt:variant>
      <vt:variant>
        <vt:i4>5</vt:i4>
      </vt:variant>
      <vt:variant>
        <vt:lpwstr>http://en.wikipedia.org/wiki/Cooperative</vt:lpwstr>
      </vt:variant>
      <vt:variant>
        <vt:lpwstr/>
      </vt:variant>
      <vt:variant>
        <vt:i4>7143443</vt:i4>
      </vt:variant>
      <vt:variant>
        <vt:i4>5943</vt:i4>
      </vt:variant>
      <vt:variant>
        <vt:i4>0</vt:i4>
      </vt:variant>
      <vt:variant>
        <vt:i4>5</vt:i4>
      </vt:variant>
      <vt:variant>
        <vt:lpwstr>http://en.wikipedia.org/wiki/Limited_liability_limited_partnership</vt:lpwstr>
      </vt:variant>
      <vt:variant>
        <vt:lpwstr/>
      </vt:variant>
      <vt:variant>
        <vt:i4>7077952</vt:i4>
      </vt:variant>
      <vt:variant>
        <vt:i4>5940</vt:i4>
      </vt:variant>
      <vt:variant>
        <vt:i4>0</vt:i4>
      </vt:variant>
      <vt:variant>
        <vt:i4>5</vt:i4>
      </vt:variant>
      <vt:variant>
        <vt:lpwstr>http://en.wikipedia.org/wiki/Limited-liability_company</vt:lpwstr>
      </vt:variant>
      <vt:variant>
        <vt:lpwstr/>
      </vt:variant>
      <vt:variant>
        <vt:i4>7471164</vt:i4>
      </vt:variant>
      <vt:variant>
        <vt:i4>5937</vt:i4>
      </vt:variant>
      <vt:variant>
        <vt:i4>0</vt:i4>
      </vt:variant>
      <vt:variant>
        <vt:i4>5</vt:i4>
      </vt:variant>
      <vt:variant>
        <vt:lpwstr>http://en.wikipedia.org/wiki/Australia</vt:lpwstr>
      </vt:variant>
      <vt:variant>
        <vt:lpwstr/>
      </vt:variant>
      <vt:variant>
        <vt:i4>524364</vt:i4>
      </vt:variant>
      <vt:variant>
        <vt:i4>5934</vt:i4>
      </vt:variant>
      <vt:variant>
        <vt:i4>0</vt:i4>
      </vt:variant>
      <vt:variant>
        <vt:i4>5</vt:i4>
      </vt:variant>
      <vt:variant>
        <vt:lpwstr>http://en.wikipedia.org/wiki/Proprietary_limited_company</vt:lpwstr>
      </vt:variant>
      <vt:variant>
        <vt:lpwstr/>
      </vt:variant>
      <vt:variant>
        <vt:i4>2752578</vt:i4>
      </vt:variant>
      <vt:variant>
        <vt:i4>5931</vt:i4>
      </vt:variant>
      <vt:variant>
        <vt:i4>0</vt:i4>
      </vt:variant>
      <vt:variant>
        <vt:i4>5</vt:i4>
      </vt:variant>
      <vt:variant>
        <vt:lpwstr>http://en.wikipedia.org/wiki/Sole_Proprietorship</vt:lpwstr>
      </vt:variant>
      <vt:variant>
        <vt:lpwstr/>
      </vt:variant>
      <vt:variant>
        <vt:i4>1638495</vt:i4>
      </vt:variant>
      <vt:variant>
        <vt:i4>5928</vt:i4>
      </vt:variant>
      <vt:variant>
        <vt:i4>0</vt:i4>
      </vt:variant>
      <vt:variant>
        <vt:i4>5</vt:i4>
      </vt:variant>
      <vt:variant>
        <vt:lpwstr>http://en.wikipedia.org/wiki/Partnership</vt:lpwstr>
      </vt:variant>
      <vt:variant>
        <vt:lpwstr/>
      </vt:variant>
      <vt:variant>
        <vt:i4>5111843</vt:i4>
      </vt:variant>
      <vt:variant>
        <vt:i4>5925</vt:i4>
      </vt:variant>
      <vt:variant>
        <vt:i4>0</vt:i4>
      </vt:variant>
      <vt:variant>
        <vt:i4>5</vt:i4>
      </vt:variant>
      <vt:variant>
        <vt:lpwstr>http://en.wikipedia.org/wiki/Not-for-profit_corporation</vt:lpwstr>
      </vt:variant>
      <vt:variant>
        <vt:lpwstr/>
      </vt:variant>
      <vt:variant>
        <vt:i4>524389</vt:i4>
      </vt:variant>
      <vt:variant>
        <vt:i4>5922</vt:i4>
      </vt:variant>
      <vt:variant>
        <vt:i4>0</vt:i4>
      </vt:variant>
      <vt:variant>
        <vt:i4>5</vt:i4>
      </vt:variant>
      <vt:variant>
        <vt:lpwstr>http://en.wikipedia.org/wiki/Limited_partnership</vt:lpwstr>
      </vt:variant>
      <vt:variant>
        <vt:lpwstr/>
      </vt:variant>
      <vt:variant>
        <vt:i4>8126505</vt:i4>
      </vt:variant>
      <vt:variant>
        <vt:i4>5919</vt:i4>
      </vt:variant>
      <vt:variant>
        <vt:i4>0</vt:i4>
      </vt:variant>
      <vt:variant>
        <vt:i4>5</vt:i4>
      </vt:variant>
      <vt:variant>
        <vt:lpwstr>http://en.wikipedia.org/wiki/Limited_liability_partnership</vt:lpwstr>
      </vt:variant>
      <vt:variant>
        <vt:lpwstr/>
      </vt:variant>
      <vt:variant>
        <vt:i4>7143440</vt:i4>
      </vt:variant>
      <vt:variant>
        <vt:i4>5916</vt:i4>
      </vt:variant>
      <vt:variant>
        <vt:i4>0</vt:i4>
      </vt:variant>
      <vt:variant>
        <vt:i4>5</vt:i4>
      </vt:variant>
      <vt:variant>
        <vt:lpwstr>http://en.wikipedia.org/wiki/Unlimited_company</vt:lpwstr>
      </vt:variant>
      <vt:variant>
        <vt:lpwstr/>
      </vt:variant>
      <vt:variant>
        <vt:i4>1572990</vt:i4>
      </vt:variant>
      <vt:variant>
        <vt:i4>5913</vt:i4>
      </vt:variant>
      <vt:variant>
        <vt:i4>0</vt:i4>
      </vt:variant>
      <vt:variant>
        <vt:i4>5</vt:i4>
      </vt:variant>
      <vt:variant>
        <vt:lpwstr>http://en.wikipedia.org/wiki/Limited_company</vt:lpwstr>
      </vt:variant>
      <vt:variant>
        <vt:lpwstr/>
      </vt:variant>
      <vt:variant>
        <vt:i4>458819</vt:i4>
      </vt:variant>
      <vt:variant>
        <vt:i4>5910</vt:i4>
      </vt:variant>
      <vt:variant>
        <vt:i4>0</vt:i4>
      </vt:variant>
      <vt:variant>
        <vt:i4>5</vt:i4>
      </vt:variant>
      <vt:variant>
        <vt:lpwstr>http://en.wikipedia.org/wiki/Corporation</vt:lpwstr>
      </vt:variant>
      <vt:variant>
        <vt:lpwstr/>
      </vt:variant>
      <vt:variant>
        <vt:i4>1572953</vt:i4>
      </vt:variant>
      <vt:variant>
        <vt:i4>5907</vt:i4>
      </vt:variant>
      <vt:variant>
        <vt:i4>0</vt:i4>
      </vt:variant>
      <vt:variant>
        <vt:i4>5</vt:i4>
      </vt:variant>
      <vt:variant>
        <vt:lpwstr>http://en.wikipedia.org/wiki/England</vt:lpwstr>
      </vt:variant>
      <vt:variant>
        <vt:lpwstr/>
      </vt:variant>
      <vt:variant>
        <vt:i4>4194357</vt:i4>
      </vt:variant>
      <vt:variant>
        <vt:i4>5904</vt:i4>
      </vt:variant>
      <vt:variant>
        <vt:i4>0</vt:i4>
      </vt:variant>
      <vt:variant>
        <vt:i4>5</vt:i4>
      </vt:variant>
      <vt:variant>
        <vt:lpwstr>http://en.wikipedia.org/wiki/Common_law</vt:lpwstr>
      </vt:variant>
      <vt:variant>
        <vt:lpwstr/>
      </vt:variant>
      <vt:variant>
        <vt:i4>3866703</vt:i4>
      </vt:variant>
      <vt:variant>
        <vt:i4>5901</vt:i4>
      </vt:variant>
      <vt:variant>
        <vt:i4>0</vt:i4>
      </vt:variant>
      <vt:variant>
        <vt:i4>5</vt:i4>
      </vt:variant>
      <vt:variant>
        <vt:lpwstr>http://en.wikipedia.org/wiki/Sole_trader</vt:lpwstr>
      </vt:variant>
      <vt:variant>
        <vt:lpwstr/>
      </vt:variant>
      <vt:variant>
        <vt:i4>6815747</vt:i4>
      </vt:variant>
      <vt:variant>
        <vt:i4>5898</vt:i4>
      </vt:variant>
      <vt:variant>
        <vt:i4>0</vt:i4>
      </vt:variant>
      <vt:variant>
        <vt:i4>5</vt:i4>
      </vt:variant>
      <vt:variant>
        <vt:lpwstr>http://en.wikipedia.org/wiki/Stock_exchange</vt:lpwstr>
      </vt:variant>
      <vt:variant>
        <vt:lpwstr/>
      </vt:variant>
      <vt:variant>
        <vt:i4>8257554</vt:i4>
      </vt:variant>
      <vt:variant>
        <vt:i4>5895</vt:i4>
      </vt:variant>
      <vt:variant>
        <vt:i4>0</vt:i4>
      </vt:variant>
      <vt:variant>
        <vt:i4>5</vt:i4>
      </vt:variant>
      <vt:variant>
        <vt:lpwstr>http://en.wikipedia.org/wiki/Corporate_law</vt:lpwstr>
      </vt:variant>
      <vt:variant>
        <vt:lpwstr/>
      </vt:variant>
      <vt:variant>
        <vt:i4>7995420</vt:i4>
      </vt:variant>
      <vt:variant>
        <vt:i4>5892</vt:i4>
      </vt:variant>
      <vt:variant>
        <vt:i4>0</vt:i4>
      </vt:variant>
      <vt:variant>
        <vt:i4>5</vt:i4>
      </vt:variant>
      <vt:variant>
        <vt:lpwstr>http://en.wikipedia.org/wiki/Limited_liability</vt:lpwstr>
      </vt:variant>
      <vt:variant>
        <vt:lpwstr/>
      </vt:variant>
      <vt:variant>
        <vt:i4>1114190</vt:i4>
      </vt:variant>
      <vt:variant>
        <vt:i4>5889</vt:i4>
      </vt:variant>
      <vt:variant>
        <vt:i4>0</vt:i4>
      </vt:variant>
      <vt:variant>
        <vt:i4>5</vt:i4>
      </vt:variant>
      <vt:variant>
        <vt:lpwstr>http://en.wikipedia.org/wiki/Shareholder</vt:lpwstr>
      </vt:variant>
      <vt:variant>
        <vt:lpwstr/>
      </vt:variant>
      <vt:variant>
        <vt:i4>3801171</vt:i4>
      </vt:variant>
      <vt:variant>
        <vt:i4>5886</vt:i4>
      </vt:variant>
      <vt:variant>
        <vt:i4>0</vt:i4>
      </vt:variant>
      <vt:variant>
        <vt:i4>5</vt:i4>
      </vt:variant>
      <vt:variant>
        <vt:lpwstr>http://en.wikipedia.org/wiki/Juristic_person</vt:lpwstr>
      </vt:variant>
      <vt:variant>
        <vt:lpwstr/>
      </vt:variant>
      <vt:variant>
        <vt:i4>1638495</vt:i4>
      </vt:variant>
      <vt:variant>
        <vt:i4>5883</vt:i4>
      </vt:variant>
      <vt:variant>
        <vt:i4>0</vt:i4>
      </vt:variant>
      <vt:variant>
        <vt:i4>5</vt:i4>
      </vt:variant>
      <vt:variant>
        <vt:lpwstr>http://en.wikipedia.org/wiki/Partnership</vt:lpwstr>
      </vt:variant>
      <vt:variant>
        <vt:lpwstr/>
      </vt:variant>
      <vt:variant>
        <vt:i4>458819</vt:i4>
      </vt:variant>
      <vt:variant>
        <vt:i4>5880</vt:i4>
      </vt:variant>
      <vt:variant>
        <vt:i4>0</vt:i4>
      </vt:variant>
      <vt:variant>
        <vt:i4>5</vt:i4>
      </vt:variant>
      <vt:variant>
        <vt:lpwstr>http://en.wikipedia.org/wiki/Corporation</vt:lpwstr>
      </vt:variant>
      <vt:variant>
        <vt:lpwstr/>
      </vt:variant>
      <vt:variant>
        <vt:i4>1572935</vt:i4>
      </vt:variant>
      <vt:variant>
        <vt:i4>5877</vt:i4>
      </vt:variant>
      <vt:variant>
        <vt:i4>0</vt:i4>
      </vt:variant>
      <vt:variant>
        <vt:i4>5</vt:i4>
      </vt:variant>
      <vt:variant>
        <vt:lpwstr>http://en.wikipedia.org/wiki/Organization</vt:lpwstr>
      </vt:variant>
      <vt:variant>
        <vt:lpwstr/>
      </vt:variant>
      <vt:variant>
        <vt:i4>589892</vt:i4>
      </vt:variant>
      <vt:variant>
        <vt:i4>5874</vt:i4>
      </vt:variant>
      <vt:variant>
        <vt:i4>0</vt:i4>
      </vt:variant>
      <vt:variant>
        <vt:i4>5</vt:i4>
      </vt:variant>
      <vt:variant>
        <vt:lpwstr>http://en.wikipedia.org/wiki/Company</vt:lpwstr>
      </vt:variant>
      <vt:variant>
        <vt:lpwstr/>
      </vt:variant>
      <vt:variant>
        <vt:i4>262228</vt:i4>
      </vt:variant>
      <vt:variant>
        <vt:i4>5871</vt:i4>
      </vt:variant>
      <vt:variant>
        <vt:i4>0</vt:i4>
      </vt:variant>
      <vt:variant>
        <vt:i4>5</vt:i4>
      </vt:variant>
      <vt:variant>
        <vt:lpwstr>http://en.wikipedia.org/wiki/Law</vt:lpwstr>
      </vt:variant>
      <vt:variant>
        <vt:lpwstr/>
      </vt:variant>
      <vt:variant>
        <vt:i4>3932225</vt:i4>
      </vt:variant>
      <vt:variant>
        <vt:i4>5868</vt:i4>
      </vt:variant>
      <vt:variant>
        <vt:i4>0</vt:i4>
      </vt:variant>
      <vt:variant>
        <vt:i4>5</vt:i4>
      </vt:variant>
      <vt:variant>
        <vt:lpwstr>http://en.wikipedia.org/wiki/List_of_European_Union_member_states</vt:lpwstr>
      </vt:variant>
      <vt:variant>
        <vt:lpwstr/>
      </vt:variant>
      <vt:variant>
        <vt:i4>4653112</vt:i4>
      </vt:variant>
      <vt:variant>
        <vt:i4>5865</vt:i4>
      </vt:variant>
      <vt:variant>
        <vt:i4>0</vt:i4>
      </vt:variant>
      <vt:variant>
        <vt:i4>5</vt:i4>
      </vt:variant>
      <vt:variant>
        <vt:lpwstr>http://en.wikipedia.org/wiki/European_Union</vt:lpwstr>
      </vt:variant>
      <vt:variant>
        <vt:lpwstr/>
      </vt:variant>
      <vt:variant>
        <vt:i4>4521990</vt:i4>
      </vt:variant>
      <vt:variant>
        <vt:i4>5862</vt:i4>
      </vt:variant>
      <vt:variant>
        <vt:i4>0</vt:i4>
      </vt:variant>
      <vt:variant>
        <vt:i4>5</vt:i4>
      </vt:variant>
      <vt:variant>
        <vt:lpwstr>http://en.wikipedia.org/wiki/Unfair_business_practices</vt:lpwstr>
      </vt:variant>
      <vt:variant>
        <vt:lpwstr/>
      </vt:variant>
      <vt:variant>
        <vt:i4>7864432</vt:i4>
      </vt:variant>
      <vt:variant>
        <vt:i4>5859</vt:i4>
      </vt:variant>
      <vt:variant>
        <vt:i4>0</vt:i4>
      </vt:variant>
      <vt:variant>
        <vt:i4>5</vt:i4>
      </vt:variant>
      <vt:variant>
        <vt:lpwstr>http://en.wikipedia.org/wiki/Unfair_Commercial_Practices_Directive</vt:lpwstr>
      </vt:variant>
      <vt:variant>
        <vt:lpwstr>cite_note-0</vt:lpwstr>
      </vt:variant>
      <vt:variant>
        <vt:i4>7274597</vt:i4>
      </vt:variant>
      <vt:variant>
        <vt:i4>5856</vt:i4>
      </vt:variant>
      <vt:variant>
        <vt:i4>0</vt:i4>
      </vt:variant>
      <vt:variant>
        <vt:i4>5</vt:i4>
      </vt:variant>
      <vt:variant>
        <vt:lpwstr>http://en.wikipedia.org/wiki/United_Nations_Guidelines_for_Consumer_Protection</vt:lpwstr>
      </vt:variant>
      <vt:variant>
        <vt:lpwstr>cite_note-8</vt:lpwstr>
      </vt:variant>
      <vt:variant>
        <vt:i4>3604592</vt:i4>
      </vt:variant>
      <vt:variant>
        <vt:i4>5853</vt:i4>
      </vt:variant>
      <vt:variant>
        <vt:i4>0</vt:i4>
      </vt:variant>
      <vt:variant>
        <vt:i4>5</vt:i4>
      </vt:variant>
      <vt:variant>
        <vt:lpwstr>http://en.wikipedia.org/wiki/Access_to_knowledge</vt:lpwstr>
      </vt:variant>
      <vt:variant>
        <vt:lpwstr/>
      </vt:variant>
      <vt:variant>
        <vt:i4>3473450</vt:i4>
      </vt:variant>
      <vt:variant>
        <vt:i4>5850</vt:i4>
      </vt:variant>
      <vt:variant>
        <vt:i4>0</vt:i4>
      </vt:variant>
      <vt:variant>
        <vt:i4>5</vt:i4>
      </vt:variant>
      <vt:variant>
        <vt:lpwstr>http://en.wikipedia.org/wiki/United_Nations_Guidelines_for_Consumer_Protection</vt:lpwstr>
      </vt:variant>
      <vt:variant>
        <vt:lpwstr>cite_note-undesa-0</vt:lpwstr>
      </vt:variant>
      <vt:variant>
        <vt:i4>4653062</vt:i4>
      </vt:variant>
      <vt:variant>
        <vt:i4>5847</vt:i4>
      </vt:variant>
      <vt:variant>
        <vt:i4>0</vt:i4>
      </vt:variant>
      <vt:variant>
        <vt:i4>5</vt:i4>
      </vt:variant>
      <vt:variant>
        <vt:lpwstr>http://en.wikipedia.org/wiki/United_Nations_Guidelines_for_Consumer_Protection</vt:lpwstr>
      </vt:variant>
      <vt:variant>
        <vt:lpwstr>cite_note-brown-5</vt:lpwstr>
      </vt:variant>
      <vt:variant>
        <vt:i4>7274597</vt:i4>
      </vt:variant>
      <vt:variant>
        <vt:i4>5844</vt:i4>
      </vt:variant>
      <vt:variant>
        <vt:i4>0</vt:i4>
      </vt:variant>
      <vt:variant>
        <vt:i4>5</vt:i4>
      </vt:variant>
      <vt:variant>
        <vt:lpwstr>http://en.wikipedia.org/wiki/United_Nations_Guidelines_for_Consumer_Protection</vt:lpwstr>
      </vt:variant>
      <vt:variant>
        <vt:lpwstr>cite_note-7</vt:lpwstr>
      </vt:variant>
      <vt:variant>
        <vt:i4>4653062</vt:i4>
      </vt:variant>
      <vt:variant>
        <vt:i4>5841</vt:i4>
      </vt:variant>
      <vt:variant>
        <vt:i4>0</vt:i4>
      </vt:variant>
      <vt:variant>
        <vt:i4>5</vt:i4>
      </vt:variant>
      <vt:variant>
        <vt:lpwstr>http://en.wikipedia.org/wiki/United_Nations_Guidelines_for_Consumer_Protection</vt:lpwstr>
      </vt:variant>
      <vt:variant>
        <vt:lpwstr>cite_note-brown-5</vt:lpwstr>
      </vt:variant>
      <vt:variant>
        <vt:i4>7274597</vt:i4>
      </vt:variant>
      <vt:variant>
        <vt:i4>5838</vt:i4>
      </vt:variant>
      <vt:variant>
        <vt:i4>0</vt:i4>
      </vt:variant>
      <vt:variant>
        <vt:i4>5</vt:i4>
      </vt:variant>
      <vt:variant>
        <vt:lpwstr>http://en.wikipedia.org/wiki/United_Nations_Guidelines_for_Consumer_Protection</vt:lpwstr>
      </vt:variant>
      <vt:variant>
        <vt:lpwstr>cite_note-6</vt:lpwstr>
      </vt:variant>
      <vt:variant>
        <vt:i4>1310838</vt:i4>
      </vt:variant>
      <vt:variant>
        <vt:i4>5835</vt:i4>
      </vt:variant>
      <vt:variant>
        <vt:i4>0</vt:i4>
      </vt:variant>
      <vt:variant>
        <vt:i4>5</vt:i4>
      </vt:variant>
      <vt:variant>
        <vt:lpwstr>http://en.wikipedia.org/wiki/Consumers_International</vt:lpwstr>
      </vt:variant>
      <vt:variant>
        <vt:lpwstr/>
      </vt:variant>
      <vt:variant>
        <vt:i4>1966162</vt:i4>
      </vt:variant>
      <vt:variant>
        <vt:i4>5832</vt:i4>
      </vt:variant>
      <vt:variant>
        <vt:i4>0</vt:i4>
      </vt:variant>
      <vt:variant>
        <vt:i4>5</vt:i4>
      </vt:variant>
      <vt:variant>
        <vt:lpwstr>http://en.wikipedia.org/wiki/NGO</vt:lpwstr>
      </vt:variant>
      <vt:variant>
        <vt:lpwstr/>
      </vt:variant>
      <vt:variant>
        <vt:i4>4653062</vt:i4>
      </vt:variant>
      <vt:variant>
        <vt:i4>5829</vt:i4>
      </vt:variant>
      <vt:variant>
        <vt:i4>0</vt:i4>
      </vt:variant>
      <vt:variant>
        <vt:i4>5</vt:i4>
      </vt:variant>
      <vt:variant>
        <vt:lpwstr>http://en.wikipedia.org/wiki/United_Nations_Guidelines_for_Consumer_Protection</vt:lpwstr>
      </vt:variant>
      <vt:variant>
        <vt:lpwstr>cite_note-brown-5</vt:lpwstr>
      </vt:variant>
      <vt:variant>
        <vt:i4>5439526</vt:i4>
      </vt:variant>
      <vt:variant>
        <vt:i4>5826</vt:i4>
      </vt:variant>
      <vt:variant>
        <vt:i4>0</vt:i4>
      </vt:variant>
      <vt:variant>
        <vt:i4>5</vt:i4>
      </vt:variant>
      <vt:variant>
        <vt:lpwstr>http://en.wikipedia.org/wiki/Consumer_activism</vt:lpwstr>
      </vt:variant>
      <vt:variant>
        <vt:lpwstr/>
      </vt:variant>
      <vt:variant>
        <vt:i4>7274597</vt:i4>
      </vt:variant>
      <vt:variant>
        <vt:i4>5823</vt:i4>
      </vt:variant>
      <vt:variant>
        <vt:i4>0</vt:i4>
      </vt:variant>
      <vt:variant>
        <vt:i4>5</vt:i4>
      </vt:variant>
      <vt:variant>
        <vt:lpwstr>http://en.wikipedia.org/wiki/United_Nations_Guidelines_for_Consumer_Protection</vt:lpwstr>
      </vt:variant>
      <vt:variant>
        <vt:lpwstr>cite_note-4</vt:lpwstr>
      </vt:variant>
      <vt:variant>
        <vt:i4>7274597</vt:i4>
      </vt:variant>
      <vt:variant>
        <vt:i4>5820</vt:i4>
      </vt:variant>
      <vt:variant>
        <vt:i4>0</vt:i4>
      </vt:variant>
      <vt:variant>
        <vt:i4>5</vt:i4>
      </vt:variant>
      <vt:variant>
        <vt:lpwstr>http://en.wikipedia.org/wiki/United_Nations_Guidelines_for_Consumer_Protection</vt:lpwstr>
      </vt:variant>
      <vt:variant>
        <vt:lpwstr>cite_note-3</vt:lpwstr>
      </vt:variant>
      <vt:variant>
        <vt:i4>5505036</vt:i4>
      </vt:variant>
      <vt:variant>
        <vt:i4>5817</vt:i4>
      </vt:variant>
      <vt:variant>
        <vt:i4>0</vt:i4>
      </vt:variant>
      <vt:variant>
        <vt:i4>5</vt:i4>
      </vt:variant>
      <vt:variant>
        <vt:lpwstr>http://en.wikipedia.org/wiki/United_Nations_Conference_on_Trade_and_Development</vt:lpwstr>
      </vt:variant>
      <vt:variant>
        <vt:lpwstr/>
      </vt:variant>
      <vt:variant>
        <vt:i4>3473450</vt:i4>
      </vt:variant>
      <vt:variant>
        <vt:i4>5814</vt:i4>
      </vt:variant>
      <vt:variant>
        <vt:i4>0</vt:i4>
      </vt:variant>
      <vt:variant>
        <vt:i4>5</vt:i4>
      </vt:variant>
      <vt:variant>
        <vt:lpwstr>http://en.wikipedia.org/wiki/United_Nations_Guidelines_for_Consumer_Protection</vt:lpwstr>
      </vt:variant>
      <vt:variant>
        <vt:lpwstr>cite_note-undesa-0</vt:lpwstr>
      </vt:variant>
      <vt:variant>
        <vt:i4>3342409</vt:i4>
      </vt:variant>
      <vt:variant>
        <vt:i4>5811</vt:i4>
      </vt:variant>
      <vt:variant>
        <vt:i4>0</vt:i4>
      </vt:variant>
      <vt:variant>
        <vt:i4>5</vt:i4>
      </vt:variant>
      <vt:variant>
        <vt:lpwstr>http://en.wikipedia.org/wiki/United_Nations_General_Assembly</vt:lpwstr>
      </vt:variant>
      <vt:variant>
        <vt:lpwstr/>
      </vt:variant>
      <vt:variant>
        <vt:i4>7274597</vt:i4>
      </vt:variant>
      <vt:variant>
        <vt:i4>5808</vt:i4>
      </vt:variant>
      <vt:variant>
        <vt:i4>0</vt:i4>
      </vt:variant>
      <vt:variant>
        <vt:i4>5</vt:i4>
      </vt:variant>
      <vt:variant>
        <vt:lpwstr>http://en.wikipedia.org/wiki/United_Nations_Guidelines_for_Consumer_Protection</vt:lpwstr>
      </vt:variant>
      <vt:variant>
        <vt:lpwstr>cite_note-2</vt:lpwstr>
      </vt:variant>
      <vt:variant>
        <vt:i4>4194352</vt:i4>
      </vt:variant>
      <vt:variant>
        <vt:i4>5805</vt:i4>
      </vt:variant>
      <vt:variant>
        <vt:i4>0</vt:i4>
      </vt:variant>
      <vt:variant>
        <vt:i4>5</vt:i4>
      </vt:variant>
      <vt:variant>
        <vt:lpwstr>http://en.wikipedia.org/wiki/United_Nations_Economic_and_Social_Council</vt:lpwstr>
      </vt:variant>
      <vt:variant>
        <vt:lpwstr/>
      </vt:variant>
      <vt:variant>
        <vt:i4>1704032</vt:i4>
      </vt:variant>
      <vt:variant>
        <vt:i4>5802</vt:i4>
      </vt:variant>
      <vt:variant>
        <vt:i4>0</vt:i4>
      </vt:variant>
      <vt:variant>
        <vt:i4>5</vt:i4>
      </vt:variant>
      <vt:variant>
        <vt:lpwstr>http://en.wikipedia.org/wiki/Consumer_Bill_of_Rights</vt:lpwstr>
      </vt:variant>
      <vt:variant>
        <vt:lpwstr/>
      </vt:variant>
      <vt:variant>
        <vt:i4>7274597</vt:i4>
      </vt:variant>
      <vt:variant>
        <vt:i4>5799</vt:i4>
      </vt:variant>
      <vt:variant>
        <vt:i4>0</vt:i4>
      </vt:variant>
      <vt:variant>
        <vt:i4>5</vt:i4>
      </vt:variant>
      <vt:variant>
        <vt:lpwstr>http://en.wikipedia.org/wiki/United_Nations_Guidelines_for_Consumer_Protection</vt:lpwstr>
      </vt:variant>
      <vt:variant>
        <vt:lpwstr>cite_note-1</vt:lpwstr>
      </vt:variant>
      <vt:variant>
        <vt:i4>3473450</vt:i4>
      </vt:variant>
      <vt:variant>
        <vt:i4>5796</vt:i4>
      </vt:variant>
      <vt:variant>
        <vt:i4>0</vt:i4>
      </vt:variant>
      <vt:variant>
        <vt:i4>5</vt:i4>
      </vt:variant>
      <vt:variant>
        <vt:lpwstr>http://en.wikipedia.org/wiki/United_Nations_Guidelines_for_Consumer_Protection</vt:lpwstr>
      </vt:variant>
      <vt:variant>
        <vt:lpwstr>cite_note-undesa-0</vt:lpwstr>
      </vt:variant>
      <vt:variant>
        <vt:i4>65659</vt:i4>
      </vt:variant>
      <vt:variant>
        <vt:i4>5793</vt:i4>
      </vt:variant>
      <vt:variant>
        <vt:i4>0</vt:i4>
      </vt:variant>
      <vt:variant>
        <vt:i4>5</vt:i4>
      </vt:variant>
      <vt:variant>
        <vt:lpwstr>http://en.wikipedia.org/wiki/Competition_law</vt:lpwstr>
      </vt:variant>
      <vt:variant>
        <vt:lpwstr/>
      </vt:variant>
      <vt:variant>
        <vt:i4>262165</vt:i4>
      </vt:variant>
      <vt:variant>
        <vt:i4>5790</vt:i4>
      </vt:variant>
      <vt:variant>
        <vt:i4>0</vt:i4>
      </vt:variant>
      <vt:variant>
        <vt:i4>5</vt:i4>
      </vt:variant>
      <vt:variant>
        <vt:lpwstr>http://en.wikipedia.org/wiki/Consumer_protection</vt:lpwstr>
      </vt:variant>
      <vt:variant>
        <vt:lpwstr>cite_note-0</vt:lpwstr>
      </vt:variant>
      <vt:variant>
        <vt:i4>4718613</vt:i4>
      </vt:variant>
      <vt:variant>
        <vt:i4>5787</vt:i4>
      </vt:variant>
      <vt:variant>
        <vt:i4>0</vt:i4>
      </vt:variant>
      <vt:variant>
        <vt:i4>5</vt:i4>
      </vt:variant>
      <vt:variant>
        <vt:lpwstr>http://en.wikipedia.org/wiki/Better_Business_Bureau</vt:lpwstr>
      </vt:variant>
      <vt:variant>
        <vt:lpwstr/>
      </vt:variant>
      <vt:variant>
        <vt:i4>7667775</vt:i4>
      </vt:variant>
      <vt:variant>
        <vt:i4>5784</vt:i4>
      </vt:variant>
      <vt:variant>
        <vt:i4>0</vt:i4>
      </vt:variant>
      <vt:variant>
        <vt:i4>5</vt:i4>
      </vt:variant>
      <vt:variant>
        <vt:lpwstr>http://en.wikipedia.org/wiki/Ombudsman</vt:lpwstr>
      </vt:variant>
      <vt:variant>
        <vt:lpwstr/>
      </vt:variant>
      <vt:variant>
        <vt:i4>524378</vt:i4>
      </vt:variant>
      <vt:variant>
        <vt:i4>5781</vt:i4>
      </vt:variant>
      <vt:variant>
        <vt:i4>0</vt:i4>
      </vt:variant>
      <vt:variant>
        <vt:i4>5</vt:i4>
      </vt:variant>
      <vt:variant>
        <vt:lpwstr>http://en.wikipedia.org/wiki/Federal_Trade_Commission</vt:lpwstr>
      </vt:variant>
      <vt:variant>
        <vt:lpwstr/>
      </vt:variant>
      <vt:variant>
        <vt:i4>5046333</vt:i4>
      </vt:variant>
      <vt:variant>
        <vt:i4>5778</vt:i4>
      </vt:variant>
      <vt:variant>
        <vt:i4>0</vt:i4>
      </vt:variant>
      <vt:variant>
        <vt:i4>5</vt:i4>
      </vt:variant>
      <vt:variant>
        <vt:lpwstr>http://en.wikipedia.org/wiki/Consumer_complaint</vt:lpwstr>
      </vt:variant>
      <vt:variant>
        <vt:lpwstr/>
      </vt:variant>
      <vt:variant>
        <vt:i4>4259889</vt:i4>
      </vt:variant>
      <vt:variant>
        <vt:i4>5775</vt:i4>
      </vt:variant>
      <vt:variant>
        <vt:i4>0</vt:i4>
      </vt:variant>
      <vt:variant>
        <vt:i4>5</vt:i4>
      </vt:variant>
      <vt:variant>
        <vt:lpwstr>http://en.wikipedia.org/wiki/Consumer_organization</vt:lpwstr>
      </vt:variant>
      <vt:variant>
        <vt:lpwstr/>
      </vt:variant>
      <vt:variant>
        <vt:i4>131140</vt:i4>
      </vt:variant>
      <vt:variant>
        <vt:i4>5772</vt:i4>
      </vt:variant>
      <vt:variant>
        <vt:i4>0</vt:i4>
      </vt:variant>
      <vt:variant>
        <vt:i4>5</vt:i4>
      </vt:variant>
      <vt:variant>
        <vt:lpwstr>http://en.wikipedia.org/wiki/Consumer</vt:lpwstr>
      </vt:variant>
      <vt:variant>
        <vt:lpwstr/>
      </vt:variant>
      <vt:variant>
        <vt:i4>8192045</vt:i4>
      </vt:variant>
      <vt:variant>
        <vt:i4>5769</vt:i4>
      </vt:variant>
      <vt:variant>
        <vt:i4>0</vt:i4>
      </vt:variant>
      <vt:variant>
        <vt:i4>5</vt:i4>
      </vt:variant>
      <vt:variant>
        <vt:lpwstr>http://en.wikipedia.org/wiki/Regulation</vt:lpwstr>
      </vt:variant>
      <vt:variant>
        <vt:lpwstr/>
      </vt:variant>
      <vt:variant>
        <vt:i4>3735670</vt:i4>
      </vt:variant>
      <vt:variant>
        <vt:i4>5766</vt:i4>
      </vt:variant>
      <vt:variant>
        <vt:i4>0</vt:i4>
      </vt:variant>
      <vt:variant>
        <vt:i4>5</vt:i4>
      </vt:variant>
      <vt:variant>
        <vt:lpwstr>http://en.wikipedia.org/wiki/Charter_of_Fundamental_Rights_of_the_European_Union</vt:lpwstr>
      </vt:variant>
      <vt:variant>
        <vt:lpwstr>Legal_status</vt:lpwstr>
      </vt:variant>
      <vt:variant>
        <vt:i4>2293853</vt:i4>
      </vt:variant>
      <vt:variant>
        <vt:i4>5763</vt:i4>
      </vt:variant>
      <vt:variant>
        <vt:i4>0</vt:i4>
      </vt:variant>
      <vt:variant>
        <vt:i4>5</vt:i4>
      </vt:variant>
      <vt:variant>
        <vt:lpwstr>http://en.wikipedia.org/wiki/Double_jeopardy</vt:lpwstr>
      </vt:variant>
      <vt:variant>
        <vt:lpwstr/>
      </vt:variant>
      <vt:variant>
        <vt:i4>5505030</vt:i4>
      </vt:variant>
      <vt:variant>
        <vt:i4>5760</vt:i4>
      </vt:variant>
      <vt:variant>
        <vt:i4>0</vt:i4>
      </vt:variant>
      <vt:variant>
        <vt:i4>5</vt:i4>
      </vt:variant>
      <vt:variant>
        <vt:lpwstr>http://en.wikipedia.org/wiki/Principle_of_legality</vt:lpwstr>
      </vt:variant>
      <vt:variant>
        <vt:lpwstr/>
      </vt:variant>
      <vt:variant>
        <vt:i4>4128881</vt:i4>
      </vt:variant>
      <vt:variant>
        <vt:i4>5757</vt:i4>
      </vt:variant>
      <vt:variant>
        <vt:i4>0</vt:i4>
      </vt:variant>
      <vt:variant>
        <vt:i4>5</vt:i4>
      </vt:variant>
      <vt:variant>
        <vt:lpwstr>http://en.wikipedia.org/wiki/Presumption_of_innocence</vt:lpwstr>
      </vt:variant>
      <vt:variant>
        <vt:lpwstr/>
      </vt:variant>
      <vt:variant>
        <vt:i4>3866700</vt:i4>
      </vt:variant>
      <vt:variant>
        <vt:i4>5754</vt:i4>
      </vt:variant>
      <vt:variant>
        <vt:i4>0</vt:i4>
      </vt:variant>
      <vt:variant>
        <vt:i4>5</vt:i4>
      </vt:variant>
      <vt:variant>
        <vt:lpwstr>http://en.wikipedia.org/wiki/European_Parliament</vt:lpwstr>
      </vt:variant>
      <vt:variant>
        <vt:lpwstr/>
      </vt:variant>
      <vt:variant>
        <vt:i4>131149</vt:i4>
      </vt:variant>
      <vt:variant>
        <vt:i4>5751</vt:i4>
      </vt:variant>
      <vt:variant>
        <vt:i4>0</vt:i4>
      </vt:variant>
      <vt:variant>
        <vt:i4>5</vt:i4>
      </vt:variant>
      <vt:variant>
        <vt:lpwstr>http://en.wikipedia.org/wiki/German_Basic_Law</vt:lpwstr>
      </vt:variant>
      <vt:variant>
        <vt:lpwstr/>
      </vt:variant>
      <vt:variant>
        <vt:i4>7929914</vt:i4>
      </vt:variant>
      <vt:variant>
        <vt:i4>5748</vt:i4>
      </vt:variant>
      <vt:variant>
        <vt:i4>0</vt:i4>
      </vt:variant>
      <vt:variant>
        <vt:i4>5</vt:i4>
      </vt:variant>
      <vt:variant>
        <vt:lpwstr>http://en.wikipedia.org/wiki/European_Union_law</vt:lpwstr>
      </vt:variant>
      <vt:variant>
        <vt:lpwstr/>
      </vt:variant>
      <vt:variant>
        <vt:i4>7798804</vt:i4>
      </vt:variant>
      <vt:variant>
        <vt:i4>5745</vt:i4>
      </vt:variant>
      <vt:variant>
        <vt:i4>0</vt:i4>
      </vt:variant>
      <vt:variant>
        <vt:i4>5</vt:i4>
      </vt:variant>
      <vt:variant>
        <vt:lpwstr>http://en.wikipedia.org/wiki/European_Court_of_Justice</vt:lpwstr>
      </vt:variant>
      <vt:variant>
        <vt:lpwstr/>
      </vt:variant>
      <vt:variant>
        <vt:i4>2621557</vt:i4>
      </vt:variant>
      <vt:variant>
        <vt:i4>5742</vt:i4>
      </vt:variant>
      <vt:variant>
        <vt:i4>0</vt:i4>
      </vt:variant>
      <vt:variant>
        <vt:i4>5</vt:i4>
      </vt:variant>
      <vt:variant>
        <vt:lpwstr>http://en.wikipedia.org/wiki/European_Social_Charter</vt:lpwstr>
      </vt:variant>
      <vt:variant>
        <vt:lpwstr/>
      </vt:variant>
      <vt:variant>
        <vt:i4>4128876</vt:i4>
      </vt:variant>
      <vt:variant>
        <vt:i4>5739</vt:i4>
      </vt:variant>
      <vt:variant>
        <vt:i4>0</vt:i4>
      </vt:variant>
      <vt:variant>
        <vt:i4>5</vt:i4>
      </vt:variant>
      <vt:variant>
        <vt:lpwstr>http://en.wikipedia.org/wiki/European_Convention_on_Human_Rights</vt:lpwstr>
      </vt:variant>
      <vt:variant>
        <vt:lpwstr/>
      </vt:variant>
      <vt:variant>
        <vt:i4>7274550</vt:i4>
      </vt:variant>
      <vt:variant>
        <vt:i4>5736</vt:i4>
      </vt:variant>
      <vt:variant>
        <vt:i4>0</vt:i4>
      </vt:variant>
      <vt:variant>
        <vt:i4>5</vt:i4>
      </vt:variant>
      <vt:variant>
        <vt:lpwstr>http://en.wikipedia.org/wiki/Treaties_of_the_European_Union</vt:lpwstr>
      </vt:variant>
      <vt:variant>
        <vt:lpwstr/>
      </vt:variant>
      <vt:variant>
        <vt:i4>3276871</vt:i4>
      </vt:variant>
      <vt:variant>
        <vt:i4>5733</vt:i4>
      </vt:variant>
      <vt:variant>
        <vt:i4>0</vt:i4>
      </vt:variant>
      <vt:variant>
        <vt:i4>5</vt:i4>
      </vt:variant>
      <vt:variant>
        <vt:lpwstr>http://en.wikipedia.org/wiki/Member_States_of_the_European_Union</vt:lpwstr>
      </vt:variant>
      <vt:variant>
        <vt:lpwstr/>
      </vt:variant>
      <vt:variant>
        <vt:i4>6225934</vt:i4>
      </vt:variant>
      <vt:variant>
        <vt:i4>5730</vt:i4>
      </vt:variant>
      <vt:variant>
        <vt:i4>0</vt:i4>
      </vt:variant>
      <vt:variant>
        <vt:i4>5</vt:i4>
      </vt:variant>
      <vt:variant>
        <vt:lpwstr>http://en.wikipedia.org/wiki/Court_of_Justice_of_the_European_Union</vt:lpwstr>
      </vt:variant>
      <vt:variant>
        <vt:lpwstr/>
      </vt:variant>
      <vt:variant>
        <vt:i4>4653112</vt:i4>
      </vt:variant>
      <vt:variant>
        <vt:i4>5727</vt:i4>
      </vt:variant>
      <vt:variant>
        <vt:i4>0</vt:i4>
      </vt:variant>
      <vt:variant>
        <vt:i4>5</vt:i4>
      </vt:variant>
      <vt:variant>
        <vt:lpwstr>http://en.wikipedia.org/wiki/European_Union</vt:lpwstr>
      </vt:variant>
      <vt:variant>
        <vt:lpwstr/>
      </vt:variant>
      <vt:variant>
        <vt:i4>3342436</vt:i4>
      </vt:variant>
      <vt:variant>
        <vt:i4>5724</vt:i4>
      </vt:variant>
      <vt:variant>
        <vt:i4>0</vt:i4>
      </vt:variant>
      <vt:variant>
        <vt:i4>5</vt:i4>
      </vt:variant>
      <vt:variant>
        <vt:lpwstr>http://en.wikipedia.org/wiki/Treaty_of_Lisbon</vt:lpwstr>
      </vt:variant>
      <vt:variant>
        <vt:lpwstr/>
      </vt:variant>
      <vt:variant>
        <vt:i4>3735588</vt:i4>
      </vt:variant>
      <vt:variant>
        <vt:i4>5721</vt:i4>
      </vt:variant>
      <vt:variant>
        <vt:i4>0</vt:i4>
      </vt:variant>
      <vt:variant>
        <vt:i4>5</vt:i4>
      </vt:variant>
      <vt:variant>
        <vt:lpwstr>http://en.wikipedia.org/wiki/Charter_of_Fundamental_Rights_of_the_European_Union</vt:lpwstr>
      </vt:variant>
      <vt:variant>
        <vt:lpwstr>cite_note-Craig_4th_ed_Chapter_11-0</vt:lpwstr>
      </vt:variant>
      <vt:variant>
        <vt:i4>3145823</vt:i4>
      </vt:variant>
      <vt:variant>
        <vt:i4>5718</vt:i4>
      </vt:variant>
      <vt:variant>
        <vt:i4>0</vt:i4>
      </vt:variant>
      <vt:variant>
        <vt:i4>5</vt:i4>
      </vt:variant>
      <vt:variant>
        <vt:lpwstr>http://en.wikipedia.org/wiki/European_Commission</vt:lpwstr>
      </vt:variant>
      <vt:variant>
        <vt:lpwstr/>
      </vt:variant>
      <vt:variant>
        <vt:i4>6422573</vt:i4>
      </vt:variant>
      <vt:variant>
        <vt:i4>5715</vt:i4>
      </vt:variant>
      <vt:variant>
        <vt:i4>0</vt:i4>
      </vt:variant>
      <vt:variant>
        <vt:i4>5</vt:i4>
      </vt:variant>
      <vt:variant>
        <vt:lpwstr>http://en.wikipedia.org/wiki/Council_of_the_European_Union</vt:lpwstr>
      </vt:variant>
      <vt:variant>
        <vt:lpwstr/>
      </vt:variant>
      <vt:variant>
        <vt:i4>3866700</vt:i4>
      </vt:variant>
      <vt:variant>
        <vt:i4>5712</vt:i4>
      </vt:variant>
      <vt:variant>
        <vt:i4>0</vt:i4>
      </vt:variant>
      <vt:variant>
        <vt:i4>5</vt:i4>
      </vt:variant>
      <vt:variant>
        <vt:lpwstr>http://en.wikipedia.org/wiki/European_Parliament</vt:lpwstr>
      </vt:variant>
      <vt:variant>
        <vt:lpwstr/>
      </vt:variant>
      <vt:variant>
        <vt:i4>3473453</vt:i4>
      </vt:variant>
      <vt:variant>
        <vt:i4>5709</vt:i4>
      </vt:variant>
      <vt:variant>
        <vt:i4>0</vt:i4>
      </vt:variant>
      <vt:variant>
        <vt:i4>5</vt:i4>
      </vt:variant>
      <vt:variant>
        <vt:lpwstr>http://en.wikipedia.org/wiki/European_Convention_(1999-2000)</vt:lpwstr>
      </vt:variant>
      <vt:variant>
        <vt:lpwstr/>
      </vt:variant>
      <vt:variant>
        <vt:i4>6291492</vt:i4>
      </vt:variant>
      <vt:variant>
        <vt:i4>5706</vt:i4>
      </vt:variant>
      <vt:variant>
        <vt:i4>0</vt:i4>
      </vt:variant>
      <vt:variant>
        <vt:i4>5</vt:i4>
      </vt:variant>
      <vt:variant>
        <vt:lpwstr>http://en.wikipedia.org/wiki/Law_of_the_European_Union</vt:lpwstr>
      </vt:variant>
      <vt:variant>
        <vt:lpwstr/>
      </vt:variant>
      <vt:variant>
        <vt:i4>6291514</vt:i4>
      </vt:variant>
      <vt:variant>
        <vt:i4>5703</vt:i4>
      </vt:variant>
      <vt:variant>
        <vt:i4>0</vt:i4>
      </vt:variant>
      <vt:variant>
        <vt:i4>5</vt:i4>
      </vt:variant>
      <vt:variant>
        <vt:lpwstr>http://en.wikipedia.org/wiki/Citizenship_of_the_European_Union</vt:lpwstr>
      </vt:variant>
      <vt:variant>
        <vt:lpwstr/>
      </vt:variant>
      <vt:variant>
        <vt:i4>4653112</vt:i4>
      </vt:variant>
      <vt:variant>
        <vt:i4>5700</vt:i4>
      </vt:variant>
      <vt:variant>
        <vt:i4>0</vt:i4>
      </vt:variant>
      <vt:variant>
        <vt:i4>5</vt:i4>
      </vt:variant>
      <vt:variant>
        <vt:lpwstr>http://en.wikipedia.org/wiki/European_Union</vt:lpwstr>
      </vt:variant>
      <vt:variant>
        <vt:lpwstr/>
      </vt:variant>
      <vt:variant>
        <vt:i4>7733308</vt:i4>
      </vt:variant>
      <vt:variant>
        <vt:i4>5694</vt:i4>
      </vt:variant>
      <vt:variant>
        <vt:i4>0</vt:i4>
      </vt:variant>
      <vt:variant>
        <vt:i4>5</vt:i4>
      </vt:variant>
      <vt:variant>
        <vt:lpwstr>http://en.wikipedia.org/wiki/File:01CFREU-Preamble-crop.jpg</vt:lpwstr>
      </vt:variant>
      <vt:variant>
        <vt:lpwstr/>
      </vt:variant>
      <vt:variant>
        <vt:i4>1245252</vt:i4>
      </vt:variant>
      <vt:variant>
        <vt:i4>5691</vt:i4>
      </vt:variant>
      <vt:variant>
        <vt:i4>0</vt:i4>
      </vt:variant>
      <vt:variant>
        <vt:i4>5</vt:i4>
      </vt:variant>
      <vt:variant>
        <vt:lpwstr>http://en.wikipedia.org/wiki/Benzene</vt:lpwstr>
      </vt:variant>
      <vt:variant>
        <vt:lpwstr/>
      </vt:variant>
      <vt:variant>
        <vt:i4>7536671</vt:i4>
      </vt:variant>
      <vt:variant>
        <vt:i4>5688</vt:i4>
      </vt:variant>
      <vt:variant>
        <vt:i4>0</vt:i4>
      </vt:variant>
      <vt:variant>
        <vt:i4>5</vt:i4>
      </vt:variant>
      <vt:variant>
        <vt:lpwstr>http://en.wikipedia.org/wiki/Richard_Nixon</vt:lpwstr>
      </vt:variant>
      <vt:variant>
        <vt:lpwstr/>
      </vt:variant>
      <vt:variant>
        <vt:i4>1441809</vt:i4>
      </vt:variant>
      <vt:variant>
        <vt:i4>5685</vt:i4>
      </vt:variant>
      <vt:variant>
        <vt:i4>0</vt:i4>
      </vt:variant>
      <vt:variant>
        <vt:i4>5</vt:i4>
      </vt:variant>
      <vt:variant>
        <vt:lpwstr>http://en.wikipedia.org/wiki/United_States_labor_law</vt:lpwstr>
      </vt:variant>
      <vt:variant>
        <vt:lpwstr>cite_note-7</vt:lpwstr>
      </vt:variant>
      <vt:variant>
        <vt:i4>8323110</vt:i4>
      </vt:variant>
      <vt:variant>
        <vt:i4>5682</vt:i4>
      </vt:variant>
      <vt:variant>
        <vt:i4>0</vt:i4>
      </vt:variant>
      <vt:variant>
        <vt:i4>5</vt:i4>
      </vt:variant>
      <vt:variant>
        <vt:lpwstr>http://en.wikipedia.org/wiki/Occupational_Safety_and_Health_Act</vt:lpwstr>
      </vt:variant>
      <vt:variant>
        <vt:lpwstr/>
      </vt:variant>
      <vt:variant>
        <vt:i4>1441809</vt:i4>
      </vt:variant>
      <vt:variant>
        <vt:i4>5679</vt:i4>
      </vt:variant>
      <vt:variant>
        <vt:i4>0</vt:i4>
      </vt:variant>
      <vt:variant>
        <vt:i4>5</vt:i4>
      </vt:variant>
      <vt:variant>
        <vt:lpwstr>http://en.wikipedia.org/wiki/United_States_labor_law</vt:lpwstr>
      </vt:variant>
      <vt:variant>
        <vt:lpwstr>cite_note-6</vt:lpwstr>
      </vt:variant>
      <vt:variant>
        <vt:i4>720974</vt:i4>
      </vt:variant>
      <vt:variant>
        <vt:i4>5676</vt:i4>
      </vt:variant>
      <vt:variant>
        <vt:i4>0</vt:i4>
      </vt:variant>
      <vt:variant>
        <vt:i4>5</vt:i4>
      </vt:variant>
      <vt:variant>
        <vt:lpwstr>http://en.wikipedia.org/wiki/Family_and_Medical_Leave_Act</vt:lpwstr>
      </vt:variant>
      <vt:variant>
        <vt:lpwstr/>
      </vt:variant>
      <vt:variant>
        <vt:i4>1441809</vt:i4>
      </vt:variant>
      <vt:variant>
        <vt:i4>5673</vt:i4>
      </vt:variant>
      <vt:variant>
        <vt:i4>0</vt:i4>
      </vt:variant>
      <vt:variant>
        <vt:i4>5</vt:i4>
      </vt:variant>
      <vt:variant>
        <vt:lpwstr>http://en.wikipedia.org/wiki/United_States_labor_law</vt:lpwstr>
      </vt:variant>
      <vt:variant>
        <vt:lpwstr>cite_note-5</vt:lpwstr>
      </vt:variant>
      <vt:variant>
        <vt:i4>655438</vt:i4>
      </vt:variant>
      <vt:variant>
        <vt:i4>5670</vt:i4>
      </vt:variant>
      <vt:variant>
        <vt:i4>0</vt:i4>
      </vt:variant>
      <vt:variant>
        <vt:i4>5</vt:i4>
      </vt:variant>
      <vt:variant>
        <vt:lpwstr>http://en.wikipedia.org/wiki/Employee_Retirement_Income_Security_Act</vt:lpwstr>
      </vt:variant>
      <vt:variant>
        <vt:lpwstr/>
      </vt:variant>
      <vt:variant>
        <vt:i4>2818123</vt:i4>
      </vt:variant>
      <vt:variant>
        <vt:i4>5667</vt:i4>
      </vt:variant>
      <vt:variant>
        <vt:i4>0</vt:i4>
      </vt:variant>
      <vt:variant>
        <vt:i4>5</vt:i4>
      </vt:variant>
      <vt:variant>
        <vt:lpwstr>http://en.wikipedia.org/wiki/United_States_Supreme_Court</vt:lpwstr>
      </vt:variant>
      <vt:variant>
        <vt:lpwstr/>
      </vt:variant>
      <vt:variant>
        <vt:i4>1441809</vt:i4>
      </vt:variant>
      <vt:variant>
        <vt:i4>5664</vt:i4>
      </vt:variant>
      <vt:variant>
        <vt:i4>0</vt:i4>
      </vt:variant>
      <vt:variant>
        <vt:i4>5</vt:i4>
      </vt:variant>
      <vt:variant>
        <vt:lpwstr>http://en.wikipedia.org/wiki/United_States_labor_law</vt:lpwstr>
      </vt:variant>
      <vt:variant>
        <vt:lpwstr>cite_note-4</vt:lpwstr>
      </vt:variant>
      <vt:variant>
        <vt:i4>3997772</vt:i4>
      </vt:variant>
      <vt:variant>
        <vt:i4>5661</vt:i4>
      </vt:variant>
      <vt:variant>
        <vt:i4>0</vt:i4>
      </vt:variant>
      <vt:variant>
        <vt:i4>5</vt:i4>
      </vt:variant>
      <vt:variant>
        <vt:lpwstr>http://en.wikipedia.org/wiki/Fair_Labor_Standards_Act</vt:lpwstr>
      </vt:variant>
      <vt:variant>
        <vt:lpwstr/>
      </vt:variant>
      <vt:variant>
        <vt:i4>5701676</vt:i4>
      </vt:variant>
      <vt:variant>
        <vt:i4>5658</vt:i4>
      </vt:variant>
      <vt:variant>
        <vt:i4>0</vt:i4>
      </vt:variant>
      <vt:variant>
        <vt:i4>5</vt:i4>
      </vt:variant>
      <vt:variant>
        <vt:lpwstr>http://en.wikipedia.org/wiki/Real_wage</vt:lpwstr>
      </vt:variant>
      <vt:variant>
        <vt:lpwstr/>
      </vt:variant>
      <vt:variant>
        <vt:i4>3670119</vt:i4>
      </vt:variant>
      <vt:variant>
        <vt:i4>5652</vt:i4>
      </vt:variant>
      <vt:variant>
        <vt:i4>0</vt:i4>
      </vt:variant>
      <vt:variant>
        <vt:i4>5</vt:i4>
      </vt:variant>
      <vt:variant>
        <vt:lpwstr>http://en.wikipedia.org/wiki/File:History_of_US_federal_minimum_wage_increases.svg</vt:lpwstr>
      </vt:variant>
      <vt:variant>
        <vt:lpwstr/>
      </vt:variant>
      <vt:variant>
        <vt:i4>3670119</vt:i4>
      </vt:variant>
      <vt:variant>
        <vt:i4>5646</vt:i4>
      </vt:variant>
      <vt:variant>
        <vt:i4>0</vt:i4>
      </vt:variant>
      <vt:variant>
        <vt:i4>5</vt:i4>
      </vt:variant>
      <vt:variant>
        <vt:lpwstr>http://en.wikipedia.org/wiki/File:History_of_US_federal_minimum_wage_increases.svg</vt:lpwstr>
      </vt:variant>
      <vt:variant>
        <vt:lpwstr/>
      </vt:variant>
      <vt:variant>
        <vt:i4>4390955</vt:i4>
      </vt:variant>
      <vt:variant>
        <vt:i4>5643</vt:i4>
      </vt:variant>
      <vt:variant>
        <vt:i4>0</vt:i4>
      </vt:variant>
      <vt:variant>
        <vt:i4>5</vt:i4>
      </vt:variant>
      <vt:variant>
        <vt:lpwstr>http://en.wikipedia.org/wiki/Right_to_Organise_and_Collective_Bargaining_Convention,_1949</vt:lpwstr>
      </vt:variant>
      <vt:variant>
        <vt:lpwstr/>
      </vt:variant>
      <vt:variant>
        <vt:i4>1376288</vt:i4>
      </vt:variant>
      <vt:variant>
        <vt:i4>5640</vt:i4>
      </vt:variant>
      <vt:variant>
        <vt:i4>0</vt:i4>
      </vt:variant>
      <vt:variant>
        <vt:i4>5</vt:i4>
      </vt:variant>
      <vt:variant>
        <vt:lpwstr>http://en.wikipedia.org/wiki/Freedom_of_Association_and_Protection_of_the_Right_to_Organise_Convention,_1948</vt:lpwstr>
      </vt:variant>
      <vt:variant>
        <vt:lpwstr/>
      </vt:variant>
      <vt:variant>
        <vt:i4>7995430</vt:i4>
      </vt:variant>
      <vt:variant>
        <vt:i4>5637</vt:i4>
      </vt:variant>
      <vt:variant>
        <vt:i4>0</vt:i4>
      </vt:variant>
      <vt:variant>
        <vt:i4>5</vt:i4>
      </vt:variant>
      <vt:variant>
        <vt:lpwstr>http://en.wikipedia.org/wiki/Treaty</vt:lpwstr>
      </vt:variant>
      <vt:variant>
        <vt:lpwstr/>
      </vt:variant>
      <vt:variant>
        <vt:i4>4325390</vt:i4>
      </vt:variant>
      <vt:variant>
        <vt:i4>5634</vt:i4>
      </vt:variant>
      <vt:variant>
        <vt:i4>0</vt:i4>
      </vt:variant>
      <vt:variant>
        <vt:i4>5</vt:i4>
      </vt:variant>
      <vt:variant>
        <vt:lpwstr>http://en.wikipedia.org/wiki/International_Labour_Organization</vt:lpwstr>
      </vt:variant>
      <vt:variant>
        <vt:lpwstr/>
      </vt:variant>
      <vt:variant>
        <vt:i4>393292</vt:i4>
      </vt:variant>
      <vt:variant>
        <vt:i4>5631</vt:i4>
      </vt:variant>
      <vt:variant>
        <vt:i4>0</vt:i4>
      </vt:variant>
      <vt:variant>
        <vt:i4>5</vt:i4>
      </vt:variant>
      <vt:variant>
        <vt:lpwstr>http://en.wikipedia.org/wiki/Pension</vt:lpwstr>
      </vt:variant>
      <vt:variant>
        <vt:lpwstr/>
      </vt:variant>
      <vt:variant>
        <vt:i4>7667771</vt:i4>
      </vt:variant>
      <vt:variant>
        <vt:i4>5628</vt:i4>
      </vt:variant>
      <vt:variant>
        <vt:i4>0</vt:i4>
      </vt:variant>
      <vt:variant>
        <vt:i4>5</vt:i4>
      </vt:variant>
      <vt:variant>
        <vt:lpwstr>http://en.wikipedia.org/wiki/Ageing</vt:lpwstr>
      </vt:variant>
      <vt:variant>
        <vt:lpwstr/>
      </vt:variant>
      <vt:variant>
        <vt:i4>1769547</vt:i4>
      </vt:variant>
      <vt:variant>
        <vt:i4>5625</vt:i4>
      </vt:variant>
      <vt:variant>
        <vt:i4>0</vt:i4>
      </vt:variant>
      <vt:variant>
        <vt:i4>5</vt:i4>
      </vt:variant>
      <vt:variant>
        <vt:lpwstr>http://en.wikipedia.org/wiki/Nationality</vt:lpwstr>
      </vt:variant>
      <vt:variant>
        <vt:lpwstr/>
      </vt:variant>
      <vt:variant>
        <vt:i4>589904</vt:i4>
      </vt:variant>
      <vt:variant>
        <vt:i4>5622</vt:i4>
      </vt:variant>
      <vt:variant>
        <vt:i4>0</vt:i4>
      </vt:variant>
      <vt:variant>
        <vt:i4>5</vt:i4>
      </vt:variant>
      <vt:variant>
        <vt:lpwstr>http://en.wikipedia.org/wiki/Religion</vt:lpwstr>
      </vt:variant>
      <vt:variant>
        <vt:lpwstr/>
      </vt:variant>
      <vt:variant>
        <vt:i4>7536692</vt:i4>
      </vt:variant>
      <vt:variant>
        <vt:i4>5619</vt:i4>
      </vt:variant>
      <vt:variant>
        <vt:i4>0</vt:i4>
      </vt:variant>
      <vt:variant>
        <vt:i4>5</vt:i4>
      </vt:variant>
      <vt:variant>
        <vt:lpwstr>http://en.wikipedia.org/wiki/Gender</vt:lpwstr>
      </vt:variant>
      <vt:variant>
        <vt:lpwstr/>
      </vt:variant>
      <vt:variant>
        <vt:i4>2687075</vt:i4>
      </vt:variant>
      <vt:variant>
        <vt:i4>5616</vt:i4>
      </vt:variant>
      <vt:variant>
        <vt:i4>0</vt:i4>
      </vt:variant>
      <vt:variant>
        <vt:i4>5</vt:i4>
      </vt:variant>
      <vt:variant>
        <vt:lpwstr>http://en.wikipedia.org/wiki/Race_(classification_of_human_beings)</vt:lpwstr>
      </vt:variant>
      <vt:variant>
        <vt:lpwstr/>
      </vt:variant>
      <vt:variant>
        <vt:i4>5570593</vt:i4>
      </vt:variant>
      <vt:variant>
        <vt:i4>5613</vt:i4>
      </vt:variant>
      <vt:variant>
        <vt:i4>0</vt:i4>
      </vt:variant>
      <vt:variant>
        <vt:i4>5</vt:i4>
      </vt:variant>
      <vt:variant>
        <vt:lpwstr>http://en.wikipedia.org/wiki/Employment_discrimination</vt:lpwstr>
      </vt:variant>
      <vt:variant>
        <vt:lpwstr/>
      </vt:variant>
      <vt:variant>
        <vt:i4>5767216</vt:i4>
      </vt:variant>
      <vt:variant>
        <vt:i4>5610</vt:i4>
      </vt:variant>
      <vt:variant>
        <vt:i4>0</vt:i4>
      </vt:variant>
      <vt:variant>
        <vt:i4>5</vt:i4>
      </vt:variant>
      <vt:variant>
        <vt:lpwstr>http://en.wikipedia.org/wiki/Public_sector</vt:lpwstr>
      </vt:variant>
      <vt:variant>
        <vt:lpwstr/>
      </vt:variant>
      <vt:variant>
        <vt:i4>786520</vt:i4>
      </vt:variant>
      <vt:variant>
        <vt:i4>5607</vt:i4>
      </vt:variant>
      <vt:variant>
        <vt:i4>0</vt:i4>
      </vt:variant>
      <vt:variant>
        <vt:i4>5</vt:i4>
      </vt:variant>
      <vt:variant>
        <vt:lpwstr>http://en.wikipedia.org/wiki/Overtime</vt:lpwstr>
      </vt:variant>
      <vt:variant>
        <vt:lpwstr/>
      </vt:variant>
      <vt:variant>
        <vt:i4>786558</vt:i4>
      </vt:variant>
      <vt:variant>
        <vt:i4>5604</vt:i4>
      </vt:variant>
      <vt:variant>
        <vt:i4>0</vt:i4>
      </vt:variant>
      <vt:variant>
        <vt:i4>5</vt:i4>
      </vt:variant>
      <vt:variant>
        <vt:lpwstr>http://en.wikipedia.org/wiki/Minimum_wage</vt:lpwstr>
      </vt:variant>
      <vt:variant>
        <vt:lpwstr/>
      </vt:variant>
      <vt:variant>
        <vt:i4>4390959</vt:i4>
      </vt:variant>
      <vt:variant>
        <vt:i4>5601</vt:i4>
      </vt:variant>
      <vt:variant>
        <vt:i4>0</vt:i4>
      </vt:variant>
      <vt:variant>
        <vt:i4>5</vt:i4>
      </vt:variant>
      <vt:variant>
        <vt:lpwstr>http://en.wikipedia.org/wiki/Occupational_safety_and_health</vt:lpwstr>
      </vt:variant>
      <vt:variant>
        <vt:lpwstr/>
      </vt:variant>
      <vt:variant>
        <vt:i4>983124</vt:i4>
      </vt:variant>
      <vt:variant>
        <vt:i4>5598</vt:i4>
      </vt:variant>
      <vt:variant>
        <vt:i4>0</vt:i4>
      </vt:variant>
      <vt:variant>
        <vt:i4>5</vt:i4>
      </vt:variant>
      <vt:variant>
        <vt:lpwstr>http://en.wikipedia.org/wiki/Wage</vt:lpwstr>
      </vt:variant>
      <vt:variant>
        <vt:lpwstr/>
      </vt:variant>
      <vt:variant>
        <vt:i4>1900609</vt:i4>
      </vt:variant>
      <vt:variant>
        <vt:i4>5595</vt:i4>
      </vt:variant>
      <vt:variant>
        <vt:i4>0</vt:i4>
      </vt:variant>
      <vt:variant>
        <vt:i4>5</vt:i4>
      </vt:variant>
      <vt:variant>
        <vt:lpwstr>http://en.wikipedia.org/wiki/Statute</vt:lpwstr>
      </vt:variant>
      <vt:variant>
        <vt:lpwstr/>
      </vt:variant>
      <vt:variant>
        <vt:i4>1835109</vt:i4>
      </vt:variant>
      <vt:variant>
        <vt:i4>5592</vt:i4>
      </vt:variant>
      <vt:variant>
        <vt:i4>0</vt:i4>
      </vt:variant>
      <vt:variant>
        <vt:i4>5</vt:i4>
      </vt:variant>
      <vt:variant>
        <vt:lpwstr>http://en.wikipedia.org/wiki/Local_government</vt:lpwstr>
      </vt:variant>
      <vt:variant>
        <vt:lpwstr/>
      </vt:variant>
      <vt:variant>
        <vt:i4>524395</vt:i4>
      </vt:variant>
      <vt:variant>
        <vt:i4>5589</vt:i4>
      </vt:variant>
      <vt:variant>
        <vt:i4>0</vt:i4>
      </vt:variant>
      <vt:variant>
        <vt:i4>5</vt:i4>
      </vt:variant>
      <vt:variant>
        <vt:lpwstr>http://en.wikipedia.org/wiki/State_government</vt:lpwstr>
      </vt:variant>
      <vt:variant>
        <vt:lpwstr/>
      </vt:variant>
      <vt:variant>
        <vt:i4>1966192</vt:i4>
      </vt:variant>
      <vt:variant>
        <vt:i4>5586</vt:i4>
      </vt:variant>
      <vt:variant>
        <vt:i4>0</vt:i4>
      </vt:variant>
      <vt:variant>
        <vt:i4>5</vt:i4>
      </vt:variant>
      <vt:variant>
        <vt:lpwstr>http://en.wikipedia.org/wiki/Federal_government_of_the_United_States</vt:lpwstr>
      </vt:variant>
      <vt:variant>
        <vt:lpwstr/>
      </vt:variant>
      <vt:variant>
        <vt:i4>7536651</vt:i4>
      </vt:variant>
      <vt:variant>
        <vt:i4>5583</vt:i4>
      </vt:variant>
      <vt:variant>
        <vt:i4>0</vt:i4>
      </vt:variant>
      <vt:variant>
        <vt:i4>5</vt:i4>
      </vt:variant>
      <vt:variant>
        <vt:lpwstr>http://en.wikipedia.org/wiki/State_law</vt:lpwstr>
      </vt:variant>
      <vt:variant>
        <vt:lpwstr/>
      </vt:variant>
      <vt:variant>
        <vt:i4>8192011</vt:i4>
      </vt:variant>
      <vt:variant>
        <vt:i4>5580</vt:i4>
      </vt:variant>
      <vt:variant>
        <vt:i4>0</vt:i4>
      </vt:variant>
      <vt:variant>
        <vt:i4>5</vt:i4>
      </vt:variant>
      <vt:variant>
        <vt:lpwstr>http://en.wikipedia.org/wiki/Private_sector</vt:lpwstr>
      </vt:variant>
      <vt:variant>
        <vt:lpwstr/>
      </vt:variant>
      <vt:variant>
        <vt:i4>1572970</vt:i4>
      </vt:variant>
      <vt:variant>
        <vt:i4>5577</vt:i4>
      </vt:variant>
      <vt:variant>
        <vt:i4>0</vt:i4>
      </vt:variant>
      <vt:variant>
        <vt:i4>5</vt:i4>
      </vt:variant>
      <vt:variant>
        <vt:lpwstr>http://en.wikipedia.org/wiki/Federal_law</vt:lpwstr>
      </vt:variant>
      <vt:variant>
        <vt:lpwstr/>
      </vt:variant>
      <vt:variant>
        <vt:i4>7864325</vt:i4>
      </vt:variant>
      <vt:variant>
        <vt:i4>5574</vt:i4>
      </vt:variant>
      <vt:variant>
        <vt:i4>0</vt:i4>
      </vt:variant>
      <vt:variant>
        <vt:i4>5</vt:i4>
      </vt:variant>
      <vt:variant>
        <vt:lpwstr>http://en.wikipedia.org/wiki/Labor_law</vt:lpwstr>
      </vt:variant>
      <vt:variant>
        <vt:lpwstr/>
      </vt:variant>
      <vt:variant>
        <vt:i4>2424907</vt:i4>
      </vt:variant>
      <vt:variant>
        <vt:i4>5571</vt:i4>
      </vt:variant>
      <vt:variant>
        <vt:i4>0</vt:i4>
      </vt:variant>
      <vt:variant>
        <vt:i4>5</vt:i4>
      </vt:variant>
      <vt:variant>
        <vt:lpwstr>http://en.wikipedia.org/wiki/2007%E2%80%932008_Writers_Guild_of_America_strike</vt:lpwstr>
      </vt:variant>
      <vt:variant>
        <vt:lpwstr/>
      </vt:variant>
      <vt:variant>
        <vt:i4>108</vt:i4>
      </vt:variant>
      <vt:variant>
        <vt:i4>5565</vt:i4>
      </vt:variant>
      <vt:variant>
        <vt:i4>0</vt:i4>
      </vt:variant>
      <vt:variant>
        <vt:i4>5</vt:i4>
      </vt:variant>
      <vt:variant>
        <vt:lpwstr>http://en.wikipedia.org/wiki/File:Wga_rally_-_ave_stars_-_crossing_street.JPG</vt:lpwstr>
      </vt:variant>
      <vt:variant>
        <vt:lpwstr/>
      </vt:variant>
      <vt:variant>
        <vt:i4>108</vt:i4>
      </vt:variant>
      <vt:variant>
        <vt:i4>5559</vt:i4>
      </vt:variant>
      <vt:variant>
        <vt:i4>0</vt:i4>
      </vt:variant>
      <vt:variant>
        <vt:i4>5</vt:i4>
      </vt:variant>
      <vt:variant>
        <vt:lpwstr>http://en.wikipedia.org/wiki/File:Wga_rally_-_ave_stars_-_crossing_street.JPG</vt:lpwstr>
      </vt:variant>
      <vt:variant>
        <vt:lpwstr/>
      </vt:variant>
      <vt:variant>
        <vt:i4>6422583</vt:i4>
      </vt:variant>
      <vt:variant>
        <vt:i4>5556</vt:i4>
      </vt:variant>
      <vt:variant>
        <vt:i4>0</vt:i4>
      </vt:variant>
      <vt:variant>
        <vt:i4>5</vt:i4>
      </vt:variant>
      <vt:variant>
        <vt:lpwstr>http://en.wikipedia.org/wiki/Discrimination</vt:lpwstr>
      </vt:variant>
      <vt:variant>
        <vt:lpwstr/>
      </vt:variant>
      <vt:variant>
        <vt:i4>4128891</vt:i4>
      </vt:variant>
      <vt:variant>
        <vt:i4>5553</vt:i4>
      </vt:variant>
      <vt:variant>
        <vt:i4>0</vt:i4>
      </vt:variant>
      <vt:variant>
        <vt:i4>5</vt:i4>
      </vt:variant>
      <vt:variant>
        <vt:lpwstr>http://en.wikipedia.org/wiki/Labor_Standards_Act_of_1947</vt:lpwstr>
      </vt:variant>
      <vt:variant>
        <vt:lpwstr/>
      </vt:variant>
      <vt:variant>
        <vt:i4>7536692</vt:i4>
      </vt:variant>
      <vt:variant>
        <vt:i4>5550</vt:i4>
      </vt:variant>
      <vt:variant>
        <vt:i4>0</vt:i4>
      </vt:variant>
      <vt:variant>
        <vt:i4>5</vt:i4>
      </vt:variant>
      <vt:variant>
        <vt:lpwstr>http://en.wikipedia.org/wiki/Gender</vt:lpwstr>
      </vt:variant>
      <vt:variant>
        <vt:lpwstr/>
      </vt:variant>
      <vt:variant>
        <vt:i4>4128891</vt:i4>
      </vt:variant>
      <vt:variant>
        <vt:i4>5547</vt:i4>
      </vt:variant>
      <vt:variant>
        <vt:i4>0</vt:i4>
      </vt:variant>
      <vt:variant>
        <vt:i4>5</vt:i4>
      </vt:variant>
      <vt:variant>
        <vt:lpwstr>http://en.wikipedia.org/wiki/Labor_Standards_Act_of_1947</vt:lpwstr>
      </vt:variant>
      <vt:variant>
        <vt:lpwstr/>
      </vt:variant>
      <vt:variant>
        <vt:i4>786535</vt:i4>
      </vt:variant>
      <vt:variant>
        <vt:i4>5544</vt:i4>
      </vt:variant>
      <vt:variant>
        <vt:i4>0</vt:i4>
      </vt:variant>
      <vt:variant>
        <vt:i4>5</vt:i4>
      </vt:variant>
      <vt:variant>
        <vt:lpwstr>http://en.wikipedia.org/wiki/Maternity_leave</vt:lpwstr>
      </vt:variant>
      <vt:variant>
        <vt:lpwstr/>
      </vt:variant>
      <vt:variant>
        <vt:i4>4128891</vt:i4>
      </vt:variant>
      <vt:variant>
        <vt:i4>5541</vt:i4>
      </vt:variant>
      <vt:variant>
        <vt:i4>0</vt:i4>
      </vt:variant>
      <vt:variant>
        <vt:i4>5</vt:i4>
      </vt:variant>
      <vt:variant>
        <vt:lpwstr>http://en.wikipedia.org/wiki/Labor_Standards_Act_of_1947</vt:lpwstr>
      </vt:variant>
      <vt:variant>
        <vt:lpwstr/>
      </vt:variant>
      <vt:variant>
        <vt:i4>917552</vt:i4>
      </vt:variant>
      <vt:variant>
        <vt:i4>5538</vt:i4>
      </vt:variant>
      <vt:variant>
        <vt:i4>0</vt:i4>
      </vt:variant>
      <vt:variant>
        <vt:i4>5</vt:i4>
      </vt:variant>
      <vt:variant>
        <vt:lpwstr>http://en.wikipedia.org/wiki/Japanese_employment_law</vt:lpwstr>
      </vt:variant>
      <vt:variant>
        <vt:lpwstr>cite_note-0</vt:lpwstr>
      </vt:variant>
      <vt:variant>
        <vt:i4>7602237</vt:i4>
      </vt:variant>
      <vt:variant>
        <vt:i4>5535</vt:i4>
      </vt:variant>
      <vt:variant>
        <vt:i4>0</vt:i4>
      </vt:variant>
      <vt:variant>
        <vt:i4>5</vt:i4>
      </vt:variant>
      <vt:variant>
        <vt:lpwstr>http://en.wikipedia.org/wiki/Electronic_funds_transfer</vt:lpwstr>
      </vt:variant>
      <vt:variant>
        <vt:lpwstr/>
      </vt:variant>
      <vt:variant>
        <vt:i4>4325406</vt:i4>
      </vt:variant>
      <vt:variant>
        <vt:i4>5532</vt:i4>
      </vt:variant>
      <vt:variant>
        <vt:i4>0</vt:i4>
      </vt:variant>
      <vt:variant>
        <vt:i4>5</vt:i4>
      </vt:variant>
      <vt:variant>
        <vt:lpwstr>http://en.wikipedia.org/wiki/Cost_of_living</vt:lpwstr>
      </vt:variant>
      <vt:variant>
        <vt:lpwstr/>
      </vt:variant>
      <vt:variant>
        <vt:i4>786558</vt:i4>
      </vt:variant>
      <vt:variant>
        <vt:i4>5529</vt:i4>
      </vt:variant>
      <vt:variant>
        <vt:i4>0</vt:i4>
      </vt:variant>
      <vt:variant>
        <vt:i4>5</vt:i4>
      </vt:variant>
      <vt:variant>
        <vt:lpwstr>http://en.wikipedia.org/wiki/Minimum_wage</vt:lpwstr>
      </vt:variant>
      <vt:variant>
        <vt:lpwstr/>
      </vt:variant>
      <vt:variant>
        <vt:i4>4128891</vt:i4>
      </vt:variant>
      <vt:variant>
        <vt:i4>5526</vt:i4>
      </vt:variant>
      <vt:variant>
        <vt:i4>0</vt:i4>
      </vt:variant>
      <vt:variant>
        <vt:i4>5</vt:i4>
      </vt:variant>
      <vt:variant>
        <vt:lpwstr>http://en.wikipedia.org/wiki/Labor_Standards_Act_of_1947</vt:lpwstr>
      </vt:variant>
      <vt:variant>
        <vt:lpwstr/>
      </vt:variant>
      <vt:variant>
        <vt:i4>4128891</vt:i4>
      </vt:variant>
      <vt:variant>
        <vt:i4>5523</vt:i4>
      </vt:variant>
      <vt:variant>
        <vt:i4>0</vt:i4>
      </vt:variant>
      <vt:variant>
        <vt:i4>5</vt:i4>
      </vt:variant>
      <vt:variant>
        <vt:lpwstr>http://en.wikipedia.org/wiki/Labor_Standards_Act_of_1947</vt:lpwstr>
      </vt:variant>
      <vt:variant>
        <vt:lpwstr/>
      </vt:variant>
      <vt:variant>
        <vt:i4>5636100</vt:i4>
      </vt:variant>
      <vt:variant>
        <vt:i4>5520</vt:i4>
      </vt:variant>
      <vt:variant>
        <vt:i4>0</vt:i4>
      </vt:variant>
      <vt:variant>
        <vt:i4>5</vt:i4>
      </vt:variant>
      <vt:variant>
        <vt:lpwstr>http://en.wikipedia.org/wiki/Power_of_attorney</vt:lpwstr>
      </vt:variant>
      <vt:variant>
        <vt:lpwstr/>
      </vt:variant>
      <vt:variant>
        <vt:i4>7012405</vt:i4>
      </vt:variant>
      <vt:variant>
        <vt:i4>5517</vt:i4>
      </vt:variant>
      <vt:variant>
        <vt:i4>0</vt:i4>
      </vt:variant>
      <vt:variant>
        <vt:i4>5</vt:i4>
      </vt:variant>
      <vt:variant>
        <vt:lpwstr>http://en.wikipedia.org/wiki/Japan</vt:lpwstr>
      </vt:variant>
      <vt:variant>
        <vt:lpwstr/>
      </vt:variant>
      <vt:variant>
        <vt:i4>5898277</vt:i4>
      </vt:variant>
      <vt:variant>
        <vt:i4>5514</vt:i4>
      </vt:variant>
      <vt:variant>
        <vt:i4>0</vt:i4>
      </vt:variant>
      <vt:variant>
        <vt:i4>5</vt:i4>
      </vt:variant>
      <vt:variant>
        <vt:lpwstr>http://en.wikipedia.org/wiki/Labour_law</vt:lpwstr>
      </vt:variant>
      <vt:variant>
        <vt:lpwstr/>
      </vt:variant>
      <vt:variant>
        <vt:i4>6029357</vt:i4>
      </vt:variant>
      <vt:variant>
        <vt:i4>5511</vt:i4>
      </vt:variant>
      <vt:variant>
        <vt:i4>0</vt:i4>
      </vt:variant>
      <vt:variant>
        <vt:i4>5</vt:i4>
      </vt:variant>
      <vt:variant>
        <vt:lpwstr>http://en.wikipedia.org/wiki/Indian_labour_law</vt:lpwstr>
      </vt:variant>
      <vt:variant>
        <vt:lpwstr>cite_note-gupta-4</vt:lpwstr>
      </vt:variant>
      <vt:variant>
        <vt:i4>6029357</vt:i4>
      </vt:variant>
      <vt:variant>
        <vt:i4>5508</vt:i4>
      </vt:variant>
      <vt:variant>
        <vt:i4>0</vt:i4>
      </vt:variant>
      <vt:variant>
        <vt:i4>5</vt:i4>
      </vt:variant>
      <vt:variant>
        <vt:lpwstr>http://en.wikipedia.org/wiki/Indian_labour_law</vt:lpwstr>
      </vt:variant>
      <vt:variant>
        <vt:lpwstr>cite_note-gupta-4</vt:lpwstr>
      </vt:variant>
      <vt:variant>
        <vt:i4>3866633</vt:i4>
      </vt:variant>
      <vt:variant>
        <vt:i4>5505</vt:i4>
      </vt:variant>
      <vt:variant>
        <vt:i4>0</vt:i4>
      </vt:variant>
      <vt:variant>
        <vt:i4>5</vt:i4>
      </vt:variant>
      <vt:variant>
        <vt:lpwstr>http://en.wikipedia.org/wiki/Indian_labour_law</vt:lpwstr>
      </vt:variant>
      <vt:variant>
        <vt:lpwstr>cite_note-sharma-0</vt:lpwstr>
      </vt:variant>
      <vt:variant>
        <vt:i4>6029357</vt:i4>
      </vt:variant>
      <vt:variant>
        <vt:i4>5502</vt:i4>
      </vt:variant>
      <vt:variant>
        <vt:i4>0</vt:i4>
      </vt:variant>
      <vt:variant>
        <vt:i4>5</vt:i4>
      </vt:variant>
      <vt:variant>
        <vt:lpwstr>http://en.wikipedia.org/wiki/Indian_labour_law</vt:lpwstr>
      </vt:variant>
      <vt:variant>
        <vt:lpwstr>cite_note-gupta-4</vt:lpwstr>
      </vt:variant>
      <vt:variant>
        <vt:i4>6029357</vt:i4>
      </vt:variant>
      <vt:variant>
        <vt:i4>5499</vt:i4>
      </vt:variant>
      <vt:variant>
        <vt:i4>0</vt:i4>
      </vt:variant>
      <vt:variant>
        <vt:i4>5</vt:i4>
      </vt:variant>
      <vt:variant>
        <vt:lpwstr>http://en.wikipedia.org/wiki/Indian_labour_law</vt:lpwstr>
      </vt:variant>
      <vt:variant>
        <vt:lpwstr>cite_note-gupta-4</vt:lpwstr>
      </vt:variant>
      <vt:variant>
        <vt:i4>2490468</vt:i4>
      </vt:variant>
      <vt:variant>
        <vt:i4>5496</vt:i4>
      </vt:variant>
      <vt:variant>
        <vt:i4>0</vt:i4>
      </vt:variant>
      <vt:variant>
        <vt:i4>5</vt:i4>
      </vt:variant>
      <vt:variant>
        <vt:lpwstr>http://en.wikipedia.org/wiki/Industrial_Disputes_Act</vt:lpwstr>
      </vt:variant>
      <vt:variant>
        <vt:lpwstr/>
      </vt:variant>
      <vt:variant>
        <vt:i4>7340123</vt:i4>
      </vt:variant>
      <vt:variant>
        <vt:i4>5493</vt:i4>
      </vt:variant>
      <vt:variant>
        <vt:i4>0</vt:i4>
      </vt:variant>
      <vt:variant>
        <vt:i4>5</vt:i4>
      </vt:variant>
      <vt:variant>
        <vt:lpwstr>http://en.wikipedia.org/wiki/Indian_labour_law</vt:lpwstr>
      </vt:variant>
      <vt:variant>
        <vt:lpwstr>cite_note-3</vt:lpwstr>
      </vt:variant>
      <vt:variant>
        <vt:i4>196718</vt:i4>
      </vt:variant>
      <vt:variant>
        <vt:i4>5490</vt:i4>
      </vt:variant>
      <vt:variant>
        <vt:i4>0</vt:i4>
      </vt:variant>
      <vt:variant>
        <vt:i4>5</vt:i4>
      </vt:variant>
      <vt:variant>
        <vt:lpwstr>http://en.wikipedia.org/wiki/Demographic_dividend</vt:lpwstr>
      </vt:variant>
      <vt:variant>
        <vt:lpwstr/>
      </vt:variant>
      <vt:variant>
        <vt:i4>7340123</vt:i4>
      </vt:variant>
      <vt:variant>
        <vt:i4>5487</vt:i4>
      </vt:variant>
      <vt:variant>
        <vt:i4>0</vt:i4>
      </vt:variant>
      <vt:variant>
        <vt:i4>5</vt:i4>
      </vt:variant>
      <vt:variant>
        <vt:lpwstr>http://en.wikipedia.org/wiki/Indian_labour_law</vt:lpwstr>
      </vt:variant>
      <vt:variant>
        <vt:lpwstr>cite_note-2</vt:lpwstr>
      </vt:variant>
      <vt:variant>
        <vt:i4>3735576</vt:i4>
      </vt:variant>
      <vt:variant>
        <vt:i4>5484</vt:i4>
      </vt:variant>
      <vt:variant>
        <vt:i4>0</vt:i4>
      </vt:variant>
      <vt:variant>
        <vt:i4>5</vt:i4>
      </vt:variant>
      <vt:variant>
        <vt:lpwstr>http://en.wikipedia.org/wiki/Indian_labour_law</vt:lpwstr>
      </vt:variant>
      <vt:variant>
        <vt:lpwstr>cite_note-wboverview-1</vt:lpwstr>
      </vt:variant>
      <vt:variant>
        <vt:i4>7471112</vt:i4>
      </vt:variant>
      <vt:variant>
        <vt:i4>5481</vt:i4>
      </vt:variant>
      <vt:variant>
        <vt:i4>0</vt:i4>
      </vt:variant>
      <vt:variant>
        <vt:i4>5</vt:i4>
      </vt:variant>
      <vt:variant>
        <vt:lpwstr>http://en.wikipedia.org/wiki/World_Bank</vt:lpwstr>
      </vt:variant>
      <vt:variant>
        <vt:lpwstr/>
      </vt:variant>
      <vt:variant>
        <vt:i4>131199</vt:i4>
      </vt:variant>
      <vt:variant>
        <vt:i4>5478</vt:i4>
      </vt:variant>
      <vt:variant>
        <vt:i4>0</vt:i4>
      </vt:variant>
      <vt:variant>
        <vt:i4>5</vt:i4>
      </vt:variant>
      <vt:variant>
        <vt:lpwstr>http://en.wikipedia.org/wiki/Uttam_Nakate</vt:lpwstr>
      </vt:variant>
      <vt:variant>
        <vt:lpwstr/>
      </vt:variant>
      <vt:variant>
        <vt:i4>3866633</vt:i4>
      </vt:variant>
      <vt:variant>
        <vt:i4>5475</vt:i4>
      </vt:variant>
      <vt:variant>
        <vt:i4>0</vt:i4>
      </vt:variant>
      <vt:variant>
        <vt:i4>5</vt:i4>
      </vt:variant>
      <vt:variant>
        <vt:lpwstr>http://en.wikipedia.org/wiki/Indian_labour_law</vt:lpwstr>
      </vt:variant>
      <vt:variant>
        <vt:lpwstr>cite_note-sharma-0</vt:lpwstr>
      </vt:variant>
      <vt:variant>
        <vt:i4>7536690</vt:i4>
      </vt:variant>
      <vt:variant>
        <vt:i4>5472</vt:i4>
      </vt:variant>
      <vt:variant>
        <vt:i4>0</vt:i4>
      </vt:variant>
      <vt:variant>
        <vt:i4>5</vt:i4>
      </vt:variant>
      <vt:variant>
        <vt:lpwstr>http://en.wikipedia.org/wiki/India</vt:lpwstr>
      </vt:variant>
      <vt:variant>
        <vt:lpwstr/>
      </vt:variant>
      <vt:variant>
        <vt:i4>7733301</vt:i4>
      </vt:variant>
      <vt:variant>
        <vt:i4>5469</vt:i4>
      </vt:variant>
      <vt:variant>
        <vt:i4>0</vt:i4>
      </vt:variant>
      <vt:variant>
        <vt:i4>5</vt:i4>
      </vt:variant>
      <vt:variant>
        <vt:lpwstr>http://en.wikipedia.org/wiki/Carrefour</vt:lpwstr>
      </vt:variant>
      <vt:variant>
        <vt:lpwstr/>
      </vt:variant>
      <vt:variant>
        <vt:i4>1769496</vt:i4>
      </vt:variant>
      <vt:variant>
        <vt:i4>5466</vt:i4>
      </vt:variant>
      <vt:variant>
        <vt:i4>0</vt:i4>
      </vt:variant>
      <vt:variant>
        <vt:i4>5</vt:i4>
      </vt:variant>
      <vt:variant>
        <vt:lpwstr>http://en.wikipedia.org/wiki/Wal-Mart</vt:lpwstr>
      </vt:variant>
      <vt:variant>
        <vt:lpwstr/>
      </vt:variant>
      <vt:variant>
        <vt:i4>458817</vt:i4>
      </vt:variant>
      <vt:variant>
        <vt:i4>5463</vt:i4>
      </vt:variant>
      <vt:variant>
        <vt:i4>0</vt:i4>
      </vt:variant>
      <vt:variant>
        <vt:i4>5</vt:i4>
      </vt:variant>
      <vt:variant>
        <vt:lpwstr>http://en.wikipedia.org/wiki/Competitiveness</vt:lpwstr>
      </vt:variant>
      <vt:variant>
        <vt:lpwstr/>
      </vt:variant>
      <vt:variant>
        <vt:i4>3211337</vt:i4>
      </vt:variant>
      <vt:variant>
        <vt:i4>5460</vt:i4>
      </vt:variant>
      <vt:variant>
        <vt:i4>0</vt:i4>
      </vt:variant>
      <vt:variant>
        <vt:i4>5</vt:i4>
      </vt:variant>
      <vt:variant>
        <vt:lpwstr>http://en.wikipedia.org/wiki/Social_security</vt:lpwstr>
      </vt:variant>
      <vt:variant>
        <vt:lpwstr/>
      </vt:variant>
      <vt:variant>
        <vt:i4>7602181</vt:i4>
      </vt:variant>
      <vt:variant>
        <vt:i4>5457</vt:i4>
      </vt:variant>
      <vt:variant>
        <vt:i4>0</vt:i4>
      </vt:variant>
      <vt:variant>
        <vt:i4>5</vt:i4>
      </vt:variant>
      <vt:variant>
        <vt:lpwstr>http://en.wikipedia.org/wiki/Severance_package</vt:lpwstr>
      </vt:variant>
      <vt:variant>
        <vt:lpwstr/>
      </vt:variant>
      <vt:variant>
        <vt:i4>6881388</vt:i4>
      </vt:variant>
      <vt:variant>
        <vt:i4>5454</vt:i4>
      </vt:variant>
      <vt:variant>
        <vt:i4>0</vt:i4>
      </vt:variant>
      <vt:variant>
        <vt:i4>5</vt:i4>
      </vt:variant>
      <vt:variant>
        <vt:lpwstr>http://en.wikipedia.org/wiki/National_People%27s_Congress</vt:lpwstr>
      </vt:variant>
      <vt:variant>
        <vt:lpwstr/>
      </vt:variant>
      <vt:variant>
        <vt:i4>65660</vt:i4>
      </vt:variant>
      <vt:variant>
        <vt:i4>5451</vt:i4>
      </vt:variant>
      <vt:variant>
        <vt:i4>0</vt:i4>
      </vt:variant>
      <vt:variant>
        <vt:i4>5</vt:i4>
      </vt:variant>
      <vt:variant>
        <vt:lpwstr>http://en.wikipedia.org/wiki/Job_security</vt:lpwstr>
      </vt:variant>
      <vt:variant>
        <vt:lpwstr/>
      </vt:variant>
      <vt:variant>
        <vt:i4>196672</vt:i4>
      </vt:variant>
      <vt:variant>
        <vt:i4>5448</vt:i4>
      </vt:variant>
      <vt:variant>
        <vt:i4>0</vt:i4>
      </vt:variant>
      <vt:variant>
        <vt:i4>5</vt:i4>
      </vt:variant>
      <vt:variant>
        <vt:lpwstr>http://en.wikipedia.org/wiki/Productivity</vt:lpwstr>
      </vt:variant>
      <vt:variant>
        <vt:lpwstr/>
      </vt:variant>
      <vt:variant>
        <vt:i4>4128851</vt:i4>
      </vt:variant>
      <vt:variant>
        <vt:i4>5445</vt:i4>
      </vt:variant>
      <vt:variant>
        <vt:i4>0</vt:i4>
      </vt:variant>
      <vt:variant>
        <vt:i4>5</vt:i4>
      </vt:variant>
      <vt:variant>
        <vt:lpwstr>http://en.wikipedia.org/wiki/Forced_labor</vt:lpwstr>
      </vt:variant>
      <vt:variant>
        <vt:lpwstr/>
      </vt:variant>
      <vt:variant>
        <vt:i4>8192121</vt:i4>
      </vt:variant>
      <vt:variant>
        <vt:i4>5442</vt:i4>
      </vt:variant>
      <vt:variant>
        <vt:i4>0</vt:i4>
      </vt:variant>
      <vt:variant>
        <vt:i4>5</vt:i4>
      </vt:variant>
      <vt:variant>
        <vt:lpwstr>http://en.wikipedia.org/wiki/Private-sector</vt:lpwstr>
      </vt:variant>
      <vt:variant>
        <vt:lpwstr/>
      </vt:variant>
      <vt:variant>
        <vt:i4>2687027</vt:i4>
      </vt:variant>
      <vt:variant>
        <vt:i4>5439</vt:i4>
      </vt:variant>
      <vt:variant>
        <vt:i4>0</vt:i4>
      </vt:variant>
      <vt:variant>
        <vt:i4>5</vt:i4>
      </vt:variant>
      <vt:variant>
        <vt:lpwstr>http://en.wikipedia.org/wiki/All-China_Federation_of_Trade_Unions</vt:lpwstr>
      </vt:variant>
      <vt:variant>
        <vt:lpwstr/>
      </vt:variant>
      <vt:variant>
        <vt:i4>7143539</vt:i4>
      </vt:variant>
      <vt:variant>
        <vt:i4>5436</vt:i4>
      </vt:variant>
      <vt:variant>
        <vt:i4>0</vt:i4>
      </vt:variant>
      <vt:variant>
        <vt:i4>5</vt:i4>
      </vt:variant>
      <vt:variant>
        <vt:lpwstr>http://en.wikipedia.org/wiki/Ministry_of_Human_Resources_and_Social_Security_of_the_People%27s_Republic_of_China</vt:lpwstr>
      </vt:variant>
      <vt:variant>
        <vt:lpwstr/>
      </vt:variant>
      <vt:variant>
        <vt:i4>327769</vt:i4>
      </vt:variant>
      <vt:variant>
        <vt:i4>5433</vt:i4>
      </vt:variant>
      <vt:variant>
        <vt:i4>0</vt:i4>
      </vt:variant>
      <vt:variant>
        <vt:i4>5</vt:i4>
      </vt:variant>
      <vt:variant>
        <vt:lpwstr>http://en.wikipedia.org/wiki/Scandal</vt:lpwstr>
      </vt:variant>
      <vt:variant>
        <vt:lpwstr/>
      </vt:variant>
      <vt:variant>
        <vt:i4>65617</vt:i4>
      </vt:variant>
      <vt:variant>
        <vt:i4>5430</vt:i4>
      </vt:variant>
      <vt:variant>
        <vt:i4>0</vt:i4>
      </vt:variant>
      <vt:variant>
        <vt:i4>5</vt:i4>
      </vt:variant>
      <vt:variant>
        <vt:lpwstr>http://en.wikipedia.org/wiki/Sacking</vt:lpwstr>
      </vt:variant>
      <vt:variant>
        <vt:lpwstr/>
      </vt:variant>
      <vt:variant>
        <vt:i4>7602227</vt:i4>
      </vt:variant>
      <vt:variant>
        <vt:i4>5427</vt:i4>
      </vt:variant>
      <vt:variant>
        <vt:i4>0</vt:i4>
      </vt:variant>
      <vt:variant>
        <vt:i4>5</vt:i4>
      </vt:variant>
      <vt:variant>
        <vt:lpwstr>http://en.wikipedia.org/wiki/China</vt:lpwstr>
      </vt:variant>
      <vt:variant>
        <vt:lpwstr/>
      </vt:variant>
      <vt:variant>
        <vt:i4>5898277</vt:i4>
      </vt:variant>
      <vt:variant>
        <vt:i4>5424</vt:i4>
      </vt:variant>
      <vt:variant>
        <vt:i4>0</vt:i4>
      </vt:variant>
      <vt:variant>
        <vt:i4>5</vt:i4>
      </vt:variant>
      <vt:variant>
        <vt:lpwstr>http://en.wikipedia.org/wiki/Labour_law</vt:lpwstr>
      </vt:variant>
      <vt:variant>
        <vt:lpwstr/>
      </vt:variant>
      <vt:variant>
        <vt:i4>7929932</vt:i4>
      </vt:variant>
      <vt:variant>
        <vt:i4>5421</vt:i4>
      </vt:variant>
      <vt:variant>
        <vt:i4>0</vt:i4>
      </vt:variant>
      <vt:variant>
        <vt:i4>5</vt:i4>
      </vt:variant>
      <vt:variant>
        <vt:lpwstr>http://en.wikipedia.org/wiki/International_Labour_Organization</vt:lpwstr>
      </vt:variant>
      <vt:variant>
        <vt:lpwstr>cite_note-8</vt:lpwstr>
      </vt:variant>
      <vt:variant>
        <vt:i4>7929932</vt:i4>
      </vt:variant>
      <vt:variant>
        <vt:i4>5418</vt:i4>
      </vt:variant>
      <vt:variant>
        <vt:i4>0</vt:i4>
      </vt:variant>
      <vt:variant>
        <vt:i4>5</vt:i4>
      </vt:variant>
      <vt:variant>
        <vt:lpwstr>http://en.wikipedia.org/wiki/International_Labour_Organization</vt:lpwstr>
      </vt:variant>
      <vt:variant>
        <vt:lpwstr>cite_note-2</vt:lpwstr>
      </vt:variant>
      <vt:variant>
        <vt:i4>7929932</vt:i4>
      </vt:variant>
      <vt:variant>
        <vt:i4>5415</vt:i4>
      </vt:variant>
      <vt:variant>
        <vt:i4>0</vt:i4>
      </vt:variant>
      <vt:variant>
        <vt:i4>5</vt:i4>
      </vt:variant>
      <vt:variant>
        <vt:lpwstr>http://en.wikipedia.org/wiki/International_Labour_Organization</vt:lpwstr>
      </vt:variant>
      <vt:variant>
        <vt:lpwstr>cite_note-1</vt:lpwstr>
      </vt:variant>
      <vt:variant>
        <vt:i4>7798833</vt:i4>
      </vt:variant>
      <vt:variant>
        <vt:i4>5412</vt:i4>
      </vt:variant>
      <vt:variant>
        <vt:i4>0</vt:i4>
      </vt:variant>
      <vt:variant>
        <vt:i4>5</vt:i4>
      </vt:variant>
      <vt:variant>
        <vt:lpwstr>http://en.wikipedia.org/wiki/Nobel_Peace_Prize</vt:lpwstr>
      </vt:variant>
      <vt:variant>
        <vt:lpwstr/>
      </vt:variant>
      <vt:variant>
        <vt:i4>524369</vt:i4>
      </vt:variant>
      <vt:variant>
        <vt:i4>5409</vt:i4>
      </vt:variant>
      <vt:variant>
        <vt:i4>0</vt:i4>
      </vt:variant>
      <vt:variant>
        <vt:i4>5</vt:i4>
      </vt:variant>
      <vt:variant>
        <vt:lpwstr>http://en.wikipedia.org/wiki/Switzerland</vt:lpwstr>
      </vt:variant>
      <vt:variant>
        <vt:lpwstr/>
      </vt:variant>
      <vt:variant>
        <vt:i4>6291509</vt:i4>
      </vt:variant>
      <vt:variant>
        <vt:i4>5406</vt:i4>
      </vt:variant>
      <vt:variant>
        <vt:i4>0</vt:i4>
      </vt:variant>
      <vt:variant>
        <vt:i4>5</vt:i4>
      </vt:variant>
      <vt:variant>
        <vt:lpwstr>http://en.wikipedia.org/wiki/Geneva</vt:lpwstr>
      </vt:variant>
      <vt:variant>
        <vt:lpwstr/>
      </vt:variant>
      <vt:variant>
        <vt:i4>7929932</vt:i4>
      </vt:variant>
      <vt:variant>
        <vt:i4>5403</vt:i4>
      </vt:variant>
      <vt:variant>
        <vt:i4>0</vt:i4>
      </vt:variant>
      <vt:variant>
        <vt:i4>5</vt:i4>
      </vt:variant>
      <vt:variant>
        <vt:lpwstr>http://en.wikipedia.org/wiki/International_Labour_Organization</vt:lpwstr>
      </vt:variant>
      <vt:variant>
        <vt:lpwstr>cite_note-0</vt:lpwstr>
      </vt:variant>
      <vt:variant>
        <vt:i4>2949188</vt:i4>
      </vt:variant>
      <vt:variant>
        <vt:i4>5400</vt:i4>
      </vt:variant>
      <vt:variant>
        <vt:i4>0</vt:i4>
      </vt:variant>
      <vt:variant>
        <vt:i4>5</vt:i4>
      </vt:variant>
      <vt:variant>
        <vt:lpwstr>http://en.wikipedia.org/wiki/Decent_work</vt:lpwstr>
      </vt:variant>
      <vt:variant>
        <vt:lpwstr/>
      </vt:variant>
      <vt:variant>
        <vt:i4>7405627</vt:i4>
      </vt:variant>
      <vt:variant>
        <vt:i4>5397</vt:i4>
      </vt:variant>
      <vt:variant>
        <vt:i4>0</vt:i4>
      </vt:variant>
      <vt:variant>
        <vt:i4>5</vt:i4>
      </vt:variant>
      <vt:variant>
        <vt:lpwstr>http://en.wikipedia.org/wiki/International_labor_standards</vt:lpwstr>
      </vt:variant>
      <vt:variant>
        <vt:lpwstr/>
      </vt:variant>
      <vt:variant>
        <vt:i4>4456546</vt:i4>
      </vt:variant>
      <vt:variant>
        <vt:i4>5394</vt:i4>
      </vt:variant>
      <vt:variant>
        <vt:i4>0</vt:i4>
      </vt:variant>
      <vt:variant>
        <vt:i4>5</vt:i4>
      </vt:variant>
      <vt:variant>
        <vt:lpwstr>http://en.wikipedia.org/wiki/Labour_(economics)</vt:lpwstr>
      </vt:variant>
      <vt:variant>
        <vt:lpwstr/>
      </vt:variant>
      <vt:variant>
        <vt:i4>6225982</vt:i4>
      </vt:variant>
      <vt:variant>
        <vt:i4>5391</vt:i4>
      </vt:variant>
      <vt:variant>
        <vt:i4>0</vt:i4>
      </vt:variant>
      <vt:variant>
        <vt:i4>5</vt:i4>
      </vt:variant>
      <vt:variant>
        <vt:lpwstr>http://en.wikipedia.org/wiki/United_Nations</vt:lpwstr>
      </vt:variant>
      <vt:variant>
        <vt:lpwstr/>
      </vt:variant>
      <vt:variant>
        <vt:i4>2097266</vt:i4>
      </vt:variant>
      <vt:variant>
        <vt:i4>5385</vt:i4>
      </vt:variant>
      <vt:variant>
        <vt:i4>0</vt:i4>
      </vt:variant>
      <vt:variant>
        <vt:i4>5</vt:i4>
      </vt:variant>
      <vt:variant>
        <vt:lpwstr>http://en.wikipedia.org/wiki/File:Flag_of_ILO.svg</vt:lpwstr>
      </vt:variant>
      <vt:variant>
        <vt:lpwstr/>
      </vt:variant>
      <vt:variant>
        <vt:i4>6291475</vt:i4>
      </vt:variant>
      <vt:variant>
        <vt:i4>5382</vt:i4>
      </vt:variant>
      <vt:variant>
        <vt:i4>0</vt:i4>
      </vt:variant>
      <vt:variant>
        <vt:i4>5</vt:i4>
      </vt:variant>
      <vt:variant>
        <vt:lpwstr>http://en.wikipedia.org/wiki/Comparative_advantage</vt:lpwstr>
      </vt:variant>
      <vt:variant>
        <vt:lpwstr/>
      </vt:variant>
      <vt:variant>
        <vt:i4>1441916</vt:i4>
      </vt:variant>
      <vt:variant>
        <vt:i4>5379</vt:i4>
      </vt:variant>
      <vt:variant>
        <vt:i4>0</vt:i4>
      </vt:variant>
      <vt:variant>
        <vt:i4>5</vt:i4>
      </vt:variant>
      <vt:variant>
        <vt:lpwstr>http://en.wikipedia.org/wiki/Capital_(economics)</vt:lpwstr>
      </vt:variant>
      <vt:variant>
        <vt:lpwstr/>
      </vt:variant>
      <vt:variant>
        <vt:i4>1704005</vt:i4>
      </vt:variant>
      <vt:variant>
        <vt:i4>5376</vt:i4>
      </vt:variant>
      <vt:variant>
        <vt:i4>0</vt:i4>
      </vt:variant>
      <vt:variant>
        <vt:i4>5</vt:i4>
      </vt:variant>
      <vt:variant>
        <vt:lpwstr>http://en.wikipedia.org/wiki/Competition</vt:lpwstr>
      </vt:variant>
      <vt:variant>
        <vt:lpwstr/>
      </vt:variant>
      <vt:variant>
        <vt:i4>6488093</vt:i4>
      </vt:variant>
      <vt:variant>
        <vt:i4>5373</vt:i4>
      </vt:variant>
      <vt:variant>
        <vt:i4>0</vt:i4>
      </vt:variant>
      <vt:variant>
        <vt:i4>5</vt:i4>
      </vt:variant>
      <vt:variant>
        <vt:lpwstr>http://en.wikipedia.org/wiki/Foreign_investment</vt:lpwstr>
      </vt:variant>
      <vt:variant>
        <vt:lpwstr/>
      </vt:variant>
      <vt:variant>
        <vt:i4>3670082</vt:i4>
      </vt:variant>
      <vt:variant>
        <vt:i4>5370</vt:i4>
      </vt:variant>
      <vt:variant>
        <vt:i4>0</vt:i4>
      </vt:variant>
      <vt:variant>
        <vt:i4>5</vt:i4>
      </vt:variant>
      <vt:variant>
        <vt:lpwstr>http://en.wikipedia.org/wiki/Public_services</vt:lpwstr>
      </vt:variant>
      <vt:variant>
        <vt:lpwstr/>
      </vt:variant>
      <vt:variant>
        <vt:i4>1245268</vt:i4>
      </vt:variant>
      <vt:variant>
        <vt:i4>5367</vt:i4>
      </vt:variant>
      <vt:variant>
        <vt:i4>0</vt:i4>
      </vt:variant>
      <vt:variant>
        <vt:i4>5</vt:i4>
      </vt:variant>
      <vt:variant>
        <vt:lpwstr>http://en.wikipedia.org/wiki/Tax</vt:lpwstr>
      </vt:variant>
      <vt:variant>
        <vt:lpwstr/>
      </vt:variant>
      <vt:variant>
        <vt:i4>3014731</vt:i4>
      </vt:variant>
      <vt:variant>
        <vt:i4>5364</vt:i4>
      </vt:variant>
      <vt:variant>
        <vt:i4>0</vt:i4>
      </vt:variant>
      <vt:variant>
        <vt:i4>5</vt:i4>
      </vt:variant>
      <vt:variant>
        <vt:lpwstr>http://en.wikipedia.org/wiki/Supply_chain</vt:lpwstr>
      </vt:variant>
      <vt:variant>
        <vt:lpwstr/>
      </vt:variant>
      <vt:variant>
        <vt:i4>589906</vt:i4>
      </vt:variant>
      <vt:variant>
        <vt:i4>5361</vt:i4>
      </vt:variant>
      <vt:variant>
        <vt:i4>0</vt:i4>
      </vt:variant>
      <vt:variant>
        <vt:i4>5</vt:i4>
      </vt:variant>
      <vt:variant>
        <vt:lpwstr>http://en.wikipedia.org/wiki/World_Trade_Organization</vt:lpwstr>
      </vt:variant>
      <vt:variant>
        <vt:lpwstr/>
      </vt:variant>
      <vt:variant>
        <vt:i4>5046332</vt:i4>
      </vt:variant>
      <vt:variant>
        <vt:i4>5358</vt:i4>
      </vt:variant>
      <vt:variant>
        <vt:i4>0</vt:i4>
      </vt:variant>
      <vt:variant>
        <vt:i4>5</vt:i4>
      </vt:variant>
      <vt:variant>
        <vt:lpwstr>http://en.wikipedia.org/wiki/Doha_round</vt:lpwstr>
      </vt:variant>
      <vt:variant>
        <vt:lpwstr/>
      </vt:variant>
      <vt:variant>
        <vt:i4>4784168</vt:i4>
      </vt:variant>
      <vt:variant>
        <vt:i4>5355</vt:i4>
      </vt:variant>
      <vt:variant>
        <vt:i4>0</vt:i4>
      </vt:variant>
      <vt:variant>
        <vt:i4>5</vt:i4>
      </vt:variant>
      <vt:variant>
        <vt:lpwstr>http://en.wikipedia.org/wiki/Labour_rights</vt:lpwstr>
      </vt:variant>
      <vt:variant>
        <vt:lpwstr/>
      </vt:variant>
      <vt:variant>
        <vt:i4>7929910</vt:i4>
      </vt:variant>
      <vt:variant>
        <vt:i4>5352</vt:i4>
      </vt:variant>
      <vt:variant>
        <vt:i4>0</vt:i4>
      </vt:variant>
      <vt:variant>
        <vt:i4>5</vt:i4>
      </vt:variant>
      <vt:variant>
        <vt:lpwstr>http://en.wikipedia.org/wiki/Globalization</vt:lpwstr>
      </vt:variant>
      <vt:variant>
        <vt:lpwstr/>
      </vt:variant>
      <vt:variant>
        <vt:i4>983123</vt:i4>
      </vt:variant>
      <vt:variant>
        <vt:i4>5349</vt:i4>
      </vt:variant>
      <vt:variant>
        <vt:i4>0</vt:i4>
      </vt:variant>
      <vt:variant>
        <vt:i4>5</vt:i4>
      </vt:variant>
      <vt:variant>
        <vt:lpwstr>http://en.wikipedia.org/wiki/Employment_Standards_Administration</vt:lpwstr>
      </vt:variant>
      <vt:variant>
        <vt:lpwstr/>
      </vt:variant>
      <vt:variant>
        <vt:i4>1310795</vt:i4>
      </vt:variant>
      <vt:variant>
        <vt:i4>5346</vt:i4>
      </vt:variant>
      <vt:variant>
        <vt:i4>0</vt:i4>
      </vt:variant>
      <vt:variant>
        <vt:i4>5</vt:i4>
      </vt:variant>
      <vt:variant>
        <vt:lpwstr>http://en.wikipedia.org/wiki/Standardization</vt:lpwstr>
      </vt:variant>
      <vt:variant>
        <vt:lpwstr/>
      </vt:variant>
      <vt:variant>
        <vt:i4>5570604</vt:i4>
      </vt:variant>
      <vt:variant>
        <vt:i4>5343</vt:i4>
      </vt:variant>
      <vt:variant>
        <vt:i4>0</vt:i4>
      </vt:variant>
      <vt:variant>
        <vt:i4>5</vt:i4>
      </vt:variant>
      <vt:variant>
        <vt:lpwstr>http://en.wikipedia.org/wiki/Industrial_Revolution</vt:lpwstr>
      </vt:variant>
      <vt:variant>
        <vt:lpwstr/>
      </vt:variant>
      <vt:variant>
        <vt:i4>4784168</vt:i4>
      </vt:variant>
      <vt:variant>
        <vt:i4>5340</vt:i4>
      </vt:variant>
      <vt:variant>
        <vt:i4>0</vt:i4>
      </vt:variant>
      <vt:variant>
        <vt:i4>5</vt:i4>
      </vt:variant>
      <vt:variant>
        <vt:lpwstr>http://en.wikipedia.org/wiki/Labour_rights</vt:lpwstr>
      </vt:variant>
      <vt:variant>
        <vt:lpwstr/>
      </vt:variant>
      <vt:variant>
        <vt:i4>2097233</vt:i4>
      </vt:variant>
      <vt:variant>
        <vt:i4>5337</vt:i4>
      </vt:variant>
      <vt:variant>
        <vt:i4>0</vt:i4>
      </vt:variant>
      <vt:variant>
        <vt:i4>5</vt:i4>
      </vt:variant>
      <vt:variant>
        <vt:lpwstr>http://en.wikipedia.org/wiki/Labour_movement</vt:lpwstr>
      </vt:variant>
      <vt:variant>
        <vt:lpwstr/>
      </vt:variant>
      <vt:variant>
        <vt:i4>196687</vt:i4>
      </vt:variant>
      <vt:variant>
        <vt:i4>5334</vt:i4>
      </vt:variant>
      <vt:variant>
        <vt:i4>0</vt:i4>
      </vt:variant>
      <vt:variant>
        <vt:i4>5</vt:i4>
      </vt:variant>
      <vt:variant>
        <vt:lpwstr>http://en.wikipedia.org/wiki/Contract</vt:lpwstr>
      </vt:variant>
      <vt:variant>
        <vt:lpwstr/>
      </vt:variant>
      <vt:variant>
        <vt:i4>1900669</vt:i4>
      </vt:variant>
      <vt:variant>
        <vt:i4>5331</vt:i4>
      </vt:variant>
      <vt:variant>
        <vt:i4>0</vt:i4>
      </vt:variant>
      <vt:variant>
        <vt:i4>5</vt:i4>
      </vt:variant>
      <vt:variant>
        <vt:lpwstr>http://en.wikipedia.org/wiki/Trade_unions</vt:lpwstr>
      </vt:variant>
      <vt:variant>
        <vt:lpwstr/>
      </vt:variant>
      <vt:variant>
        <vt:i4>6750229</vt:i4>
      </vt:variant>
      <vt:variant>
        <vt:i4>5328</vt:i4>
      </vt:variant>
      <vt:variant>
        <vt:i4>0</vt:i4>
      </vt:variant>
      <vt:variant>
        <vt:i4>5</vt:i4>
      </vt:variant>
      <vt:variant>
        <vt:lpwstr>http://en.wikipedia.org/wiki/Working_people</vt:lpwstr>
      </vt:variant>
      <vt:variant>
        <vt:lpwstr/>
      </vt:variant>
      <vt:variant>
        <vt:i4>262228</vt:i4>
      </vt:variant>
      <vt:variant>
        <vt:i4>5325</vt:i4>
      </vt:variant>
      <vt:variant>
        <vt:i4>0</vt:i4>
      </vt:variant>
      <vt:variant>
        <vt:i4>5</vt:i4>
      </vt:variant>
      <vt:variant>
        <vt:lpwstr>http://en.wikipedia.org/wiki/Law</vt:lpwstr>
      </vt:variant>
      <vt:variant>
        <vt:lpwstr/>
      </vt:variant>
      <vt:variant>
        <vt:i4>6488077</vt:i4>
      </vt:variant>
      <vt:variant>
        <vt:i4>5322</vt:i4>
      </vt:variant>
      <vt:variant>
        <vt:i4>0</vt:i4>
      </vt:variant>
      <vt:variant>
        <vt:i4>5</vt:i4>
      </vt:variant>
      <vt:variant>
        <vt:lpwstr>http://en.wikipedia.org/wiki/Inequality_of_bargaining_power</vt:lpwstr>
      </vt:variant>
      <vt:variant>
        <vt:lpwstr/>
      </vt:variant>
      <vt:variant>
        <vt:i4>3997811</vt:i4>
      </vt:variant>
      <vt:variant>
        <vt:i4>5316</vt:i4>
      </vt:variant>
      <vt:variant>
        <vt:i4>0</vt:i4>
      </vt:variant>
      <vt:variant>
        <vt:i4>5</vt:i4>
      </vt:variant>
      <vt:variant>
        <vt:lpwstr>http://en.wikipedia.org/wiki/File:Colliery.jpg</vt:lpwstr>
      </vt:variant>
      <vt:variant>
        <vt:lpwstr/>
      </vt:variant>
      <vt:variant>
        <vt:i4>3997811</vt:i4>
      </vt:variant>
      <vt:variant>
        <vt:i4>5310</vt:i4>
      </vt:variant>
      <vt:variant>
        <vt:i4>0</vt:i4>
      </vt:variant>
      <vt:variant>
        <vt:i4>5</vt:i4>
      </vt:variant>
      <vt:variant>
        <vt:lpwstr>http://en.wikipedia.org/wiki/File:Colliery.jpg</vt:lpwstr>
      </vt:variant>
      <vt:variant>
        <vt:lpwstr/>
      </vt:variant>
      <vt:variant>
        <vt:i4>7208977</vt:i4>
      </vt:variant>
      <vt:variant>
        <vt:i4>5307</vt:i4>
      </vt:variant>
      <vt:variant>
        <vt:i4>0</vt:i4>
      </vt:variant>
      <vt:variant>
        <vt:i4>5</vt:i4>
      </vt:variant>
      <vt:variant>
        <vt:lpwstr>http://en.wikipedia.org/wiki/Dispute_resolution</vt:lpwstr>
      </vt:variant>
      <vt:variant>
        <vt:lpwstr/>
      </vt:variant>
      <vt:variant>
        <vt:i4>1704020</vt:i4>
      </vt:variant>
      <vt:variant>
        <vt:i4>5304</vt:i4>
      </vt:variant>
      <vt:variant>
        <vt:i4>0</vt:i4>
      </vt:variant>
      <vt:variant>
        <vt:i4>5</vt:i4>
      </vt:variant>
      <vt:variant>
        <vt:lpwstr>http://en.wikipedia.org/wiki/Enforcement</vt:lpwstr>
      </vt:variant>
      <vt:variant>
        <vt:lpwstr/>
      </vt:variant>
      <vt:variant>
        <vt:i4>2293830</vt:i4>
      </vt:variant>
      <vt:variant>
        <vt:i4>5301</vt:i4>
      </vt:variant>
      <vt:variant>
        <vt:i4>0</vt:i4>
      </vt:variant>
      <vt:variant>
        <vt:i4>5</vt:i4>
      </vt:variant>
      <vt:variant>
        <vt:lpwstr>http://en.wikipedia.org/wiki/Confidential_information</vt:lpwstr>
      </vt:variant>
      <vt:variant>
        <vt:lpwstr/>
      </vt:variant>
      <vt:variant>
        <vt:i4>1900669</vt:i4>
      </vt:variant>
      <vt:variant>
        <vt:i4>5298</vt:i4>
      </vt:variant>
      <vt:variant>
        <vt:i4>0</vt:i4>
      </vt:variant>
      <vt:variant>
        <vt:i4>5</vt:i4>
      </vt:variant>
      <vt:variant>
        <vt:lpwstr>http://en.wikipedia.org/wiki/Trade_dress</vt:lpwstr>
      </vt:variant>
      <vt:variant>
        <vt:lpwstr/>
      </vt:variant>
      <vt:variant>
        <vt:i4>6619196</vt:i4>
      </vt:variant>
      <vt:variant>
        <vt:i4>5295</vt:i4>
      </vt:variant>
      <vt:variant>
        <vt:i4>0</vt:i4>
      </vt:variant>
      <vt:variant>
        <vt:i4>5</vt:i4>
      </vt:variant>
      <vt:variant>
        <vt:lpwstr>http://en.wikipedia.org/wiki/Trademark</vt:lpwstr>
      </vt:variant>
      <vt:variant>
        <vt:lpwstr/>
      </vt:variant>
      <vt:variant>
        <vt:i4>1572869</vt:i4>
      </vt:variant>
      <vt:variant>
        <vt:i4>5292</vt:i4>
      </vt:variant>
      <vt:variant>
        <vt:i4>0</vt:i4>
      </vt:variant>
      <vt:variant>
        <vt:i4>5</vt:i4>
      </vt:variant>
      <vt:variant>
        <vt:lpwstr>http://en.wikipedia.org/wiki/Plant_breeders%27_rights</vt:lpwstr>
      </vt:variant>
      <vt:variant>
        <vt:lpwstr/>
      </vt:variant>
      <vt:variant>
        <vt:i4>7667761</vt:i4>
      </vt:variant>
      <vt:variant>
        <vt:i4>5289</vt:i4>
      </vt:variant>
      <vt:variant>
        <vt:i4>0</vt:i4>
      </vt:variant>
      <vt:variant>
        <vt:i4>5</vt:i4>
      </vt:variant>
      <vt:variant>
        <vt:lpwstr>http://en.wikipedia.org/wiki/Patent</vt:lpwstr>
      </vt:variant>
      <vt:variant>
        <vt:lpwstr/>
      </vt:variant>
      <vt:variant>
        <vt:i4>5898298</vt:i4>
      </vt:variant>
      <vt:variant>
        <vt:i4>5286</vt:i4>
      </vt:variant>
      <vt:variant>
        <vt:i4>0</vt:i4>
      </vt:variant>
      <vt:variant>
        <vt:i4>5</vt:i4>
      </vt:variant>
      <vt:variant>
        <vt:lpwstr>http://en.wikipedia.org/wiki/Mask_work</vt:lpwstr>
      </vt:variant>
      <vt:variant>
        <vt:lpwstr/>
      </vt:variant>
      <vt:variant>
        <vt:i4>5505041</vt:i4>
      </vt:variant>
      <vt:variant>
        <vt:i4>5283</vt:i4>
      </vt:variant>
      <vt:variant>
        <vt:i4>0</vt:i4>
      </vt:variant>
      <vt:variant>
        <vt:i4>5</vt:i4>
      </vt:variant>
      <vt:variant>
        <vt:lpwstr>http://en.wikipedia.org/wiki/Industrial_design_law</vt:lpwstr>
      </vt:variant>
      <vt:variant>
        <vt:lpwstr/>
      </vt:variant>
      <vt:variant>
        <vt:i4>2293828</vt:i4>
      </vt:variant>
      <vt:variant>
        <vt:i4>5280</vt:i4>
      </vt:variant>
      <vt:variant>
        <vt:i4>0</vt:i4>
      </vt:variant>
      <vt:variant>
        <vt:i4>5</vt:i4>
      </vt:variant>
      <vt:variant>
        <vt:lpwstr>http://en.wikipedia.org/wiki/Geographical_indication</vt:lpwstr>
      </vt:variant>
      <vt:variant>
        <vt:lpwstr/>
      </vt:variant>
      <vt:variant>
        <vt:i4>7143458</vt:i4>
      </vt:variant>
      <vt:variant>
        <vt:i4>5277</vt:i4>
      </vt:variant>
      <vt:variant>
        <vt:i4>0</vt:i4>
      </vt:variant>
      <vt:variant>
        <vt:i4>5</vt:i4>
      </vt:variant>
      <vt:variant>
        <vt:lpwstr>http://en.wikipedia.org/wiki/Copyright</vt:lpwstr>
      </vt:variant>
      <vt:variant>
        <vt:lpwstr/>
      </vt:variant>
      <vt:variant>
        <vt:i4>2883669</vt:i4>
      </vt:variant>
      <vt:variant>
        <vt:i4>5274</vt:i4>
      </vt:variant>
      <vt:variant>
        <vt:i4>0</vt:i4>
      </vt:variant>
      <vt:variant>
        <vt:i4>5</vt:i4>
      </vt:variant>
      <vt:variant>
        <vt:lpwstr>http://en.wikipedia.org/wiki/Doha_Declaration</vt:lpwstr>
      </vt:variant>
      <vt:variant>
        <vt:lpwstr/>
      </vt:variant>
      <vt:variant>
        <vt:i4>4784184</vt:i4>
      </vt:variant>
      <vt:variant>
        <vt:i4>5271</vt:i4>
      </vt:variant>
      <vt:variant>
        <vt:i4>0</vt:i4>
      </vt:variant>
      <vt:variant>
        <vt:i4>5</vt:i4>
      </vt:variant>
      <vt:variant>
        <vt:lpwstr>http://en.wikipedia.org/wiki/General_Agreement_on_Tariffs_and_Trade</vt:lpwstr>
      </vt:variant>
      <vt:variant>
        <vt:lpwstr/>
      </vt:variant>
      <vt:variant>
        <vt:i4>7340063</vt:i4>
      </vt:variant>
      <vt:variant>
        <vt:i4>5268</vt:i4>
      </vt:variant>
      <vt:variant>
        <vt:i4>0</vt:i4>
      </vt:variant>
      <vt:variant>
        <vt:i4>5</vt:i4>
      </vt:variant>
      <vt:variant>
        <vt:lpwstr>http://en.wikipedia.org/wiki/Uruguay_Round</vt:lpwstr>
      </vt:variant>
      <vt:variant>
        <vt:lpwstr/>
      </vt:variant>
      <vt:variant>
        <vt:i4>1769541</vt:i4>
      </vt:variant>
      <vt:variant>
        <vt:i4>5265</vt:i4>
      </vt:variant>
      <vt:variant>
        <vt:i4>0</vt:i4>
      </vt:variant>
      <vt:variant>
        <vt:i4>5</vt:i4>
      </vt:variant>
      <vt:variant>
        <vt:lpwstr>http://en.wikipedia.org/wiki/Agreement_on_Trade-Related_Aspects_of_Intellectual_Property_Rights</vt:lpwstr>
      </vt:variant>
      <vt:variant>
        <vt:lpwstr>cite_note-1</vt:lpwstr>
      </vt:variant>
      <vt:variant>
        <vt:i4>4718630</vt:i4>
      </vt:variant>
      <vt:variant>
        <vt:i4>5262</vt:i4>
      </vt:variant>
      <vt:variant>
        <vt:i4>0</vt:i4>
      </vt:variant>
      <vt:variant>
        <vt:i4>5</vt:i4>
      </vt:variant>
      <vt:variant>
        <vt:lpwstr>http://en.wikipedia.org/wiki/Intellectual_property</vt:lpwstr>
      </vt:variant>
      <vt:variant>
        <vt:lpwstr/>
      </vt:variant>
      <vt:variant>
        <vt:i4>589906</vt:i4>
      </vt:variant>
      <vt:variant>
        <vt:i4>5259</vt:i4>
      </vt:variant>
      <vt:variant>
        <vt:i4>0</vt:i4>
      </vt:variant>
      <vt:variant>
        <vt:i4>5</vt:i4>
      </vt:variant>
      <vt:variant>
        <vt:lpwstr>http://en.wikipedia.org/wiki/World_Trade_Organization</vt:lpwstr>
      </vt:variant>
      <vt:variant>
        <vt:lpwstr/>
      </vt:variant>
      <vt:variant>
        <vt:i4>1900660</vt:i4>
      </vt:variant>
      <vt:variant>
        <vt:i4>5256</vt:i4>
      </vt:variant>
      <vt:variant>
        <vt:i4>0</vt:i4>
      </vt:variant>
      <vt:variant>
        <vt:i4>5</vt:i4>
      </vt:variant>
      <vt:variant>
        <vt:lpwstr>http://en.wikipedia.org/wiki/International_agreement</vt:lpwstr>
      </vt:variant>
      <vt:variant>
        <vt:lpwstr/>
      </vt:variant>
      <vt:variant>
        <vt:i4>8126497</vt:i4>
      </vt:variant>
      <vt:variant>
        <vt:i4>5253</vt:i4>
      </vt:variant>
      <vt:variant>
        <vt:i4>0</vt:i4>
      </vt:variant>
      <vt:variant>
        <vt:i4>5</vt:i4>
      </vt:variant>
      <vt:variant>
        <vt:lpwstr>http://en.wikipedia.org/wiki/Intellectual_Property_High_Court</vt:lpwstr>
      </vt:variant>
      <vt:variant>
        <vt:lpwstr>cite_note-history-3</vt:lpwstr>
      </vt:variant>
      <vt:variant>
        <vt:i4>3407984</vt:i4>
      </vt:variant>
      <vt:variant>
        <vt:i4>5250</vt:i4>
      </vt:variant>
      <vt:variant>
        <vt:i4>0</vt:i4>
      </vt:variant>
      <vt:variant>
        <vt:i4>5</vt:i4>
      </vt:variant>
      <vt:variant>
        <vt:lpwstr>http://en.wikipedia.org/wiki/Japan_Patent_Office</vt:lpwstr>
      </vt:variant>
      <vt:variant>
        <vt:lpwstr/>
      </vt:variant>
      <vt:variant>
        <vt:i4>4063276</vt:i4>
      </vt:variant>
      <vt:variant>
        <vt:i4>5247</vt:i4>
      </vt:variant>
      <vt:variant>
        <vt:i4>0</vt:i4>
      </vt:variant>
      <vt:variant>
        <vt:i4>5</vt:i4>
      </vt:variant>
      <vt:variant>
        <vt:lpwstr>http://en.wikipedia.org/wiki/Intellectual_Property_High_Court</vt:lpwstr>
      </vt:variant>
      <vt:variant>
        <vt:lpwstr>cite_note-4</vt:lpwstr>
      </vt:variant>
      <vt:variant>
        <vt:i4>7667761</vt:i4>
      </vt:variant>
      <vt:variant>
        <vt:i4>5244</vt:i4>
      </vt:variant>
      <vt:variant>
        <vt:i4>0</vt:i4>
      </vt:variant>
      <vt:variant>
        <vt:i4>5</vt:i4>
      </vt:variant>
      <vt:variant>
        <vt:lpwstr>http://en.wikipedia.org/wiki/Patent</vt:lpwstr>
      </vt:variant>
      <vt:variant>
        <vt:lpwstr/>
      </vt:variant>
      <vt:variant>
        <vt:i4>8126497</vt:i4>
      </vt:variant>
      <vt:variant>
        <vt:i4>5241</vt:i4>
      </vt:variant>
      <vt:variant>
        <vt:i4>0</vt:i4>
      </vt:variant>
      <vt:variant>
        <vt:i4>5</vt:i4>
      </vt:variant>
      <vt:variant>
        <vt:lpwstr>http://en.wikipedia.org/wiki/Intellectual_Property_High_Court</vt:lpwstr>
      </vt:variant>
      <vt:variant>
        <vt:lpwstr>cite_note-history-3</vt:lpwstr>
      </vt:variant>
      <vt:variant>
        <vt:i4>7012405</vt:i4>
      </vt:variant>
      <vt:variant>
        <vt:i4>5238</vt:i4>
      </vt:variant>
      <vt:variant>
        <vt:i4>0</vt:i4>
      </vt:variant>
      <vt:variant>
        <vt:i4>5</vt:i4>
      </vt:variant>
      <vt:variant>
        <vt:lpwstr>http://en.wikipedia.org/wiki/Japan</vt:lpwstr>
      </vt:variant>
      <vt:variant>
        <vt:lpwstr/>
      </vt:variant>
      <vt:variant>
        <vt:i4>7274531</vt:i4>
      </vt:variant>
      <vt:variant>
        <vt:i4>5235</vt:i4>
      </vt:variant>
      <vt:variant>
        <vt:i4>0</vt:i4>
      </vt:variant>
      <vt:variant>
        <vt:i4>5</vt:i4>
      </vt:variant>
      <vt:variant>
        <vt:lpwstr>http://en.wikipedia.org/wiki/Tokyo</vt:lpwstr>
      </vt:variant>
      <vt:variant>
        <vt:lpwstr/>
      </vt:variant>
      <vt:variant>
        <vt:i4>5832723</vt:i4>
      </vt:variant>
      <vt:variant>
        <vt:i4>5232</vt:i4>
      </vt:variant>
      <vt:variant>
        <vt:i4>0</vt:i4>
      </vt:variant>
      <vt:variant>
        <vt:i4>5</vt:i4>
      </vt:variant>
      <vt:variant>
        <vt:lpwstr>http://en.wikipedia.org/wiki/Wards_of_Japan</vt:lpwstr>
      </vt:variant>
      <vt:variant>
        <vt:lpwstr/>
      </vt:variant>
      <vt:variant>
        <vt:i4>5374067</vt:i4>
      </vt:variant>
      <vt:variant>
        <vt:i4>5229</vt:i4>
      </vt:variant>
      <vt:variant>
        <vt:i4>0</vt:i4>
      </vt:variant>
      <vt:variant>
        <vt:i4>5</vt:i4>
      </vt:variant>
      <vt:variant>
        <vt:lpwstr>http://en.wikipedia.org/wiki/Chiyoda,_Tokyo</vt:lpwstr>
      </vt:variant>
      <vt:variant>
        <vt:lpwstr/>
      </vt:variant>
      <vt:variant>
        <vt:i4>1376332</vt:i4>
      </vt:variant>
      <vt:variant>
        <vt:i4>5226</vt:i4>
      </vt:variant>
      <vt:variant>
        <vt:i4>0</vt:i4>
      </vt:variant>
      <vt:variant>
        <vt:i4>5</vt:i4>
      </vt:variant>
      <vt:variant>
        <vt:lpwstr>http://en.wikipedia.org/wiki/Kasumigaseki</vt:lpwstr>
      </vt:variant>
      <vt:variant>
        <vt:lpwstr/>
      </vt:variant>
      <vt:variant>
        <vt:i4>1835114</vt:i4>
      </vt:variant>
      <vt:variant>
        <vt:i4>5223</vt:i4>
      </vt:variant>
      <vt:variant>
        <vt:i4>0</vt:i4>
      </vt:variant>
      <vt:variant>
        <vt:i4>5</vt:i4>
      </vt:variant>
      <vt:variant>
        <vt:lpwstr>http://en.wikipedia.org/wiki/Judicial_system_of_Japan</vt:lpwstr>
      </vt:variant>
      <vt:variant>
        <vt:lpwstr/>
      </vt:variant>
      <vt:variant>
        <vt:i4>2228331</vt:i4>
      </vt:variant>
      <vt:variant>
        <vt:i4>5220</vt:i4>
      </vt:variant>
      <vt:variant>
        <vt:i4>0</vt:i4>
      </vt:variant>
      <vt:variant>
        <vt:i4>5</vt:i4>
      </vt:variant>
      <vt:variant>
        <vt:lpwstr>http://en.wikipedia.org/wiki/Tokyo_High_Court</vt:lpwstr>
      </vt:variant>
      <vt:variant>
        <vt:lpwstr/>
      </vt:variant>
      <vt:variant>
        <vt:i4>1441854</vt:i4>
      </vt:variant>
      <vt:variant>
        <vt:i4>5217</vt:i4>
      </vt:variant>
      <vt:variant>
        <vt:i4>0</vt:i4>
      </vt:variant>
      <vt:variant>
        <vt:i4>5</vt:i4>
      </vt:variant>
      <vt:variant>
        <vt:lpwstr>http://en.wikipedia.org/wiki/European_Patent_Convention</vt:lpwstr>
      </vt:variant>
      <vt:variant>
        <vt:lpwstr>cite_note-Art75-1-b-5</vt:lpwstr>
      </vt:variant>
      <vt:variant>
        <vt:i4>8257613</vt:i4>
      </vt:variant>
      <vt:variant>
        <vt:i4>5214</vt:i4>
      </vt:variant>
      <vt:variant>
        <vt:i4>0</vt:i4>
      </vt:variant>
      <vt:variant>
        <vt:i4>5</vt:i4>
      </vt:variant>
      <vt:variant>
        <vt:lpwstr>http://en.wikipedia.org/wiki/European_Patent_Convention</vt:lpwstr>
      </vt:variant>
      <vt:variant>
        <vt:lpwstr>cite_note-4</vt:lpwstr>
      </vt:variant>
      <vt:variant>
        <vt:i4>6684732</vt:i4>
      </vt:variant>
      <vt:variant>
        <vt:i4>5211</vt:i4>
      </vt:variant>
      <vt:variant>
        <vt:i4>0</vt:i4>
      </vt:variant>
      <vt:variant>
        <vt:i4>5</vt:i4>
      </vt:variant>
      <vt:variant>
        <vt:lpwstr>http://en.wikipedia.org/wiki/Berlin</vt:lpwstr>
      </vt:variant>
      <vt:variant>
        <vt:lpwstr/>
      </vt:variant>
      <vt:variant>
        <vt:i4>1441853</vt:i4>
      </vt:variant>
      <vt:variant>
        <vt:i4>5208</vt:i4>
      </vt:variant>
      <vt:variant>
        <vt:i4>0</vt:i4>
      </vt:variant>
      <vt:variant>
        <vt:i4>5</vt:i4>
      </vt:variant>
      <vt:variant>
        <vt:lpwstr>http://en.wikipedia.org/wiki/European_Patent_Convention</vt:lpwstr>
      </vt:variant>
      <vt:variant>
        <vt:lpwstr>cite_note-Art75-1-a-3</vt:lpwstr>
      </vt:variant>
      <vt:variant>
        <vt:i4>6553622</vt:i4>
      </vt:variant>
      <vt:variant>
        <vt:i4>5205</vt:i4>
      </vt:variant>
      <vt:variant>
        <vt:i4>0</vt:i4>
      </vt:variant>
      <vt:variant>
        <vt:i4>5</vt:i4>
      </vt:variant>
      <vt:variant>
        <vt:lpwstr>http://en.wikipedia.org/wiki/The_Hague</vt:lpwstr>
      </vt:variant>
      <vt:variant>
        <vt:lpwstr/>
      </vt:variant>
      <vt:variant>
        <vt:i4>1441853</vt:i4>
      </vt:variant>
      <vt:variant>
        <vt:i4>5202</vt:i4>
      </vt:variant>
      <vt:variant>
        <vt:i4>0</vt:i4>
      </vt:variant>
      <vt:variant>
        <vt:i4>5</vt:i4>
      </vt:variant>
      <vt:variant>
        <vt:lpwstr>http://en.wikipedia.org/wiki/European_Patent_Convention</vt:lpwstr>
      </vt:variant>
      <vt:variant>
        <vt:lpwstr>cite_note-Art75-1-a-3</vt:lpwstr>
      </vt:variant>
      <vt:variant>
        <vt:i4>8323113</vt:i4>
      </vt:variant>
      <vt:variant>
        <vt:i4>5199</vt:i4>
      </vt:variant>
      <vt:variant>
        <vt:i4>0</vt:i4>
      </vt:variant>
      <vt:variant>
        <vt:i4>5</vt:i4>
      </vt:variant>
      <vt:variant>
        <vt:lpwstr>http://en.wikipedia.org/wiki/Munich</vt:lpwstr>
      </vt:variant>
      <vt:variant>
        <vt:lpwstr/>
      </vt:variant>
      <vt:variant>
        <vt:i4>8257613</vt:i4>
      </vt:variant>
      <vt:variant>
        <vt:i4>5196</vt:i4>
      </vt:variant>
      <vt:variant>
        <vt:i4>0</vt:i4>
      </vt:variant>
      <vt:variant>
        <vt:i4>5</vt:i4>
      </vt:variant>
      <vt:variant>
        <vt:lpwstr>http://en.wikipedia.org/wiki/European_Patent_Convention</vt:lpwstr>
      </vt:variant>
      <vt:variant>
        <vt:lpwstr>cite_note-2</vt:lpwstr>
      </vt:variant>
      <vt:variant>
        <vt:i4>5111861</vt:i4>
      </vt:variant>
      <vt:variant>
        <vt:i4>5193</vt:i4>
      </vt:variant>
      <vt:variant>
        <vt:i4>0</vt:i4>
      </vt:variant>
      <vt:variant>
        <vt:i4>5</vt:i4>
      </vt:variant>
      <vt:variant>
        <vt:lpwstr>http://en.wikipedia.org/wiki/Patent_application</vt:lpwstr>
      </vt:variant>
      <vt:variant>
        <vt:lpwstr/>
      </vt:variant>
      <vt:variant>
        <vt:i4>6029342</vt:i4>
      </vt:variant>
      <vt:variant>
        <vt:i4>5190</vt:i4>
      </vt:variant>
      <vt:variant>
        <vt:i4>0</vt:i4>
      </vt:variant>
      <vt:variant>
        <vt:i4>5</vt:i4>
      </vt:variant>
      <vt:variant>
        <vt:lpwstr>http://en.wikipedia.org/wiki/European_Patent_Office</vt:lpwstr>
      </vt:variant>
      <vt:variant>
        <vt:lpwstr/>
      </vt:variant>
      <vt:variant>
        <vt:i4>8257613</vt:i4>
      </vt:variant>
      <vt:variant>
        <vt:i4>5187</vt:i4>
      </vt:variant>
      <vt:variant>
        <vt:i4>0</vt:i4>
      </vt:variant>
      <vt:variant>
        <vt:i4>5</vt:i4>
      </vt:variant>
      <vt:variant>
        <vt:lpwstr>http://en.wikipedia.org/wiki/European_Patent_Convention</vt:lpwstr>
      </vt:variant>
      <vt:variant>
        <vt:lpwstr>cite_note-1</vt:lpwstr>
      </vt:variant>
      <vt:variant>
        <vt:i4>1638514</vt:i4>
      </vt:variant>
      <vt:variant>
        <vt:i4>5184</vt:i4>
      </vt:variant>
      <vt:variant>
        <vt:i4>0</vt:i4>
      </vt:variant>
      <vt:variant>
        <vt:i4>5</vt:i4>
      </vt:variant>
      <vt:variant>
        <vt:lpwstr>http://en.wikipedia.org/wiki/Limitation_and_revocation_procedures</vt:lpwstr>
      </vt:variant>
      <vt:variant>
        <vt:lpwstr/>
      </vt:variant>
      <vt:variant>
        <vt:i4>5373979</vt:i4>
      </vt:variant>
      <vt:variant>
        <vt:i4>5181</vt:i4>
      </vt:variant>
      <vt:variant>
        <vt:i4>0</vt:i4>
      </vt:variant>
      <vt:variant>
        <vt:i4>5</vt:i4>
      </vt:variant>
      <vt:variant>
        <vt:lpwstr>http://en.wikipedia.org/wiki/Opposition_procedure_before_the_European_Patent_Office</vt:lpwstr>
      </vt:variant>
      <vt:variant>
        <vt:lpwstr/>
      </vt:variant>
      <vt:variant>
        <vt:i4>6946900</vt:i4>
      </vt:variant>
      <vt:variant>
        <vt:i4>5178</vt:i4>
      </vt:variant>
      <vt:variant>
        <vt:i4>0</vt:i4>
      </vt:variant>
      <vt:variant>
        <vt:i4>5</vt:i4>
      </vt:variant>
      <vt:variant>
        <vt:lpwstr>http://en.wikipedia.org/wiki/European_Patent_Convention</vt:lpwstr>
      </vt:variant>
      <vt:variant>
        <vt:lpwstr>cite_note-SingerArt2andScourfield-0</vt:lpwstr>
      </vt:variant>
      <vt:variant>
        <vt:i4>7667761</vt:i4>
      </vt:variant>
      <vt:variant>
        <vt:i4>5175</vt:i4>
      </vt:variant>
      <vt:variant>
        <vt:i4>0</vt:i4>
      </vt:variant>
      <vt:variant>
        <vt:i4>5</vt:i4>
      </vt:variant>
      <vt:variant>
        <vt:lpwstr>http://en.wikipedia.org/wiki/Patent</vt:lpwstr>
      </vt:variant>
      <vt:variant>
        <vt:lpwstr/>
      </vt:variant>
      <vt:variant>
        <vt:i4>262228</vt:i4>
      </vt:variant>
      <vt:variant>
        <vt:i4>5172</vt:i4>
      </vt:variant>
      <vt:variant>
        <vt:i4>0</vt:i4>
      </vt:variant>
      <vt:variant>
        <vt:i4>5</vt:i4>
      </vt:variant>
      <vt:variant>
        <vt:lpwstr>http://en.wikipedia.org/wiki/Law</vt:lpwstr>
      </vt:variant>
      <vt:variant>
        <vt:lpwstr/>
      </vt:variant>
      <vt:variant>
        <vt:i4>3670115</vt:i4>
      </vt:variant>
      <vt:variant>
        <vt:i4>5169</vt:i4>
      </vt:variant>
      <vt:variant>
        <vt:i4>0</vt:i4>
      </vt:variant>
      <vt:variant>
        <vt:i4>5</vt:i4>
      </vt:variant>
      <vt:variant>
        <vt:lpwstr>http://en.wikipedia.org/wiki/European_Patent_Organisation</vt:lpwstr>
      </vt:variant>
      <vt:variant>
        <vt:lpwstr/>
      </vt:variant>
      <vt:variant>
        <vt:i4>7995430</vt:i4>
      </vt:variant>
      <vt:variant>
        <vt:i4>5166</vt:i4>
      </vt:variant>
      <vt:variant>
        <vt:i4>0</vt:i4>
      </vt:variant>
      <vt:variant>
        <vt:i4>5</vt:i4>
      </vt:variant>
      <vt:variant>
        <vt:lpwstr>http://en.wikipedia.org/wiki/Treaty</vt:lpwstr>
      </vt:variant>
      <vt:variant>
        <vt:lpwstr/>
      </vt:variant>
      <vt:variant>
        <vt:i4>3145855</vt:i4>
      </vt:variant>
      <vt:variant>
        <vt:i4>5160</vt:i4>
      </vt:variant>
      <vt:variant>
        <vt:i4>0</vt:i4>
      </vt:variant>
      <vt:variant>
        <vt:i4>5</vt:i4>
      </vt:variant>
      <vt:variant>
        <vt:lpwstr>http://en.wikipedia.org/wiki/File:Office_europeen_brevets.svg</vt:lpwstr>
      </vt:variant>
      <vt:variant>
        <vt:lpwstr/>
      </vt:variant>
      <vt:variant>
        <vt:i4>3145855</vt:i4>
      </vt:variant>
      <vt:variant>
        <vt:i4>5154</vt:i4>
      </vt:variant>
      <vt:variant>
        <vt:i4>0</vt:i4>
      </vt:variant>
      <vt:variant>
        <vt:i4>5</vt:i4>
      </vt:variant>
      <vt:variant>
        <vt:lpwstr>http://en.wikipedia.org/wiki/File:Office_europeen_brevets.svg</vt:lpwstr>
      </vt:variant>
      <vt:variant>
        <vt:lpwstr/>
      </vt:variant>
      <vt:variant>
        <vt:i4>2359332</vt:i4>
      </vt:variant>
      <vt:variant>
        <vt:i4>5151</vt:i4>
      </vt:variant>
      <vt:variant>
        <vt:i4>0</vt:i4>
      </vt:variant>
      <vt:variant>
        <vt:i4>5</vt:i4>
      </vt:variant>
      <vt:variant>
        <vt:lpwstr>http://en.wikipedia.org/wiki/World_Intellectual_Property_Organization</vt:lpwstr>
      </vt:variant>
      <vt:variant>
        <vt:lpwstr>cite_note-11</vt:lpwstr>
      </vt:variant>
      <vt:variant>
        <vt:i4>1376277</vt:i4>
      </vt:variant>
      <vt:variant>
        <vt:i4>5148</vt:i4>
      </vt:variant>
      <vt:variant>
        <vt:i4>0</vt:i4>
      </vt:variant>
      <vt:variant>
        <vt:i4>5</vt:i4>
      </vt:variant>
      <vt:variant>
        <vt:lpwstr>http://en.wikipedia.org/wiki/World_Intellectual_Property_Organization</vt:lpwstr>
      </vt:variant>
      <vt:variant>
        <vt:lpwstr>cite_note-4</vt:lpwstr>
      </vt:variant>
      <vt:variant>
        <vt:i4>5570579</vt:i4>
      </vt:variant>
      <vt:variant>
        <vt:i4>5145</vt:i4>
      </vt:variant>
      <vt:variant>
        <vt:i4>0</vt:i4>
      </vt:variant>
      <vt:variant>
        <vt:i4>5</vt:i4>
      </vt:variant>
      <vt:variant>
        <vt:lpwstr>http://en.wikipedia.org/wiki/United_Nations_General_Assembly_observers</vt:lpwstr>
      </vt:variant>
      <vt:variant>
        <vt:lpwstr>Palestine</vt:lpwstr>
      </vt:variant>
      <vt:variant>
        <vt:i4>1638514</vt:i4>
      </vt:variant>
      <vt:variant>
        <vt:i4>5142</vt:i4>
      </vt:variant>
      <vt:variant>
        <vt:i4>0</vt:i4>
      </vt:variant>
      <vt:variant>
        <vt:i4>5</vt:i4>
      </vt:variant>
      <vt:variant>
        <vt:lpwstr>http://en.wikipedia.org/wiki/List_of_states_with_limited_recognition</vt:lpwstr>
      </vt:variant>
      <vt:variant>
        <vt:lpwstr/>
      </vt:variant>
      <vt:variant>
        <vt:i4>7405601</vt:i4>
      </vt:variant>
      <vt:variant>
        <vt:i4>5139</vt:i4>
      </vt:variant>
      <vt:variant>
        <vt:i4>0</vt:i4>
      </vt:variant>
      <vt:variant>
        <vt:i4>5</vt:i4>
      </vt:variant>
      <vt:variant>
        <vt:lpwstr>http://en.wikipedia.org/wiki/Tuvalu</vt:lpwstr>
      </vt:variant>
      <vt:variant>
        <vt:lpwstr/>
      </vt:variant>
      <vt:variant>
        <vt:i4>5242937</vt:i4>
      </vt:variant>
      <vt:variant>
        <vt:i4>5136</vt:i4>
      </vt:variant>
      <vt:variant>
        <vt:i4>0</vt:i4>
      </vt:variant>
      <vt:variant>
        <vt:i4>5</vt:i4>
      </vt:variant>
      <vt:variant>
        <vt:lpwstr>http://en.wikipedia.org/wiki/East_Timor</vt:lpwstr>
      </vt:variant>
      <vt:variant>
        <vt:lpwstr/>
      </vt:variant>
      <vt:variant>
        <vt:i4>1769587</vt:i4>
      </vt:variant>
      <vt:variant>
        <vt:i4>5133</vt:i4>
      </vt:variant>
      <vt:variant>
        <vt:i4>0</vt:i4>
      </vt:variant>
      <vt:variant>
        <vt:i4>5</vt:i4>
      </vt:variant>
      <vt:variant>
        <vt:lpwstr>http://en.wikipedia.org/wiki/Solomon_Islands</vt:lpwstr>
      </vt:variant>
      <vt:variant>
        <vt:lpwstr/>
      </vt:variant>
      <vt:variant>
        <vt:i4>7733301</vt:i4>
      </vt:variant>
      <vt:variant>
        <vt:i4>5130</vt:i4>
      </vt:variant>
      <vt:variant>
        <vt:i4>0</vt:i4>
      </vt:variant>
      <vt:variant>
        <vt:i4>5</vt:i4>
      </vt:variant>
      <vt:variant>
        <vt:lpwstr>http://en.wikipedia.org/wiki/Palau</vt:lpwstr>
      </vt:variant>
      <vt:variant>
        <vt:lpwstr/>
      </vt:variant>
      <vt:variant>
        <vt:i4>262236</vt:i4>
      </vt:variant>
      <vt:variant>
        <vt:i4>5127</vt:i4>
      </vt:variant>
      <vt:variant>
        <vt:i4>0</vt:i4>
      </vt:variant>
      <vt:variant>
        <vt:i4>5</vt:i4>
      </vt:variant>
      <vt:variant>
        <vt:lpwstr>http://en.wikipedia.org/wiki/Niue</vt:lpwstr>
      </vt:variant>
      <vt:variant>
        <vt:lpwstr/>
      </vt:variant>
      <vt:variant>
        <vt:i4>7405606</vt:i4>
      </vt:variant>
      <vt:variant>
        <vt:i4>5124</vt:i4>
      </vt:variant>
      <vt:variant>
        <vt:i4>0</vt:i4>
      </vt:variant>
      <vt:variant>
        <vt:i4>5</vt:i4>
      </vt:variant>
      <vt:variant>
        <vt:lpwstr>http://en.wikipedia.org/wiki/Nauru</vt:lpwstr>
      </vt:variant>
      <vt:variant>
        <vt:lpwstr/>
      </vt:variant>
      <vt:variant>
        <vt:i4>6029355</vt:i4>
      </vt:variant>
      <vt:variant>
        <vt:i4>5121</vt:i4>
      </vt:variant>
      <vt:variant>
        <vt:i4>0</vt:i4>
      </vt:variant>
      <vt:variant>
        <vt:i4>5</vt:i4>
      </vt:variant>
      <vt:variant>
        <vt:lpwstr>http://en.wikipedia.org/wiki/Federated_States_of_Micronesia</vt:lpwstr>
      </vt:variant>
      <vt:variant>
        <vt:lpwstr/>
      </vt:variant>
      <vt:variant>
        <vt:i4>2949185</vt:i4>
      </vt:variant>
      <vt:variant>
        <vt:i4>5118</vt:i4>
      </vt:variant>
      <vt:variant>
        <vt:i4>0</vt:i4>
      </vt:variant>
      <vt:variant>
        <vt:i4>5</vt:i4>
      </vt:variant>
      <vt:variant>
        <vt:lpwstr>http://en.wikipedia.org/wiki/Marshall_Islands</vt:lpwstr>
      </vt:variant>
      <vt:variant>
        <vt:lpwstr/>
      </vt:variant>
      <vt:variant>
        <vt:i4>1048660</vt:i4>
      </vt:variant>
      <vt:variant>
        <vt:i4>5115</vt:i4>
      </vt:variant>
      <vt:variant>
        <vt:i4>0</vt:i4>
      </vt:variant>
      <vt:variant>
        <vt:i4>5</vt:i4>
      </vt:variant>
      <vt:variant>
        <vt:lpwstr>http://en.wikipedia.org/wiki/Kiribati</vt:lpwstr>
      </vt:variant>
      <vt:variant>
        <vt:lpwstr/>
      </vt:variant>
      <vt:variant>
        <vt:i4>3801178</vt:i4>
      </vt:variant>
      <vt:variant>
        <vt:i4>5112</vt:i4>
      </vt:variant>
      <vt:variant>
        <vt:i4>0</vt:i4>
      </vt:variant>
      <vt:variant>
        <vt:i4>5</vt:i4>
      </vt:variant>
      <vt:variant>
        <vt:lpwstr>http://en.wikipedia.org/wiki/Cook_Islands</vt:lpwstr>
      </vt:variant>
      <vt:variant>
        <vt:lpwstr/>
      </vt:variant>
      <vt:variant>
        <vt:i4>2162768</vt:i4>
      </vt:variant>
      <vt:variant>
        <vt:i4>5109</vt:i4>
      </vt:variant>
      <vt:variant>
        <vt:i4>0</vt:i4>
      </vt:variant>
      <vt:variant>
        <vt:i4>5</vt:i4>
      </vt:variant>
      <vt:variant>
        <vt:lpwstr>http://en.wikipedia.org/wiki/Holy_See</vt:lpwstr>
      </vt:variant>
      <vt:variant>
        <vt:lpwstr/>
      </vt:variant>
      <vt:variant>
        <vt:i4>2359386</vt:i4>
      </vt:variant>
      <vt:variant>
        <vt:i4>5106</vt:i4>
      </vt:variant>
      <vt:variant>
        <vt:i4>0</vt:i4>
      </vt:variant>
      <vt:variant>
        <vt:i4>5</vt:i4>
      </vt:variant>
      <vt:variant>
        <vt:lpwstr>http://en.wikipedia.org/wiki/List_of_United_Nations_member_states</vt:lpwstr>
      </vt:variant>
      <vt:variant>
        <vt:lpwstr/>
      </vt:variant>
      <vt:variant>
        <vt:i4>1376277</vt:i4>
      </vt:variant>
      <vt:variant>
        <vt:i4>5103</vt:i4>
      </vt:variant>
      <vt:variant>
        <vt:i4>0</vt:i4>
      </vt:variant>
      <vt:variant>
        <vt:i4>5</vt:i4>
      </vt:variant>
      <vt:variant>
        <vt:lpwstr>http://en.wikipedia.org/wiki/World_Intellectual_Property_Organization</vt:lpwstr>
      </vt:variant>
      <vt:variant>
        <vt:lpwstr>cite_note-3</vt:lpwstr>
      </vt:variant>
      <vt:variant>
        <vt:i4>6553624</vt:i4>
      </vt:variant>
      <vt:variant>
        <vt:i4>5100</vt:i4>
      </vt:variant>
      <vt:variant>
        <vt:i4>0</vt:i4>
      </vt:variant>
      <vt:variant>
        <vt:i4>5</vt:i4>
      </vt:variant>
      <vt:variant>
        <vt:lpwstr>http://en.wikipedia.org/wiki/Francis_Gurry</vt:lpwstr>
      </vt:variant>
      <vt:variant>
        <vt:lpwstr/>
      </vt:variant>
      <vt:variant>
        <vt:i4>524369</vt:i4>
      </vt:variant>
      <vt:variant>
        <vt:i4>5097</vt:i4>
      </vt:variant>
      <vt:variant>
        <vt:i4>0</vt:i4>
      </vt:variant>
      <vt:variant>
        <vt:i4>5</vt:i4>
      </vt:variant>
      <vt:variant>
        <vt:lpwstr>http://en.wikipedia.org/wiki/Switzerland</vt:lpwstr>
      </vt:variant>
      <vt:variant>
        <vt:lpwstr/>
      </vt:variant>
      <vt:variant>
        <vt:i4>6291509</vt:i4>
      </vt:variant>
      <vt:variant>
        <vt:i4>5094</vt:i4>
      </vt:variant>
      <vt:variant>
        <vt:i4>0</vt:i4>
      </vt:variant>
      <vt:variant>
        <vt:i4>5</vt:i4>
      </vt:variant>
      <vt:variant>
        <vt:lpwstr>http://en.wikipedia.org/wiki/Geneva</vt:lpwstr>
      </vt:variant>
      <vt:variant>
        <vt:lpwstr/>
      </vt:variant>
      <vt:variant>
        <vt:i4>1376277</vt:i4>
      </vt:variant>
      <vt:variant>
        <vt:i4>5091</vt:i4>
      </vt:variant>
      <vt:variant>
        <vt:i4>0</vt:i4>
      </vt:variant>
      <vt:variant>
        <vt:i4>5</vt:i4>
      </vt:variant>
      <vt:variant>
        <vt:lpwstr>http://en.wikipedia.org/wiki/World_Intellectual_Property_Organization</vt:lpwstr>
      </vt:variant>
      <vt:variant>
        <vt:lpwstr>cite_note-2</vt:lpwstr>
      </vt:variant>
      <vt:variant>
        <vt:i4>7995430</vt:i4>
      </vt:variant>
      <vt:variant>
        <vt:i4>5088</vt:i4>
      </vt:variant>
      <vt:variant>
        <vt:i4>0</vt:i4>
      </vt:variant>
      <vt:variant>
        <vt:i4>5</vt:i4>
      </vt:variant>
      <vt:variant>
        <vt:lpwstr>http://en.wikipedia.org/wiki/Treaty</vt:lpwstr>
      </vt:variant>
      <vt:variant>
        <vt:lpwstr/>
      </vt:variant>
      <vt:variant>
        <vt:i4>1376277</vt:i4>
      </vt:variant>
      <vt:variant>
        <vt:i4>5085</vt:i4>
      </vt:variant>
      <vt:variant>
        <vt:i4>0</vt:i4>
      </vt:variant>
      <vt:variant>
        <vt:i4>5</vt:i4>
      </vt:variant>
      <vt:variant>
        <vt:lpwstr>http://en.wikipedia.org/wiki/World_Intellectual_Property_Organization</vt:lpwstr>
      </vt:variant>
      <vt:variant>
        <vt:lpwstr>cite_note-1</vt:lpwstr>
      </vt:variant>
      <vt:variant>
        <vt:i4>1376277</vt:i4>
      </vt:variant>
      <vt:variant>
        <vt:i4>5082</vt:i4>
      </vt:variant>
      <vt:variant>
        <vt:i4>0</vt:i4>
      </vt:variant>
      <vt:variant>
        <vt:i4>5</vt:i4>
      </vt:variant>
      <vt:variant>
        <vt:lpwstr>http://en.wikipedia.org/wiki/World_Intellectual_Property_Organization</vt:lpwstr>
      </vt:variant>
      <vt:variant>
        <vt:lpwstr>cite_note-0</vt:lpwstr>
      </vt:variant>
      <vt:variant>
        <vt:i4>6225982</vt:i4>
      </vt:variant>
      <vt:variant>
        <vt:i4>5079</vt:i4>
      </vt:variant>
      <vt:variant>
        <vt:i4>0</vt:i4>
      </vt:variant>
      <vt:variant>
        <vt:i4>5</vt:i4>
      </vt:variant>
      <vt:variant>
        <vt:lpwstr>http://en.wikipedia.org/wiki/United_Nations</vt:lpwstr>
      </vt:variant>
      <vt:variant>
        <vt:lpwstr/>
      </vt:variant>
      <vt:variant>
        <vt:i4>8126501</vt:i4>
      </vt:variant>
      <vt:variant>
        <vt:i4>5073</vt:i4>
      </vt:variant>
      <vt:variant>
        <vt:i4>0</vt:i4>
      </vt:variant>
      <vt:variant>
        <vt:i4>5</vt:i4>
      </vt:variant>
      <vt:variant>
        <vt:lpwstr>http://en.wikipedia.org/wiki/File:WIPO_logo_2010.gif</vt:lpwstr>
      </vt:variant>
      <vt:variant>
        <vt:lpwstr/>
      </vt:variant>
      <vt:variant>
        <vt:i4>4849750</vt:i4>
      </vt:variant>
      <vt:variant>
        <vt:i4>5070</vt:i4>
      </vt:variant>
      <vt:variant>
        <vt:i4>0</vt:i4>
      </vt:variant>
      <vt:variant>
        <vt:i4>5</vt:i4>
      </vt:variant>
      <vt:variant>
        <vt:lpwstr>http://en.wikipedia.org/wiki/Intellectual_property</vt:lpwstr>
      </vt:variant>
      <vt:variant>
        <vt:lpwstr>cite_note-29</vt:lpwstr>
      </vt:variant>
      <vt:variant>
        <vt:i4>4915286</vt:i4>
      </vt:variant>
      <vt:variant>
        <vt:i4>5067</vt:i4>
      </vt:variant>
      <vt:variant>
        <vt:i4>0</vt:i4>
      </vt:variant>
      <vt:variant>
        <vt:i4>5</vt:i4>
      </vt:variant>
      <vt:variant>
        <vt:lpwstr>http://en.wikipedia.org/wiki/Intellectual_property</vt:lpwstr>
      </vt:variant>
      <vt:variant>
        <vt:lpwstr>cite_note-28</vt:lpwstr>
      </vt:variant>
      <vt:variant>
        <vt:i4>4456534</vt:i4>
      </vt:variant>
      <vt:variant>
        <vt:i4>5064</vt:i4>
      </vt:variant>
      <vt:variant>
        <vt:i4>0</vt:i4>
      </vt:variant>
      <vt:variant>
        <vt:i4>5</vt:i4>
      </vt:variant>
      <vt:variant>
        <vt:lpwstr>http://en.wikipedia.org/wiki/Intellectual_property</vt:lpwstr>
      </vt:variant>
      <vt:variant>
        <vt:lpwstr>cite_note-27</vt:lpwstr>
      </vt:variant>
      <vt:variant>
        <vt:i4>4522070</vt:i4>
      </vt:variant>
      <vt:variant>
        <vt:i4>5061</vt:i4>
      </vt:variant>
      <vt:variant>
        <vt:i4>0</vt:i4>
      </vt:variant>
      <vt:variant>
        <vt:i4>5</vt:i4>
      </vt:variant>
      <vt:variant>
        <vt:lpwstr>http://en.wikipedia.org/wiki/Intellectual_property</vt:lpwstr>
      </vt:variant>
      <vt:variant>
        <vt:lpwstr>cite_note-26</vt:lpwstr>
      </vt:variant>
      <vt:variant>
        <vt:i4>4587606</vt:i4>
      </vt:variant>
      <vt:variant>
        <vt:i4>5058</vt:i4>
      </vt:variant>
      <vt:variant>
        <vt:i4>0</vt:i4>
      </vt:variant>
      <vt:variant>
        <vt:i4>5</vt:i4>
      </vt:variant>
      <vt:variant>
        <vt:lpwstr>http://en.wikipedia.org/wiki/Intellectual_property</vt:lpwstr>
      </vt:variant>
      <vt:variant>
        <vt:lpwstr>cite_note-25</vt:lpwstr>
      </vt:variant>
      <vt:variant>
        <vt:i4>4653142</vt:i4>
      </vt:variant>
      <vt:variant>
        <vt:i4>5055</vt:i4>
      </vt:variant>
      <vt:variant>
        <vt:i4>0</vt:i4>
      </vt:variant>
      <vt:variant>
        <vt:i4>5</vt:i4>
      </vt:variant>
      <vt:variant>
        <vt:lpwstr>http://en.wikipedia.org/wiki/Intellectual_property</vt:lpwstr>
      </vt:variant>
      <vt:variant>
        <vt:lpwstr>cite_note-24</vt:lpwstr>
      </vt:variant>
      <vt:variant>
        <vt:i4>7667761</vt:i4>
      </vt:variant>
      <vt:variant>
        <vt:i4>5052</vt:i4>
      </vt:variant>
      <vt:variant>
        <vt:i4>0</vt:i4>
      </vt:variant>
      <vt:variant>
        <vt:i4>5</vt:i4>
      </vt:variant>
      <vt:variant>
        <vt:lpwstr>http://en.wikipedia.org/wiki/Patent</vt:lpwstr>
      </vt:variant>
      <vt:variant>
        <vt:lpwstr/>
      </vt:variant>
      <vt:variant>
        <vt:i4>4194390</vt:i4>
      </vt:variant>
      <vt:variant>
        <vt:i4>5049</vt:i4>
      </vt:variant>
      <vt:variant>
        <vt:i4>0</vt:i4>
      </vt:variant>
      <vt:variant>
        <vt:i4>5</vt:i4>
      </vt:variant>
      <vt:variant>
        <vt:lpwstr>http://en.wikipedia.org/wiki/Intellectual_property</vt:lpwstr>
      </vt:variant>
      <vt:variant>
        <vt:lpwstr>cite_note-23</vt:lpwstr>
      </vt:variant>
      <vt:variant>
        <vt:i4>4259926</vt:i4>
      </vt:variant>
      <vt:variant>
        <vt:i4>5046</vt:i4>
      </vt:variant>
      <vt:variant>
        <vt:i4>0</vt:i4>
      </vt:variant>
      <vt:variant>
        <vt:i4>5</vt:i4>
      </vt:variant>
      <vt:variant>
        <vt:lpwstr>http://en.wikipedia.org/wiki/Intellectual_property</vt:lpwstr>
      </vt:variant>
      <vt:variant>
        <vt:lpwstr>cite_note-22</vt:lpwstr>
      </vt:variant>
      <vt:variant>
        <vt:i4>4325462</vt:i4>
      </vt:variant>
      <vt:variant>
        <vt:i4>5043</vt:i4>
      </vt:variant>
      <vt:variant>
        <vt:i4>0</vt:i4>
      </vt:variant>
      <vt:variant>
        <vt:i4>5</vt:i4>
      </vt:variant>
      <vt:variant>
        <vt:lpwstr>http://en.wikipedia.org/wiki/Intellectual_property</vt:lpwstr>
      </vt:variant>
      <vt:variant>
        <vt:lpwstr>cite_note-21</vt:lpwstr>
      </vt:variant>
      <vt:variant>
        <vt:i4>1376383</vt:i4>
      </vt:variant>
      <vt:variant>
        <vt:i4>5040</vt:i4>
      </vt:variant>
      <vt:variant>
        <vt:i4>0</vt:i4>
      </vt:variant>
      <vt:variant>
        <vt:i4>5</vt:i4>
      </vt:variant>
      <vt:variant>
        <vt:lpwstr>http://en.wikipedia.org/wiki/Human_rights</vt:lpwstr>
      </vt:variant>
      <vt:variant>
        <vt:lpwstr/>
      </vt:variant>
      <vt:variant>
        <vt:i4>4390998</vt:i4>
      </vt:variant>
      <vt:variant>
        <vt:i4>5037</vt:i4>
      </vt:variant>
      <vt:variant>
        <vt:i4>0</vt:i4>
      </vt:variant>
      <vt:variant>
        <vt:i4>5</vt:i4>
      </vt:variant>
      <vt:variant>
        <vt:lpwstr>http://en.wikipedia.org/wiki/Intellectual_property</vt:lpwstr>
      </vt:variant>
      <vt:variant>
        <vt:lpwstr>cite_note-20</vt:lpwstr>
      </vt:variant>
      <vt:variant>
        <vt:i4>7340082</vt:i4>
      </vt:variant>
      <vt:variant>
        <vt:i4>5034</vt:i4>
      </vt:variant>
      <vt:variant>
        <vt:i4>0</vt:i4>
      </vt:variant>
      <vt:variant>
        <vt:i4>5</vt:i4>
      </vt:variant>
      <vt:variant>
        <vt:lpwstr>http://en.wikipedia.org/wiki/Universal_Declaration_of_Human_Rights</vt:lpwstr>
      </vt:variant>
      <vt:variant>
        <vt:lpwstr/>
      </vt:variant>
      <vt:variant>
        <vt:i4>4849749</vt:i4>
      </vt:variant>
      <vt:variant>
        <vt:i4>5031</vt:i4>
      </vt:variant>
      <vt:variant>
        <vt:i4>0</vt:i4>
      </vt:variant>
      <vt:variant>
        <vt:i4>5</vt:i4>
      </vt:variant>
      <vt:variant>
        <vt:lpwstr>http://en.wikipedia.org/wiki/Intellectual_property</vt:lpwstr>
      </vt:variant>
      <vt:variant>
        <vt:lpwstr>cite_note-19</vt:lpwstr>
      </vt:variant>
      <vt:variant>
        <vt:i4>5242896</vt:i4>
      </vt:variant>
      <vt:variant>
        <vt:i4>5028</vt:i4>
      </vt:variant>
      <vt:variant>
        <vt:i4>0</vt:i4>
      </vt:variant>
      <vt:variant>
        <vt:i4>5</vt:i4>
      </vt:variant>
      <vt:variant>
        <vt:lpwstr>http://en.wiktionary.org/wiki/appropriability</vt:lpwstr>
      </vt:variant>
      <vt:variant>
        <vt:lpwstr/>
      </vt:variant>
      <vt:variant>
        <vt:i4>8323096</vt:i4>
      </vt:variant>
      <vt:variant>
        <vt:i4>5025</vt:i4>
      </vt:variant>
      <vt:variant>
        <vt:i4>0</vt:i4>
      </vt:variant>
      <vt:variant>
        <vt:i4>5</vt:i4>
      </vt:variant>
      <vt:variant>
        <vt:lpwstr>http://en.wikipedia.org/wiki/Welfare_economics</vt:lpwstr>
      </vt:variant>
      <vt:variant>
        <vt:lpwstr/>
      </vt:variant>
      <vt:variant>
        <vt:i4>3997776</vt:i4>
      </vt:variant>
      <vt:variant>
        <vt:i4>5022</vt:i4>
      </vt:variant>
      <vt:variant>
        <vt:i4>0</vt:i4>
      </vt:variant>
      <vt:variant>
        <vt:i4>5</vt:i4>
      </vt:variant>
      <vt:variant>
        <vt:lpwstr>http://en.wikipedia.org/wiki/Economic_efficiency</vt:lpwstr>
      </vt:variant>
      <vt:variant>
        <vt:lpwstr/>
      </vt:variant>
      <vt:variant>
        <vt:i4>786543</vt:i4>
      </vt:variant>
      <vt:variant>
        <vt:i4>5019</vt:i4>
      </vt:variant>
      <vt:variant>
        <vt:i4>0</vt:i4>
      </vt:variant>
      <vt:variant>
        <vt:i4>5</vt:i4>
      </vt:variant>
      <vt:variant>
        <vt:lpwstr>http://en.wikipedia.org/wiki/Rivalry_(economics)</vt:lpwstr>
      </vt:variant>
      <vt:variant>
        <vt:lpwstr/>
      </vt:variant>
      <vt:variant>
        <vt:i4>4587587</vt:i4>
      </vt:variant>
      <vt:variant>
        <vt:i4>5016</vt:i4>
      </vt:variant>
      <vt:variant>
        <vt:i4>0</vt:i4>
      </vt:variant>
      <vt:variant>
        <vt:i4>5</vt:i4>
      </vt:variant>
      <vt:variant>
        <vt:lpwstr>http://en.wikipedia.org/wiki/Intellectual_property</vt:lpwstr>
      </vt:variant>
      <vt:variant>
        <vt:lpwstr>cite_note-WIPO:_Economic_Impact-18</vt:lpwstr>
      </vt:variant>
      <vt:variant>
        <vt:i4>7995443</vt:i4>
      </vt:variant>
      <vt:variant>
        <vt:i4>5013</vt:i4>
      </vt:variant>
      <vt:variant>
        <vt:i4>0</vt:i4>
      </vt:variant>
      <vt:variant>
        <vt:i4>5</vt:i4>
      </vt:variant>
      <vt:variant>
        <vt:lpwstr>http://en.wikipedia.org/wiki/United_Nations_University</vt:lpwstr>
      </vt:variant>
      <vt:variant>
        <vt:lpwstr/>
      </vt:variant>
      <vt:variant>
        <vt:i4>1572956</vt:i4>
      </vt:variant>
      <vt:variant>
        <vt:i4>5010</vt:i4>
      </vt:variant>
      <vt:variant>
        <vt:i4>0</vt:i4>
      </vt:variant>
      <vt:variant>
        <vt:i4>5</vt:i4>
      </vt:variant>
      <vt:variant>
        <vt:lpwstr>http://en.wikipedia.org/wiki/WIPO</vt:lpwstr>
      </vt:variant>
      <vt:variant>
        <vt:lpwstr/>
      </vt:variant>
      <vt:variant>
        <vt:i4>4587605</vt:i4>
      </vt:variant>
      <vt:variant>
        <vt:i4>5007</vt:i4>
      </vt:variant>
      <vt:variant>
        <vt:i4>0</vt:i4>
      </vt:variant>
      <vt:variant>
        <vt:i4>5</vt:i4>
      </vt:variant>
      <vt:variant>
        <vt:lpwstr>http://en.wikipedia.org/wiki/Intellectual_property</vt:lpwstr>
      </vt:variant>
      <vt:variant>
        <vt:lpwstr>cite_note-15</vt:lpwstr>
      </vt:variant>
      <vt:variant>
        <vt:i4>5570634</vt:i4>
      </vt:variant>
      <vt:variant>
        <vt:i4>5004</vt:i4>
      </vt:variant>
      <vt:variant>
        <vt:i4>0</vt:i4>
      </vt:variant>
      <vt:variant>
        <vt:i4>5</vt:i4>
      </vt:variant>
      <vt:variant>
        <vt:lpwstr>http://en.wikipedia.org/wiki/Anti-Counterfeiting_Trade_Agreement</vt:lpwstr>
      </vt:variant>
      <vt:variant>
        <vt:lpwstr/>
      </vt:variant>
      <vt:variant>
        <vt:i4>4653141</vt:i4>
      </vt:variant>
      <vt:variant>
        <vt:i4>5001</vt:i4>
      </vt:variant>
      <vt:variant>
        <vt:i4>0</vt:i4>
      </vt:variant>
      <vt:variant>
        <vt:i4>5</vt:i4>
      </vt:variant>
      <vt:variant>
        <vt:lpwstr>http://en.wikipedia.org/wiki/Intellectual_property</vt:lpwstr>
      </vt:variant>
      <vt:variant>
        <vt:lpwstr>cite_note-14</vt:lpwstr>
      </vt:variant>
      <vt:variant>
        <vt:i4>6094871</vt:i4>
      </vt:variant>
      <vt:variant>
        <vt:i4>4998</vt:i4>
      </vt:variant>
      <vt:variant>
        <vt:i4>0</vt:i4>
      </vt:variant>
      <vt:variant>
        <vt:i4>5</vt:i4>
      </vt:variant>
      <vt:variant>
        <vt:lpwstr>http://en.wikipedia.org/wiki/Intellectual_property</vt:lpwstr>
      </vt:variant>
      <vt:variant>
        <vt:lpwstr>cite_note-R000000-13</vt:lpwstr>
      </vt:variant>
      <vt:variant>
        <vt:i4>196709</vt:i4>
      </vt:variant>
      <vt:variant>
        <vt:i4>4995</vt:i4>
      </vt:variant>
      <vt:variant>
        <vt:i4>0</vt:i4>
      </vt:variant>
      <vt:variant>
        <vt:i4>5</vt:i4>
      </vt:variant>
      <vt:variant>
        <vt:lpwstr>http://en.wikipedia.org/wiki/Michele_Boldrin</vt:lpwstr>
      </vt:variant>
      <vt:variant>
        <vt:lpwstr/>
      </vt:variant>
      <vt:variant>
        <vt:i4>3407928</vt:i4>
      </vt:variant>
      <vt:variant>
        <vt:i4>4992</vt:i4>
      </vt:variant>
      <vt:variant>
        <vt:i4>0</vt:i4>
      </vt:variant>
      <vt:variant>
        <vt:i4>5</vt:i4>
      </vt:variant>
      <vt:variant>
        <vt:lpwstr>http://en.wikipedia.org/wiki/David_K._Levine</vt:lpwstr>
      </vt:variant>
      <vt:variant>
        <vt:lpwstr/>
      </vt:variant>
      <vt:variant>
        <vt:i4>5636181</vt:i4>
      </vt:variant>
      <vt:variant>
        <vt:i4>4989</vt:i4>
      </vt:variant>
      <vt:variant>
        <vt:i4>0</vt:i4>
      </vt:variant>
      <vt:variant>
        <vt:i4>5</vt:i4>
      </vt:variant>
      <vt:variant>
        <vt:lpwstr>http://en.wikipedia.org/wiki/Intellectual_property</vt:lpwstr>
      </vt:variant>
      <vt:variant>
        <vt:lpwstr>cite_note-MonoProf-12</vt:lpwstr>
      </vt:variant>
      <vt:variant>
        <vt:i4>1966145</vt:i4>
      </vt:variant>
      <vt:variant>
        <vt:i4>4986</vt:i4>
      </vt:variant>
      <vt:variant>
        <vt:i4>0</vt:i4>
      </vt:variant>
      <vt:variant>
        <vt:i4>5</vt:i4>
      </vt:variant>
      <vt:variant>
        <vt:lpwstr>http://en.wikipedia.org/wiki/Research_and_development</vt:lpwstr>
      </vt:variant>
      <vt:variant>
        <vt:lpwstr/>
      </vt:variant>
      <vt:variant>
        <vt:i4>4325461</vt:i4>
      </vt:variant>
      <vt:variant>
        <vt:i4>4983</vt:i4>
      </vt:variant>
      <vt:variant>
        <vt:i4>0</vt:i4>
      </vt:variant>
      <vt:variant>
        <vt:i4>5</vt:i4>
      </vt:variant>
      <vt:variant>
        <vt:lpwstr>http://en.wikipedia.org/wiki/Intellectual_property</vt:lpwstr>
      </vt:variant>
      <vt:variant>
        <vt:lpwstr>cite_note-11</vt:lpwstr>
      </vt:variant>
      <vt:variant>
        <vt:i4>7536740</vt:i4>
      </vt:variant>
      <vt:variant>
        <vt:i4>4980</vt:i4>
      </vt:variant>
      <vt:variant>
        <vt:i4>0</vt:i4>
      </vt:variant>
      <vt:variant>
        <vt:i4>5</vt:i4>
      </vt:variant>
      <vt:variant>
        <vt:lpwstr>http://en.wikipedia.org/wiki/Intellectual_property</vt:lpwstr>
      </vt:variant>
      <vt:variant>
        <vt:lpwstr>cite_note-2</vt:lpwstr>
      </vt:variant>
      <vt:variant>
        <vt:i4>4915241</vt:i4>
      </vt:variant>
      <vt:variant>
        <vt:i4>4977</vt:i4>
      </vt:variant>
      <vt:variant>
        <vt:i4>0</vt:i4>
      </vt:variant>
      <vt:variant>
        <vt:i4>5</vt:i4>
      </vt:variant>
      <vt:variant>
        <vt:lpwstr>http://en.wikipedia.org/wiki/Patent_law</vt:lpwstr>
      </vt:variant>
      <vt:variant>
        <vt:lpwstr/>
      </vt:variant>
      <vt:variant>
        <vt:i4>7143458</vt:i4>
      </vt:variant>
      <vt:variant>
        <vt:i4>4974</vt:i4>
      </vt:variant>
      <vt:variant>
        <vt:i4>0</vt:i4>
      </vt:variant>
      <vt:variant>
        <vt:i4>5</vt:i4>
      </vt:variant>
      <vt:variant>
        <vt:lpwstr>http://en.wikipedia.org/wiki/Copyright</vt:lpwstr>
      </vt:variant>
      <vt:variant>
        <vt:lpwstr/>
      </vt:variant>
      <vt:variant>
        <vt:i4>5963883</vt:i4>
      </vt:variant>
      <vt:variant>
        <vt:i4>4971</vt:i4>
      </vt:variant>
      <vt:variant>
        <vt:i4>0</vt:i4>
      </vt:variant>
      <vt:variant>
        <vt:i4>5</vt:i4>
      </vt:variant>
      <vt:variant>
        <vt:lpwstr>http://en.wikipedia.org/wiki/Statute_of_Monopolies_1623</vt:lpwstr>
      </vt:variant>
      <vt:variant>
        <vt:lpwstr/>
      </vt:variant>
      <vt:variant>
        <vt:i4>2490487</vt:i4>
      </vt:variant>
      <vt:variant>
        <vt:i4>4968</vt:i4>
      </vt:variant>
      <vt:variant>
        <vt:i4>0</vt:i4>
      </vt:variant>
      <vt:variant>
        <vt:i4>5</vt:i4>
      </vt:variant>
      <vt:variant>
        <vt:lpwstr>http://en.wikipedia.org/wiki/Statute_of_Anne</vt:lpwstr>
      </vt:variant>
      <vt:variant>
        <vt:lpwstr/>
      </vt:variant>
      <vt:variant>
        <vt:i4>2883674</vt:i4>
      </vt:variant>
      <vt:variant>
        <vt:i4>4965</vt:i4>
      </vt:variant>
      <vt:variant>
        <vt:i4>0</vt:i4>
      </vt:variant>
      <vt:variant>
        <vt:i4>5</vt:i4>
      </vt:variant>
      <vt:variant>
        <vt:lpwstr>http://en.wikipedia.org/wiki/Intellectual_property</vt:lpwstr>
      </vt:variant>
      <vt:variant>
        <vt:lpwstr>cite_note-Lemley_2005-1</vt:lpwstr>
      </vt:variant>
      <vt:variant>
        <vt:i4>1704043</vt:i4>
      </vt:variant>
      <vt:variant>
        <vt:i4>4962</vt:i4>
      </vt:variant>
      <vt:variant>
        <vt:i4>0</vt:i4>
      </vt:variant>
      <vt:variant>
        <vt:i4>5</vt:i4>
      </vt:variant>
      <vt:variant>
        <vt:lpwstr>http://en.wikipedia.org/wiki/Trade_secret</vt:lpwstr>
      </vt:variant>
      <vt:variant>
        <vt:lpwstr/>
      </vt:variant>
      <vt:variant>
        <vt:i4>3014769</vt:i4>
      </vt:variant>
      <vt:variant>
        <vt:i4>4959</vt:i4>
      </vt:variant>
      <vt:variant>
        <vt:i4>0</vt:i4>
      </vt:variant>
      <vt:variant>
        <vt:i4>5</vt:i4>
      </vt:variant>
      <vt:variant>
        <vt:lpwstr>http://en.wikipedia.org/wiki/Industrial_design_right</vt:lpwstr>
      </vt:variant>
      <vt:variant>
        <vt:lpwstr/>
      </vt:variant>
      <vt:variant>
        <vt:i4>7667761</vt:i4>
      </vt:variant>
      <vt:variant>
        <vt:i4>4956</vt:i4>
      </vt:variant>
      <vt:variant>
        <vt:i4>0</vt:i4>
      </vt:variant>
      <vt:variant>
        <vt:i4>5</vt:i4>
      </vt:variant>
      <vt:variant>
        <vt:lpwstr>http://en.wikipedia.org/wiki/Patent</vt:lpwstr>
      </vt:variant>
      <vt:variant>
        <vt:lpwstr/>
      </vt:variant>
      <vt:variant>
        <vt:i4>6619196</vt:i4>
      </vt:variant>
      <vt:variant>
        <vt:i4>4953</vt:i4>
      </vt:variant>
      <vt:variant>
        <vt:i4>0</vt:i4>
      </vt:variant>
      <vt:variant>
        <vt:i4>5</vt:i4>
      </vt:variant>
      <vt:variant>
        <vt:lpwstr>http://en.wikipedia.org/wiki/Trademark</vt:lpwstr>
      </vt:variant>
      <vt:variant>
        <vt:lpwstr/>
      </vt:variant>
      <vt:variant>
        <vt:i4>7143458</vt:i4>
      </vt:variant>
      <vt:variant>
        <vt:i4>4950</vt:i4>
      </vt:variant>
      <vt:variant>
        <vt:i4>0</vt:i4>
      </vt:variant>
      <vt:variant>
        <vt:i4>5</vt:i4>
      </vt:variant>
      <vt:variant>
        <vt:lpwstr>http://en.wikipedia.org/wiki/Copyright</vt:lpwstr>
      </vt:variant>
      <vt:variant>
        <vt:lpwstr/>
      </vt:variant>
      <vt:variant>
        <vt:i4>2097224</vt:i4>
      </vt:variant>
      <vt:variant>
        <vt:i4>4947</vt:i4>
      </vt:variant>
      <vt:variant>
        <vt:i4>0</vt:i4>
      </vt:variant>
      <vt:variant>
        <vt:i4>5</vt:i4>
      </vt:variant>
      <vt:variant>
        <vt:lpwstr>http://en.wikipedia.org/wiki/Intangible_asset</vt:lpwstr>
      </vt:variant>
      <vt:variant>
        <vt:lpwstr/>
      </vt:variant>
      <vt:variant>
        <vt:i4>7536740</vt:i4>
      </vt:variant>
      <vt:variant>
        <vt:i4>4944</vt:i4>
      </vt:variant>
      <vt:variant>
        <vt:i4>0</vt:i4>
      </vt:variant>
      <vt:variant>
        <vt:i4>5</vt:i4>
      </vt:variant>
      <vt:variant>
        <vt:lpwstr>http://en.wikipedia.org/wiki/Intellectual_property</vt:lpwstr>
      </vt:variant>
      <vt:variant>
        <vt:lpwstr>cite_note-0</vt:lpwstr>
      </vt:variant>
      <vt:variant>
        <vt:i4>262228</vt:i4>
      </vt:variant>
      <vt:variant>
        <vt:i4>4941</vt:i4>
      </vt:variant>
      <vt:variant>
        <vt:i4>0</vt:i4>
      </vt:variant>
      <vt:variant>
        <vt:i4>5</vt:i4>
      </vt:variant>
      <vt:variant>
        <vt:lpwstr>http://en.wikipedia.org/wiki/Law</vt:lpwstr>
      </vt:variant>
      <vt:variant>
        <vt:lpwstr/>
      </vt:variant>
      <vt:variant>
        <vt:i4>7798827</vt:i4>
      </vt:variant>
      <vt:variant>
        <vt:i4>4938</vt:i4>
      </vt:variant>
      <vt:variant>
        <vt:i4>0</vt:i4>
      </vt:variant>
      <vt:variant>
        <vt:i4>5</vt:i4>
      </vt:variant>
      <vt:variant>
        <vt:lpwstr>http://en.wikipedia.org/wiki/Criticism_of_Intellectual_Property</vt:lpwstr>
      </vt:variant>
      <vt:variant>
        <vt:lpwstr>The_term_.22intellectual_property.22</vt:lpwstr>
      </vt:variant>
      <vt:variant>
        <vt:i4>4128809</vt:i4>
      </vt:variant>
      <vt:variant>
        <vt:i4>4935</vt:i4>
      </vt:variant>
      <vt:variant>
        <vt:i4>0</vt:i4>
      </vt:variant>
      <vt:variant>
        <vt:i4>5</vt:i4>
      </vt:variant>
      <vt:variant>
        <vt:lpwstr>http://en.wikipedia.org/wiki/Principal_(commercial_law)</vt:lpwstr>
      </vt:variant>
      <vt:variant>
        <vt:lpwstr/>
      </vt:variant>
      <vt:variant>
        <vt:i4>4718636</vt:i4>
      </vt:variant>
      <vt:variant>
        <vt:i4>4932</vt:i4>
      </vt:variant>
      <vt:variant>
        <vt:i4>0</vt:i4>
      </vt:variant>
      <vt:variant>
        <vt:i4>5</vt:i4>
      </vt:variant>
      <vt:variant>
        <vt:lpwstr>http://en.wikipedia.org/wiki/Commercial_law</vt:lpwstr>
      </vt:variant>
      <vt:variant>
        <vt:lpwstr/>
      </vt:variant>
      <vt:variant>
        <vt:i4>7798839</vt:i4>
      </vt:variant>
      <vt:variant>
        <vt:i4>4929</vt:i4>
      </vt:variant>
      <vt:variant>
        <vt:i4>0</vt:i4>
      </vt:variant>
      <vt:variant>
        <vt:i4>5</vt:i4>
      </vt:variant>
      <vt:variant>
        <vt:lpwstr>http://en.wikipedia.org/wiki/Sport</vt:lpwstr>
      </vt:variant>
      <vt:variant>
        <vt:lpwstr/>
      </vt:variant>
      <vt:variant>
        <vt:i4>5636134</vt:i4>
      </vt:variant>
      <vt:variant>
        <vt:i4>4926</vt:i4>
      </vt:variant>
      <vt:variant>
        <vt:i4>0</vt:i4>
      </vt:variant>
      <vt:variant>
        <vt:i4>5</vt:i4>
      </vt:variant>
      <vt:variant>
        <vt:lpwstr>http://en.wikipedia.org/wiki/Show_business</vt:lpwstr>
      </vt:variant>
      <vt:variant>
        <vt:lpwstr/>
      </vt:variant>
      <vt:variant>
        <vt:i4>2031694</vt:i4>
      </vt:variant>
      <vt:variant>
        <vt:i4>4923</vt:i4>
      </vt:variant>
      <vt:variant>
        <vt:i4>0</vt:i4>
      </vt:variant>
      <vt:variant>
        <vt:i4>5</vt:i4>
      </vt:variant>
      <vt:variant>
        <vt:lpwstr>http://en.wikipedia.org/wiki/Theatre</vt:lpwstr>
      </vt:variant>
      <vt:variant>
        <vt:lpwstr/>
      </vt:variant>
      <vt:variant>
        <vt:i4>6357043</vt:i4>
      </vt:variant>
      <vt:variant>
        <vt:i4>4920</vt:i4>
      </vt:variant>
      <vt:variant>
        <vt:i4>0</vt:i4>
      </vt:variant>
      <vt:variant>
        <vt:i4>5</vt:i4>
      </vt:variant>
      <vt:variant>
        <vt:lpwstr>http://en.wikipedia.org/wiki/Movies</vt:lpwstr>
      </vt:variant>
      <vt:variant>
        <vt:lpwstr/>
      </vt:variant>
      <vt:variant>
        <vt:i4>6422569</vt:i4>
      </vt:variant>
      <vt:variant>
        <vt:i4>4917</vt:i4>
      </vt:variant>
      <vt:variant>
        <vt:i4>0</vt:i4>
      </vt:variant>
      <vt:variant>
        <vt:i4>5</vt:i4>
      </vt:variant>
      <vt:variant>
        <vt:lpwstr>http://en.wikipedia.org/wiki/Music</vt:lpwstr>
      </vt:variant>
      <vt:variant>
        <vt:lpwstr/>
      </vt:variant>
      <vt:variant>
        <vt:i4>6815750</vt:i4>
      </vt:variant>
      <vt:variant>
        <vt:i4>4914</vt:i4>
      </vt:variant>
      <vt:variant>
        <vt:i4>0</vt:i4>
      </vt:variant>
      <vt:variant>
        <vt:i4>5</vt:i4>
      </vt:variant>
      <vt:variant>
        <vt:lpwstr>http://en.wikipedia.org/wiki/Fashion_model</vt:lpwstr>
      </vt:variant>
      <vt:variant>
        <vt:lpwstr/>
      </vt:variant>
      <vt:variant>
        <vt:i4>6422582</vt:i4>
      </vt:variant>
      <vt:variant>
        <vt:i4>4911</vt:i4>
      </vt:variant>
      <vt:variant>
        <vt:i4>0</vt:i4>
      </vt:variant>
      <vt:variant>
        <vt:i4>5</vt:i4>
      </vt:variant>
      <vt:variant>
        <vt:lpwstr>http://en.wikipedia.org/wiki/Publishing</vt:lpwstr>
      </vt:variant>
      <vt:variant>
        <vt:lpwstr/>
      </vt:variant>
      <vt:variant>
        <vt:i4>3670104</vt:i4>
      </vt:variant>
      <vt:variant>
        <vt:i4>4908</vt:i4>
      </vt:variant>
      <vt:variant>
        <vt:i4>0</vt:i4>
      </vt:variant>
      <vt:variant>
        <vt:i4>5</vt:i4>
      </vt:variant>
      <vt:variant>
        <vt:lpwstr>http://en.wikipedia.org/wiki/Business_management</vt:lpwstr>
      </vt:variant>
      <vt:variant>
        <vt:lpwstr/>
      </vt:variant>
      <vt:variant>
        <vt:i4>7929882</vt:i4>
      </vt:variant>
      <vt:variant>
        <vt:i4>4905</vt:i4>
      </vt:variant>
      <vt:variant>
        <vt:i4>0</vt:i4>
      </vt:variant>
      <vt:variant>
        <vt:i4>5</vt:i4>
      </vt:variant>
      <vt:variant>
        <vt:lpwstr>http://en.wikipedia.org/wiki/Promotion_(marketing)</vt:lpwstr>
      </vt:variant>
      <vt:variant>
        <vt:lpwstr/>
      </vt:variant>
      <vt:variant>
        <vt:i4>720981</vt:i4>
      </vt:variant>
      <vt:variant>
        <vt:i4>4902</vt:i4>
      </vt:variant>
      <vt:variant>
        <vt:i4>0</vt:i4>
      </vt:variant>
      <vt:variant>
        <vt:i4>5</vt:i4>
      </vt:variant>
      <vt:variant>
        <vt:lpwstr>http://en.wikipedia.org/wiki/Accountancy</vt:lpwstr>
      </vt:variant>
      <vt:variant>
        <vt:lpwstr/>
      </vt:variant>
      <vt:variant>
        <vt:i4>100</vt:i4>
      </vt:variant>
      <vt:variant>
        <vt:i4>4899</vt:i4>
      </vt:variant>
      <vt:variant>
        <vt:i4>0</vt:i4>
      </vt:variant>
      <vt:variant>
        <vt:i4>5</vt:i4>
      </vt:variant>
      <vt:variant>
        <vt:lpwstr>http://en.wikipedia.org/wiki/Stock_broker</vt:lpwstr>
      </vt:variant>
      <vt:variant>
        <vt:lpwstr/>
      </vt:variant>
      <vt:variant>
        <vt:i4>6946818</vt:i4>
      </vt:variant>
      <vt:variant>
        <vt:i4>4896</vt:i4>
      </vt:variant>
      <vt:variant>
        <vt:i4>0</vt:i4>
      </vt:variant>
      <vt:variant>
        <vt:i4>5</vt:i4>
      </vt:variant>
      <vt:variant>
        <vt:lpwstr>http://en.wikipedia.org/wiki/Financial_advisor</vt:lpwstr>
      </vt:variant>
      <vt:variant>
        <vt:lpwstr/>
      </vt:variant>
      <vt:variant>
        <vt:i4>3407938</vt:i4>
      </vt:variant>
      <vt:variant>
        <vt:i4>4893</vt:i4>
      </vt:variant>
      <vt:variant>
        <vt:i4>0</vt:i4>
      </vt:variant>
      <vt:variant>
        <vt:i4>5</vt:i4>
      </vt:variant>
      <vt:variant>
        <vt:lpwstr>http://en.wikipedia.org/wiki/Mortgage_broker</vt:lpwstr>
      </vt:variant>
      <vt:variant>
        <vt:lpwstr/>
      </vt:variant>
      <vt:variant>
        <vt:i4>4980767</vt:i4>
      </vt:variant>
      <vt:variant>
        <vt:i4>4890</vt:i4>
      </vt:variant>
      <vt:variant>
        <vt:i4>0</vt:i4>
      </vt:variant>
      <vt:variant>
        <vt:i4>5</vt:i4>
      </vt:variant>
      <vt:variant>
        <vt:lpwstr>http://en.wikipedia.org/wiki/Real_estate_broker</vt:lpwstr>
      </vt:variant>
      <vt:variant>
        <vt:lpwstr/>
      </vt:variant>
      <vt:variant>
        <vt:i4>2359385</vt:i4>
      </vt:variant>
      <vt:variant>
        <vt:i4>4887</vt:i4>
      </vt:variant>
      <vt:variant>
        <vt:i4>0</vt:i4>
      </vt:variant>
      <vt:variant>
        <vt:i4>5</vt:i4>
      </vt:variant>
      <vt:variant>
        <vt:lpwstr>http://en.wikipedia.org/wiki/Real_estate</vt:lpwstr>
      </vt:variant>
      <vt:variant>
        <vt:lpwstr/>
      </vt:variant>
      <vt:variant>
        <vt:i4>6684712</vt:i4>
      </vt:variant>
      <vt:variant>
        <vt:i4>4884</vt:i4>
      </vt:variant>
      <vt:variant>
        <vt:i4>0</vt:i4>
      </vt:variant>
      <vt:variant>
        <vt:i4>5</vt:i4>
      </vt:variant>
      <vt:variant>
        <vt:lpwstr>http://en.wikipedia.org/wiki/Employment</vt:lpwstr>
      </vt:variant>
      <vt:variant>
        <vt:lpwstr/>
      </vt:variant>
      <vt:variant>
        <vt:i4>7929915</vt:i4>
      </vt:variant>
      <vt:variant>
        <vt:i4>4881</vt:i4>
      </vt:variant>
      <vt:variant>
        <vt:i4>0</vt:i4>
      </vt:variant>
      <vt:variant>
        <vt:i4>5</vt:i4>
      </vt:variant>
      <vt:variant>
        <vt:lpwstr>http://en.wikipedia.org/wiki/Profession</vt:lpwstr>
      </vt:variant>
      <vt:variant>
        <vt:lpwstr/>
      </vt:variant>
      <vt:variant>
        <vt:i4>6357037</vt:i4>
      </vt:variant>
      <vt:variant>
        <vt:i4>4878</vt:i4>
      </vt:variant>
      <vt:variant>
        <vt:i4>0</vt:i4>
      </vt:variant>
      <vt:variant>
        <vt:i4>5</vt:i4>
      </vt:variant>
      <vt:variant>
        <vt:lpwstr>http://en.wikipedia.org/wiki/Lawyer</vt:lpwstr>
      </vt:variant>
      <vt:variant>
        <vt:lpwstr/>
      </vt:variant>
      <vt:variant>
        <vt:i4>393287</vt:i4>
      </vt:variant>
      <vt:variant>
        <vt:i4>4875</vt:i4>
      </vt:variant>
      <vt:variant>
        <vt:i4>0</vt:i4>
      </vt:variant>
      <vt:variant>
        <vt:i4>5</vt:i4>
      </vt:variant>
      <vt:variant>
        <vt:lpwstr>http://en.wikipedia.org/wiki/Jurisdiction</vt:lpwstr>
      </vt:variant>
      <vt:variant>
        <vt:lpwstr/>
      </vt:variant>
      <vt:variant>
        <vt:i4>7209046</vt:i4>
      </vt:variant>
      <vt:variant>
        <vt:i4>4872</vt:i4>
      </vt:variant>
      <vt:variant>
        <vt:i4>0</vt:i4>
      </vt:variant>
      <vt:variant>
        <vt:i4>5</vt:i4>
      </vt:variant>
      <vt:variant>
        <vt:lpwstr>http://en.wikipedia.org/wiki/Civil_law_(legal_system)</vt:lpwstr>
      </vt:variant>
      <vt:variant>
        <vt:lpwstr/>
      </vt:variant>
      <vt:variant>
        <vt:i4>4194335</vt:i4>
      </vt:variant>
      <vt:variant>
        <vt:i4>4869</vt:i4>
      </vt:variant>
      <vt:variant>
        <vt:i4>0</vt:i4>
      </vt:variant>
      <vt:variant>
        <vt:i4>5</vt:i4>
      </vt:variant>
      <vt:variant>
        <vt:lpwstr>http://en.wiktionary.org/wiki/mandate</vt:lpwstr>
      </vt:variant>
      <vt:variant>
        <vt:lpwstr/>
      </vt:variant>
      <vt:variant>
        <vt:i4>5636100</vt:i4>
      </vt:variant>
      <vt:variant>
        <vt:i4>4866</vt:i4>
      </vt:variant>
      <vt:variant>
        <vt:i4>0</vt:i4>
      </vt:variant>
      <vt:variant>
        <vt:i4>5</vt:i4>
      </vt:variant>
      <vt:variant>
        <vt:lpwstr>http://en.wikipedia.org/wiki/Power_of_attorney</vt:lpwstr>
      </vt:variant>
      <vt:variant>
        <vt:lpwstr/>
      </vt:variant>
      <vt:variant>
        <vt:i4>8323144</vt:i4>
      </vt:variant>
      <vt:variant>
        <vt:i4>4863</vt:i4>
      </vt:variant>
      <vt:variant>
        <vt:i4>0</vt:i4>
      </vt:variant>
      <vt:variant>
        <vt:i4>5</vt:i4>
      </vt:variant>
      <vt:variant>
        <vt:lpwstr>http://en.wikipedia.org/wiki/Law_of_agency</vt:lpwstr>
      </vt:variant>
      <vt:variant>
        <vt:lpwstr>cite_note-1</vt:lpwstr>
      </vt:variant>
      <vt:variant>
        <vt:i4>3211291</vt:i4>
      </vt:variant>
      <vt:variant>
        <vt:i4>4860</vt:i4>
      </vt:variant>
      <vt:variant>
        <vt:i4>0</vt:i4>
      </vt:variant>
      <vt:variant>
        <vt:i4>5</vt:i4>
      </vt:variant>
      <vt:variant>
        <vt:lpwstr>http://en.wikipedia.org/wiki/Indian_Contract_Act_1872</vt:lpwstr>
      </vt:variant>
      <vt:variant>
        <vt:lpwstr/>
      </vt:variant>
      <vt:variant>
        <vt:i4>1638490</vt:i4>
      </vt:variant>
      <vt:variant>
        <vt:i4>4857</vt:i4>
      </vt:variant>
      <vt:variant>
        <vt:i4>0</vt:i4>
      </vt:variant>
      <vt:variant>
        <vt:i4>5</vt:i4>
      </vt:variant>
      <vt:variant>
        <vt:lpwstr>http://en.wikipedia.org/wiki/Tort</vt:lpwstr>
      </vt:variant>
      <vt:variant>
        <vt:lpwstr/>
      </vt:variant>
      <vt:variant>
        <vt:i4>2293828</vt:i4>
      </vt:variant>
      <vt:variant>
        <vt:i4>4854</vt:i4>
      </vt:variant>
      <vt:variant>
        <vt:i4>0</vt:i4>
      </vt:variant>
      <vt:variant>
        <vt:i4>5</vt:i4>
      </vt:variant>
      <vt:variant>
        <vt:lpwstr>http://en.wikipedia.org/wiki/Criminal_law</vt:lpwstr>
      </vt:variant>
      <vt:variant>
        <vt:lpwstr/>
      </vt:variant>
      <vt:variant>
        <vt:i4>3211345</vt:i4>
      </vt:variant>
      <vt:variant>
        <vt:i4>4851</vt:i4>
      </vt:variant>
      <vt:variant>
        <vt:i4>0</vt:i4>
      </vt:variant>
      <vt:variant>
        <vt:i4>5</vt:i4>
      </vt:variant>
      <vt:variant>
        <vt:lpwstr>http://en.wikipedia.org/wiki/Strict_liability</vt:lpwstr>
      </vt:variant>
      <vt:variant>
        <vt:lpwstr/>
      </vt:variant>
      <vt:variant>
        <vt:i4>1048685</vt:i4>
      </vt:variant>
      <vt:variant>
        <vt:i4>4848</vt:i4>
      </vt:variant>
      <vt:variant>
        <vt:i4>0</vt:i4>
      </vt:variant>
      <vt:variant>
        <vt:i4>5</vt:i4>
      </vt:variant>
      <vt:variant>
        <vt:lpwstr>http://en.wikipedia.org/wiki/Vicarious_liability</vt:lpwstr>
      </vt:variant>
      <vt:variant>
        <vt:lpwstr/>
      </vt:variant>
      <vt:variant>
        <vt:i4>6881341</vt:i4>
      </vt:variant>
      <vt:variant>
        <vt:i4>4845</vt:i4>
      </vt:variant>
      <vt:variant>
        <vt:i4>0</vt:i4>
      </vt:variant>
      <vt:variant>
        <vt:i4>5</vt:i4>
      </vt:variant>
      <vt:variant>
        <vt:lpwstr>http://en.wikipedia.org/wiki/Latin</vt:lpwstr>
      </vt:variant>
      <vt:variant>
        <vt:lpwstr/>
      </vt:variant>
      <vt:variant>
        <vt:i4>4194357</vt:i4>
      </vt:variant>
      <vt:variant>
        <vt:i4>4842</vt:i4>
      </vt:variant>
      <vt:variant>
        <vt:i4>0</vt:i4>
      </vt:variant>
      <vt:variant>
        <vt:i4>5</vt:i4>
      </vt:variant>
      <vt:variant>
        <vt:lpwstr>http://en.wikipedia.org/wiki/Common_law</vt:lpwstr>
      </vt:variant>
      <vt:variant>
        <vt:lpwstr/>
      </vt:variant>
      <vt:variant>
        <vt:i4>8323144</vt:i4>
      </vt:variant>
      <vt:variant>
        <vt:i4>4839</vt:i4>
      </vt:variant>
      <vt:variant>
        <vt:i4>0</vt:i4>
      </vt:variant>
      <vt:variant>
        <vt:i4>5</vt:i4>
      </vt:variant>
      <vt:variant>
        <vt:lpwstr>http://en.wikipedia.org/wiki/Law_of_agency</vt:lpwstr>
      </vt:variant>
      <vt:variant>
        <vt:lpwstr>cite_note-0</vt:lpwstr>
      </vt:variant>
      <vt:variant>
        <vt:i4>4128809</vt:i4>
      </vt:variant>
      <vt:variant>
        <vt:i4>4836</vt:i4>
      </vt:variant>
      <vt:variant>
        <vt:i4>0</vt:i4>
      </vt:variant>
      <vt:variant>
        <vt:i4>5</vt:i4>
      </vt:variant>
      <vt:variant>
        <vt:lpwstr>http://en.wikipedia.org/wiki/Principal_(commercial_law)</vt:lpwstr>
      </vt:variant>
      <vt:variant>
        <vt:lpwstr/>
      </vt:variant>
      <vt:variant>
        <vt:i4>7995492</vt:i4>
      </vt:variant>
      <vt:variant>
        <vt:i4>4833</vt:i4>
      </vt:variant>
      <vt:variant>
        <vt:i4>0</vt:i4>
      </vt:variant>
      <vt:variant>
        <vt:i4>5</vt:i4>
      </vt:variant>
      <vt:variant>
        <vt:lpwstr>http://en.wikipedia.org/wiki/Quasi-contract</vt:lpwstr>
      </vt:variant>
      <vt:variant>
        <vt:lpwstr/>
      </vt:variant>
      <vt:variant>
        <vt:i4>196687</vt:i4>
      </vt:variant>
      <vt:variant>
        <vt:i4>4830</vt:i4>
      </vt:variant>
      <vt:variant>
        <vt:i4>0</vt:i4>
      </vt:variant>
      <vt:variant>
        <vt:i4>5</vt:i4>
      </vt:variant>
      <vt:variant>
        <vt:lpwstr>http://en.wikipedia.org/wiki/Contract</vt:lpwstr>
      </vt:variant>
      <vt:variant>
        <vt:lpwstr/>
      </vt:variant>
      <vt:variant>
        <vt:i4>4718636</vt:i4>
      </vt:variant>
      <vt:variant>
        <vt:i4>4827</vt:i4>
      </vt:variant>
      <vt:variant>
        <vt:i4>0</vt:i4>
      </vt:variant>
      <vt:variant>
        <vt:i4>5</vt:i4>
      </vt:variant>
      <vt:variant>
        <vt:lpwstr>http://en.wikipedia.org/wiki/Commercial_law</vt:lpwstr>
      </vt:variant>
      <vt:variant>
        <vt:lpwstr/>
      </vt:variant>
      <vt:variant>
        <vt:i4>589839</vt:i4>
      </vt:variant>
      <vt:variant>
        <vt:i4>4824</vt:i4>
      </vt:variant>
      <vt:variant>
        <vt:i4>0</vt:i4>
      </vt:variant>
      <vt:variant>
        <vt:i4>5</vt:i4>
      </vt:variant>
      <vt:variant>
        <vt:lpwstr>http://en.wikipedia.org/wiki/Rome_Convention_(contract)</vt:lpwstr>
      </vt:variant>
      <vt:variant>
        <vt:lpwstr/>
      </vt:variant>
      <vt:variant>
        <vt:i4>7798820</vt:i4>
      </vt:variant>
      <vt:variant>
        <vt:i4>4821</vt:i4>
      </vt:variant>
      <vt:variant>
        <vt:i4>0</vt:i4>
      </vt:variant>
      <vt:variant>
        <vt:i4>5</vt:i4>
      </vt:variant>
      <vt:variant>
        <vt:lpwstr>http://en.wikipedia.org/wiki/D%C3%A9pe%C3%A7age</vt:lpwstr>
      </vt:variant>
      <vt:variant>
        <vt:lpwstr/>
      </vt:variant>
      <vt:variant>
        <vt:i4>8126508</vt:i4>
      </vt:variant>
      <vt:variant>
        <vt:i4>4818</vt:i4>
      </vt:variant>
      <vt:variant>
        <vt:i4>0</vt:i4>
      </vt:variant>
      <vt:variant>
        <vt:i4>5</vt:i4>
      </vt:variant>
      <vt:variant>
        <vt:lpwstr>http://en.wikipedia.org/wiki/Insurance</vt:lpwstr>
      </vt:variant>
      <vt:variant>
        <vt:lpwstr/>
      </vt:variant>
      <vt:variant>
        <vt:i4>1572953</vt:i4>
      </vt:variant>
      <vt:variant>
        <vt:i4>4815</vt:i4>
      </vt:variant>
      <vt:variant>
        <vt:i4>0</vt:i4>
      </vt:variant>
      <vt:variant>
        <vt:i4>5</vt:i4>
      </vt:variant>
      <vt:variant>
        <vt:lpwstr>http://en.wikipedia.org/wiki/Flag</vt:lpwstr>
      </vt:variant>
      <vt:variant>
        <vt:lpwstr/>
      </vt:variant>
      <vt:variant>
        <vt:i4>524380</vt:i4>
      </vt:variant>
      <vt:variant>
        <vt:i4>4812</vt:i4>
      </vt:variant>
      <vt:variant>
        <vt:i4>0</vt:i4>
      </vt:variant>
      <vt:variant>
        <vt:i4>5</vt:i4>
      </vt:variant>
      <vt:variant>
        <vt:lpwstr>http://en.wikipedia.org/wiki/Currency</vt:lpwstr>
      </vt:variant>
      <vt:variant>
        <vt:lpwstr/>
      </vt:variant>
      <vt:variant>
        <vt:i4>3407947</vt:i4>
      </vt:variant>
      <vt:variant>
        <vt:i4>4809</vt:i4>
      </vt:variant>
      <vt:variant>
        <vt:i4>0</vt:i4>
      </vt:variant>
      <vt:variant>
        <vt:i4>5</vt:i4>
      </vt:variant>
      <vt:variant>
        <vt:lpwstr>http://en.wikipedia.org/wiki/Text_formatting</vt:lpwstr>
      </vt:variant>
      <vt:variant>
        <vt:lpwstr/>
      </vt:variant>
      <vt:variant>
        <vt:i4>983122</vt:i4>
      </vt:variant>
      <vt:variant>
        <vt:i4>4806</vt:i4>
      </vt:variant>
      <vt:variant>
        <vt:i4>0</vt:i4>
      </vt:variant>
      <vt:variant>
        <vt:i4>5</vt:i4>
      </vt:variant>
      <vt:variant>
        <vt:lpwstr>http://en.wikipedia.org/wiki/Language</vt:lpwstr>
      </vt:variant>
      <vt:variant>
        <vt:lpwstr/>
      </vt:variant>
      <vt:variant>
        <vt:i4>3276926</vt:i4>
      </vt:variant>
      <vt:variant>
        <vt:i4>4803</vt:i4>
      </vt:variant>
      <vt:variant>
        <vt:i4>0</vt:i4>
      </vt:variant>
      <vt:variant>
        <vt:i4>5</vt:i4>
      </vt:variant>
      <vt:variant>
        <vt:lpwstr>http://en.wikipedia.org/wiki/Lex_loci_arbitri</vt:lpwstr>
      </vt:variant>
      <vt:variant>
        <vt:lpwstr/>
      </vt:variant>
      <vt:variant>
        <vt:i4>917575</vt:i4>
      </vt:variant>
      <vt:variant>
        <vt:i4>4800</vt:i4>
      </vt:variant>
      <vt:variant>
        <vt:i4>0</vt:i4>
      </vt:variant>
      <vt:variant>
        <vt:i4>5</vt:i4>
      </vt:variant>
      <vt:variant>
        <vt:lpwstr>http://en.wikipedia.org/wiki/Arbitration</vt:lpwstr>
      </vt:variant>
      <vt:variant>
        <vt:lpwstr/>
      </vt:variant>
      <vt:variant>
        <vt:i4>4980862</vt:i4>
      </vt:variant>
      <vt:variant>
        <vt:i4>4797</vt:i4>
      </vt:variant>
      <vt:variant>
        <vt:i4>0</vt:i4>
      </vt:variant>
      <vt:variant>
        <vt:i4>5</vt:i4>
      </vt:variant>
      <vt:variant>
        <vt:lpwstr>http://en.wikipedia.org/wiki/Incorporation_(business)</vt:lpwstr>
      </vt:variant>
      <vt:variant>
        <vt:lpwstr/>
      </vt:variant>
      <vt:variant>
        <vt:i4>1769547</vt:i4>
      </vt:variant>
      <vt:variant>
        <vt:i4>4794</vt:i4>
      </vt:variant>
      <vt:variant>
        <vt:i4>0</vt:i4>
      </vt:variant>
      <vt:variant>
        <vt:i4>5</vt:i4>
      </vt:variant>
      <vt:variant>
        <vt:lpwstr>http://en.wikipedia.org/wiki/Nationality</vt:lpwstr>
      </vt:variant>
      <vt:variant>
        <vt:lpwstr/>
      </vt:variant>
      <vt:variant>
        <vt:i4>6094966</vt:i4>
      </vt:variant>
      <vt:variant>
        <vt:i4>4791</vt:i4>
      </vt:variant>
      <vt:variant>
        <vt:i4>0</vt:i4>
      </vt:variant>
      <vt:variant>
        <vt:i4>5</vt:i4>
      </vt:variant>
      <vt:variant>
        <vt:lpwstr>http://en.wikipedia.org/wiki/Domicile_(law)</vt:lpwstr>
      </vt:variant>
      <vt:variant>
        <vt:lpwstr/>
      </vt:variant>
      <vt:variant>
        <vt:i4>5570607</vt:i4>
      </vt:variant>
      <vt:variant>
        <vt:i4>4788</vt:i4>
      </vt:variant>
      <vt:variant>
        <vt:i4>0</vt:i4>
      </vt:variant>
      <vt:variant>
        <vt:i4>5</vt:i4>
      </vt:variant>
      <vt:variant>
        <vt:lpwstr>http://en.wikipedia.org/wiki/Habitual_residence</vt:lpwstr>
      </vt:variant>
      <vt:variant>
        <vt:lpwstr/>
      </vt:variant>
      <vt:variant>
        <vt:i4>7077933</vt:i4>
      </vt:variant>
      <vt:variant>
        <vt:i4>4785</vt:i4>
      </vt:variant>
      <vt:variant>
        <vt:i4>0</vt:i4>
      </vt:variant>
      <vt:variant>
        <vt:i4>5</vt:i4>
      </vt:variant>
      <vt:variant>
        <vt:lpwstr>http://en.wikipedia.org/wiki/Forum_selection_clause</vt:lpwstr>
      </vt:variant>
      <vt:variant>
        <vt:lpwstr/>
      </vt:variant>
      <vt:variant>
        <vt:i4>2293830</vt:i4>
      </vt:variant>
      <vt:variant>
        <vt:i4>4782</vt:i4>
      </vt:variant>
      <vt:variant>
        <vt:i4>0</vt:i4>
      </vt:variant>
      <vt:variant>
        <vt:i4>5</vt:i4>
      </vt:variant>
      <vt:variant>
        <vt:lpwstr>http://en.wikipedia.org/wiki/Choice_of_law_clause</vt:lpwstr>
      </vt:variant>
      <vt:variant>
        <vt:lpwstr/>
      </vt:variant>
      <vt:variant>
        <vt:i4>2949122</vt:i4>
      </vt:variant>
      <vt:variant>
        <vt:i4>4779</vt:i4>
      </vt:variant>
      <vt:variant>
        <vt:i4>0</vt:i4>
      </vt:variant>
      <vt:variant>
        <vt:i4>5</vt:i4>
      </vt:variant>
      <vt:variant>
        <vt:lpwstr>http://en.wikipedia.org/wiki/Imputation_(law)</vt:lpwstr>
      </vt:variant>
      <vt:variant>
        <vt:lpwstr/>
      </vt:variant>
      <vt:variant>
        <vt:i4>655447</vt:i4>
      </vt:variant>
      <vt:variant>
        <vt:i4>4776</vt:i4>
      </vt:variant>
      <vt:variant>
        <vt:i4>0</vt:i4>
      </vt:variant>
      <vt:variant>
        <vt:i4>5</vt:i4>
      </vt:variant>
      <vt:variant>
        <vt:lpwstr>http://en.wikipedia.org/wiki/Justice</vt:lpwstr>
      </vt:variant>
      <vt:variant>
        <vt:lpwstr/>
      </vt:variant>
      <vt:variant>
        <vt:i4>262244</vt:i4>
      </vt:variant>
      <vt:variant>
        <vt:i4>4773</vt:i4>
      </vt:variant>
      <vt:variant>
        <vt:i4>0</vt:i4>
      </vt:variant>
      <vt:variant>
        <vt:i4>5</vt:i4>
      </vt:variant>
      <vt:variant>
        <vt:lpwstr>http://en.wikipedia.org/wiki/Party_(law)</vt:lpwstr>
      </vt:variant>
      <vt:variant>
        <vt:lpwstr/>
      </vt:variant>
      <vt:variant>
        <vt:i4>2031712</vt:i4>
      </vt:variant>
      <vt:variant>
        <vt:i4>4770</vt:i4>
      </vt:variant>
      <vt:variant>
        <vt:i4>0</vt:i4>
      </vt:variant>
      <vt:variant>
        <vt:i4>5</vt:i4>
      </vt:variant>
      <vt:variant>
        <vt:lpwstr>http://en.wikipedia.org/wiki/Lex_fori</vt:lpwstr>
      </vt:variant>
      <vt:variant>
        <vt:lpwstr/>
      </vt:variant>
      <vt:variant>
        <vt:i4>5963817</vt:i4>
      </vt:variant>
      <vt:variant>
        <vt:i4>4767</vt:i4>
      </vt:variant>
      <vt:variant>
        <vt:i4>0</vt:i4>
      </vt:variant>
      <vt:variant>
        <vt:i4>5</vt:i4>
      </vt:variant>
      <vt:variant>
        <vt:lpwstr>http://en.wikipedia.org/wiki/Proper_law</vt:lpwstr>
      </vt:variant>
      <vt:variant>
        <vt:lpwstr/>
      </vt:variant>
      <vt:variant>
        <vt:i4>196687</vt:i4>
      </vt:variant>
      <vt:variant>
        <vt:i4>4764</vt:i4>
      </vt:variant>
      <vt:variant>
        <vt:i4>0</vt:i4>
      </vt:variant>
      <vt:variant>
        <vt:i4>5</vt:i4>
      </vt:variant>
      <vt:variant>
        <vt:lpwstr>http://en.wikipedia.org/wiki/Contract</vt:lpwstr>
      </vt:variant>
      <vt:variant>
        <vt:lpwstr/>
      </vt:variant>
      <vt:variant>
        <vt:i4>4128880</vt:i4>
      </vt:variant>
      <vt:variant>
        <vt:i4>4761</vt:i4>
      </vt:variant>
      <vt:variant>
        <vt:i4>0</vt:i4>
      </vt:variant>
      <vt:variant>
        <vt:i4>5</vt:i4>
      </vt:variant>
      <vt:variant>
        <vt:lpwstr>http://en.wikipedia.org/wiki/Conflict_of_laws</vt:lpwstr>
      </vt:variant>
      <vt:variant>
        <vt:lpwstr/>
      </vt:variant>
      <vt:variant>
        <vt:i4>2228290</vt:i4>
      </vt:variant>
      <vt:variant>
        <vt:i4>4758</vt:i4>
      </vt:variant>
      <vt:variant>
        <vt:i4>0</vt:i4>
      </vt:variant>
      <vt:variant>
        <vt:i4>5</vt:i4>
      </vt:variant>
      <vt:variant>
        <vt:lpwstr>http://en.wikipedia.org/wiki/Anticipatory_repudiation</vt:lpwstr>
      </vt:variant>
      <vt:variant>
        <vt:lpwstr/>
      </vt:variant>
      <vt:variant>
        <vt:i4>327758</vt:i4>
      </vt:variant>
      <vt:variant>
        <vt:i4>4755</vt:i4>
      </vt:variant>
      <vt:variant>
        <vt:i4>0</vt:i4>
      </vt:variant>
      <vt:variant>
        <vt:i4>5</vt:i4>
      </vt:variant>
      <vt:variant>
        <vt:lpwstr>http://en.wikipedia.org/wiki/Lawsuit</vt:lpwstr>
      </vt:variant>
      <vt:variant>
        <vt:lpwstr/>
      </vt:variant>
      <vt:variant>
        <vt:i4>7274506</vt:i4>
      </vt:variant>
      <vt:variant>
        <vt:i4>4752</vt:i4>
      </vt:variant>
      <vt:variant>
        <vt:i4>0</vt:i4>
      </vt:variant>
      <vt:variant>
        <vt:i4>5</vt:i4>
      </vt:variant>
      <vt:variant>
        <vt:lpwstr>http://en.wikipedia.org/wiki/Fundamental_breach</vt:lpwstr>
      </vt:variant>
      <vt:variant>
        <vt:lpwstr/>
      </vt:variant>
      <vt:variant>
        <vt:i4>6619206</vt:i4>
      </vt:variant>
      <vt:variant>
        <vt:i4>4749</vt:i4>
      </vt:variant>
      <vt:variant>
        <vt:i4>0</vt:i4>
      </vt:variant>
      <vt:variant>
        <vt:i4>5</vt:i4>
      </vt:variant>
      <vt:variant>
        <vt:lpwstr>http://en.wikipedia.org/wiki/Breach_of_contract</vt:lpwstr>
      </vt:variant>
      <vt:variant>
        <vt:lpwstr>cite_note-2</vt:lpwstr>
      </vt:variant>
      <vt:variant>
        <vt:i4>5767168</vt:i4>
      </vt:variant>
      <vt:variant>
        <vt:i4>4746</vt:i4>
      </vt:variant>
      <vt:variant>
        <vt:i4>0</vt:i4>
      </vt:variant>
      <vt:variant>
        <vt:i4>5</vt:i4>
      </vt:variant>
      <vt:variant>
        <vt:lpwstr>http://en.wikipedia.org/wiki/Time_is_of_the_essence</vt:lpwstr>
      </vt:variant>
      <vt:variant>
        <vt:lpwstr/>
      </vt:variant>
      <vt:variant>
        <vt:i4>5111907</vt:i4>
      </vt:variant>
      <vt:variant>
        <vt:i4>4743</vt:i4>
      </vt:variant>
      <vt:variant>
        <vt:i4>0</vt:i4>
      </vt:variant>
      <vt:variant>
        <vt:i4>5</vt:i4>
      </vt:variant>
      <vt:variant>
        <vt:lpwstr>http://en.wikipedia.org/wiki/Covenant_(law)</vt:lpwstr>
      </vt:variant>
      <vt:variant>
        <vt:lpwstr/>
      </vt:variant>
      <vt:variant>
        <vt:i4>7864375</vt:i4>
      </vt:variant>
      <vt:variant>
        <vt:i4>4740</vt:i4>
      </vt:variant>
      <vt:variant>
        <vt:i4>0</vt:i4>
      </vt:variant>
      <vt:variant>
        <vt:i4>5</vt:i4>
      </vt:variant>
      <vt:variant>
        <vt:lpwstr>http://en.wikipedia.org/wiki/Jacob_%26_Youngs_v._Kent</vt:lpwstr>
      </vt:variant>
      <vt:variant>
        <vt:lpwstr/>
      </vt:variant>
      <vt:variant>
        <vt:i4>196687</vt:i4>
      </vt:variant>
      <vt:variant>
        <vt:i4>4737</vt:i4>
      </vt:variant>
      <vt:variant>
        <vt:i4>0</vt:i4>
      </vt:variant>
      <vt:variant>
        <vt:i4>5</vt:i4>
      </vt:variant>
      <vt:variant>
        <vt:lpwstr>http://en.wikipedia.org/wiki/Contract</vt:lpwstr>
      </vt:variant>
      <vt:variant>
        <vt:lpwstr/>
      </vt:variant>
      <vt:variant>
        <vt:i4>131152</vt:i4>
      </vt:variant>
      <vt:variant>
        <vt:i4>4734</vt:i4>
      </vt:variant>
      <vt:variant>
        <vt:i4>0</vt:i4>
      </vt:variant>
      <vt:variant>
        <vt:i4>5</vt:i4>
      </vt:variant>
      <vt:variant>
        <vt:lpwstr>http://en.wikipedia.org/wiki/Damages</vt:lpwstr>
      </vt:variant>
      <vt:variant>
        <vt:lpwstr/>
      </vt:variant>
      <vt:variant>
        <vt:i4>2424909</vt:i4>
      </vt:variant>
      <vt:variant>
        <vt:i4>4731</vt:i4>
      </vt:variant>
      <vt:variant>
        <vt:i4>0</vt:i4>
      </vt:variant>
      <vt:variant>
        <vt:i4>5</vt:i4>
      </vt:variant>
      <vt:variant>
        <vt:lpwstr>http://en.wikipedia.org/wiki/Specific_performance</vt:lpwstr>
      </vt:variant>
      <vt:variant>
        <vt:lpwstr/>
      </vt:variant>
      <vt:variant>
        <vt:i4>6619206</vt:i4>
      </vt:variant>
      <vt:variant>
        <vt:i4>4728</vt:i4>
      </vt:variant>
      <vt:variant>
        <vt:i4>0</vt:i4>
      </vt:variant>
      <vt:variant>
        <vt:i4>5</vt:i4>
      </vt:variant>
      <vt:variant>
        <vt:lpwstr>http://en.wikipedia.org/wiki/Breach_of_contract</vt:lpwstr>
      </vt:variant>
      <vt:variant>
        <vt:lpwstr>cite_note-1</vt:lpwstr>
      </vt:variant>
      <vt:variant>
        <vt:i4>1638518</vt:i4>
      </vt:variant>
      <vt:variant>
        <vt:i4>4725</vt:i4>
      </vt:variant>
      <vt:variant>
        <vt:i4>0</vt:i4>
      </vt:variant>
      <vt:variant>
        <vt:i4>5</vt:i4>
      </vt:variant>
      <vt:variant>
        <vt:lpwstr>http://en.wikipedia.org/wiki/Civil_wrong</vt:lpwstr>
      </vt:variant>
      <vt:variant>
        <vt:lpwstr/>
      </vt:variant>
      <vt:variant>
        <vt:i4>6619206</vt:i4>
      </vt:variant>
      <vt:variant>
        <vt:i4>4722</vt:i4>
      </vt:variant>
      <vt:variant>
        <vt:i4>0</vt:i4>
      </vt:variant>
      <vt:variant>
        <vt:i4>5</vt:i4>
      </vt:variant>
      <vt:variant>
        <vt:lpwstr>http://en.wikipedia.org/wiki/Breach_of_contract</vt:lpwstr>
      </vt:variant>
      <vt:variant>
        <vt:lpwstr>cite_note-0</vt:lpwstr>
      </vt:variant>
      <vt:variant>
        <vt:i4>7995400</vt:i4>
      </vt:variant>
      <vt:variant>
        <vt:i4>4719</vt:i4>
      </vt:variant>
      <vt:variant>
        <vt:i4>0</vt:i4>
      </vt:variant>
      <vt:variant>
        <vt:i4>5</vt:i4>
      </vt:variant>
      <vt:variant>
        <vt:lpwstr>http://en.wikipedia.org/wiki/Binding_agreement</vt:lpwstr>
      </vt:variant>
      <vt:variant>
        <vt:lpwstr/>
      </vt:variant>
      <vt:variant>
        <vt:i4>3670116</vt:i4>
      </vt:variant>
      <vt:variant>
        <vt:i4>4716</vt:i4>
      </vt:variant>
      <vt:variant>
        <vt:i4>0</vt:i4>
      </vt:variant>
      <vt:variant>
        <vt:i4>5</vt:i4>
      </vt:variant>
      <vt:variant>
        <vt:lpwstr>http://en.wikipedia.org/wiki/Cause_of_action</vt:lpwstr>
      </vt:variant>
      <vt:variant>
        <vt:lpwstr/>
      </vt:variant>
      <vt:variant>
        <vt:i4>7864369</vt:i4>
      </vt:variant>
      <vt:variant>
        <vt:i4>4713</vt:i4>
      </vt:variant>
      <vt:variant>
        <vt:i4>0</vt:i4>
      </vt:variant>
      <vt:variant>
        <vt:i4>5</vt:i4>
      </vt:variant>
      <vt:variant>
        <vt:lpwstr>http://en.wikipedia.org/wiki/Legal</vt:lpwstr>
      </vt:variant>
      <vt:variant>
        <vt:lpwstr/>
      </vt:variant>
      <vt:variant>
        <vt:i4>7798896</vt:i4>
      </vt:variant>
      <vt:variant>
        <vt:i4>4710</vt:i4>
      </vt:variant>
      <vt:variant>
        <vt:i4>0</vt:i4>
      </vt:variant>
      <vt:variant>
        <vt:i4>5</vt:i4>
      </vt:variant>
      <vt:variant>
        <vt:lpwstr>http://en.wikipedia.org/wiki/Aleatory_contract</vt:lpwstr>
      </vt:variant>
      <vt:variant>
        <vt:lpwstr>cite_note-4</vt:lpwstr>
      </vt:variant>
      <vt:variant>
        <vt:i4>2424927</vt:i4>
      </vt:variant>
      <vt:variant>
        <vt:i4>4707</vt:i4>
      </vt:variant>
      <vt:variant>
        <vt:i4>0</vt:i4>
      </vt:variant>
      <vt:variant>
        <vt:i4>5</vt:i4>
      </vt:variant>
      <vt:variant>
        <vt:lpwstr>http://en.wikipedia.org/wiki/Life_annuity</vt:lpwstr>
      </vt:variant>
      <vt:variant>
        <vt:lpwstr/>
      </vt:variant>
      <vt:variant>
        <vt:i4>7667775</vt:i4>
      </vt:variant>
      <vt:variant>
        <vt:i4>4704</vt:i4>
      </vt:variant>
      <vt:variant>
        <vt:i4>0</vt:i4>
      </vt:variant>
      <vt:variant>
        <vt:i4>5</vt:i4>
      </vt:variant>
      <vt:variant>
        <vt:lpwstr>http://en.wikipedia.org/wiki/French_civil_code</vt:lpwstr>
      </vt:variant>
      <vt:variant>
        <vt:lpwstr/>
      </vt:variant>
      <vt:variant>
        <vt:i4>3604481</vt:i4>
      </vt:variant>
      <vt:variant>
        <vt:i4>4701</vt:i4>
      </vt:variant>
      <vt:variant>
        <vt:i4>0</vt:i4>
      </vt:variant>
      <vt:variant>
        <vt:i4>5</vt:i4>
      </vt:variant>
      <vt:variant>
        <vt:lpwstr>http://en.wikipedia.org/wiki/Option_(finance)</vt:lpwstr>
      </vt:variant>
      <vt:variant>
        <vt:lpwstr/>
      </vt:variant>
      <vt:variant>
        <vt:i4>2162711</vt:i4>
      </vt:variant>
      <vt:variant>
        <vt:i4>4698</vt:i4>
      </vt:variant>
      <vt:variant>
        <vt:i4>0</vt:i4>
      </vt:variant>
      <vt:variant>
        <vt:i4>5</vt:i4>
      </vt:variant>
      <vt:variant>
        <vt:lpwstr>http://en.wikipedia.org/wiki/Derivative_(finance)</vt:lpwstr>
      </vt:variant>
      <vt:variant>
        <vt:lpwstr/>
      </vt:variant>
      <vt:variant>
        <vt:i4>7798896</vt:i4>
      </vt:variant>
      <vt:variant>
        <vt:i4>4695</vt:i4>
      </vt:variant>
      <vt:variant>
        <vt:i4>0</vt:i4>
      </vt:variant>
      <vt:variant>
        <vt:i4>5</vt:i4>
      </vt:variant>
      <vt:variant>
        <vt:lpwstr>http://en.wikipedia.org/wiki/Aleatory_contract</vt:lpwstr>
      </vt:variant>
      <vt:variant>
        <vt:lpwstr>cite_note-3</vt:lpwstr>
      </vt:variant>
      <vt:variant>
        <vt:i4>2424927</vt:i4>
      </vt:variant>
      <vt:variant>
        <vt:i4>4692</vt:i4>
      </vt:variant>
      <vt:variant>
        <vt:i4>0</vt:i4>
      </vt:variant>
      <vt:variant>
        <vt:i4>5</vt:i4>
      </vt:variant>
      <vt:variant>
        <vt:lpwstr>http://en.wikipedia.org/wiki/Life_annuity</vt:lpwstr>
      </vt:variant>
      <vt:variant>
        <vt:lpwstr/>
      </vt:variant>
      <vt:variant>
        <vt:i4>8126508</vt:i4>
      </vt:variant>
      <vt:variant>
        <vt:i4>4689</vt:i4>
      </vt:variant>
      <vt:variant>
        <vt:i4>0</vt:i4>
      </vt:variant>
      <vt:variant>
        <vt:i4>5</vt:i4>
      </vt:variant>
      <vt:variant>
        <vt:lpwstr>http://en.wikipedia.org/wiki/Insurance</vt:lpwstr>
      </vt:variant>
      <vt:variant>
        <vt:lpwstr/>
      </vt:variant>
      <vt:variant>
        <vt:i4>1507423</vt:i4>
      </vt:variant>
      <vt:variant>
        <vt:i4>4686</vt:i4>
      </vt:variant>
      <vt:variant>
        <vt:i4>0</vt:i4>
      </vt:variant>
      <vt:variant>
        <vt:i4>5</vt:i4>
      </vt:variant>
      <vt:variant>
        <vt:lpwstr>http://en.wikipedia.org/wiki/Gambling</vt:lpwstr>
      </vt:variant>
      <vt:variant>
        <vt:lpwstr/>
      </vt:variant>
      <vt:variant>
        <vt:i4>7667717</vt:i4>
      </vt:variant>
      <vt:variant>
        <vt:i4>4683</vt:i4>
      </vt:variant>
      <vt:variant>
        <vt:i4>0</vt:i4>
      </vt:variant>
      <vt:variant>
        <vt:i4>5</vt:i4>
      </vt:variant>
      <vt:variant>
        <vt:lpwstr>http://en.wikipedia.org/wiki/Roman_law</vt:lpwstr>
      </vt:variant>
      <vt:variant>
        <vt:lpwstr/>
      </vt:variant>
      <vt:variant>
        <vt:i4>7798896</vt:i4>
      </vt:variant>
      <vt:variant>
        <vt:i4>4680</vt:i4>
      </vt:variant>
      <vt:variant>
        <vt:i4>0</vt:i4>
      </vt:variant>
      <vt:variant>
        <vt:i4>5</vt:i4>
      </vt:variant>
      <vt:variant>
        <vt:lpwstr>http://en.wikipedia.org/wiki/Aleatory_contract</vt:lpwstr>
      </vt:variant>
      <vt:variant>
        <vt:lpwstr>cite_note-2</vt:lpwstr>
      </vt:variant>
      <vt:variant>
        <vt:i4>7798896</vt:i4>
      </vt:variant>
      <vt:variant>
        <vt:i4>4677</vt:i4>
      </vt:variant>
      <vt:variant>
        <vt:i4>0</vt:i4>
      </vt:variant>
      <vt:variant>
        <vt:i4>5</vt:i4>
      </vt:variant>
      <vt:variant>
        <vt:lpwstr>http://en.wikipedia.org/wiki/Aleatory_contract</vt:lpwstr>
      </vt:variant>
      <vt:variant>
        <vt:lpwstr>cite_note-1</vt:lpwstr>
      </vt:variant>
      <vt:variant>
        <vt:i4>7798896</vt:i4>
      </vt:variant>
      <vt:variant>
        <vt:i4>4674</vt:i4>
      </vt:variant>
      <vt:variant>
        <vt:i4>0</vt:i4>
      </vt:variant>
      <vt:variant>
        <vt:i4>5</vt:i4>
      </vt:variant>
      <vt:variant>
        <vt:lpwstr>http://en.wikipedia.org/wiki/Aleatory_contract</vt:lpwstr>
      </vt:variant>
      <vt:variant>
        <vt:lpwstr>cite_note-0</vt:lpwstr>
      </vt:variant>
      <vt:variant>
        <vt:i4>8126508</vt:i4>
      </vt:variant>
      <vt:variant>
        <vt:i4>4671</vt:i4>
      </vt:variant>
      <vt:variant>
        <vt:i4>0</vt:i4>
      </vt:variant>
      <vt:variant>
        <vt:i4>5</vt:i4>
      </vt:variant>
      <vt:variant>
        <vt:lpwstr>http://en.wikipedia.org/wiki/Insurance</vt:lpwstr>
      </vt:variant>
      <vt:variant>
        <vt:lpwstr/>
      </vt:variant>
      <vt:variant>
        <vt:i4>196687</vt:i4>
      </vt:variant>
      <vt:variant>
        <vt:i4>4668</vt:i4>
      </vt:variant>
      <vt:variant>
        <vt:i4>0</vt:i4>
      </vt:variant>
      <vt:variant>
        <vt:i4>5</vt:i4>
      </vt:variant>
      <vt:variant>
        <vt:lpwstr>http://en.wikipedia.org/wiki/Contract</vt:lpwstr>
      </vt:variant>
      <vt:variant>
        <vt:lpwstr/>
      </vt:variant>
      <vt:variant>
        <vt:i4>1900631</vt:i4>
      </vt:variant>
      <vt:variant>
        <vt:i4>4665</vt:i4>
      </vt:variant>
      <vt:variant>
        <vt:i4>0</vt:i4>
      </vt:variant>
      <vt:variant>
        <vt:i4>5</vt:i4>
      </vt:variant>
      <vt:variant>
        <vt:lpwstr>http://en.wikipedia.org/wiki/Aleatory</vt:lpwstr>
      </vt:variant>
      <vt:variant>
        <vt:lpwstr/>
      </vt:variant>
      <vt:variant>
        <vt:i4>7471166</vt:i4>
      </vt:variant>
      <vt:variant>
        <vt:i4>4662</vt:i4>
      </vt:variant>
      <vt:variant>
        <vt:i4>0</vt:i4>
      </vt:variant>
      <vt:variant>
        <vt:i4>5</vt:i4>
      </vt:variant>
      <vt:variant>
        <vt:lpwstr>http://en.wikipedia.org/wiki/Bankruptcy</vt:lpwstr>
      </vt:variant>
      <vt:variant>
        <vt:lpwstr/>
      </vt:variant>
      <vt:variant>
        <vt:i4>6094897</vt:i4>
      </vt:variant>
      <vt:variant>
        <vt:i4>4659</vt:i4>
      </vt:variant>
      <vt:variant>
        <vt:i4>0</vt:i4>
      </vt:variant>
      <vt:variant>
        <vt:i4>5</vt:i4>
      </vt:variant>
      <vt:variant>
        <vt:lpwstr>http://en.wikipedia.org/wiki/Good_faith</vt:lpwstr>
      </vt:variant>
      <vt:variant>
        <vt:lpwstr/>
      </vt:variant>
      <vt:variant>
        <vt:i4>3997794</vt:i4>
      </vt:variant>
      <vt:variant>
        <vt:i4>4656</vt:i4>
      </vt:variant>
      <vt:variant>
        <vt:i4>0</vt:i4>
      </vt:variant>
      <vt:variant>
        <vt:i4>5</vt:i4>
      </vt:variant>
      <vt:variant>
        <vt:lpwstr>http://en.wikipedia.org/wiki/Uniform_Commercial_Code</vt:lpwstr>
      </vt:variant>
      <vt:variant>
        <vt:lpwstr/>
      </vt:variant>
      <vt:variant>
        <vt:i4>5242939</vt:i4>
      </vt:variant>
      <vt:variant>
        <vt:i4>4653</vt:i4>
      </vt:variant>
      <vt:variant>
        <vt:i4>0</vt:i4>
      </vt:variant>
      <vt:variant>
        <vt:i4>5</vt:i4>
      </vt:variant>
      <vt:variant>
        <vt:lpwstr>http://en.wikipedia.org/wiki/Requirements_contract</vt:lpwstr>
      </vt:variant>
      <vt:variant>
        <vt:lpwstr/>
      </vt:variant>
      <vt:variant>
        <vt:i4>196687</vt:i4>
      </vt:variant>
      <vt:variant>
        <vt:i4>4650</vt:i4>
      </vt:variant>
      <vt:variant>
        <vt:i4>0</vt:i4>
      </vt:variant>
      <vt:variant>
        <vt:i4>5</vt:i4>
      </vt:variant>
      <vt:variant>
        <vt:lpwstr>http://en.wikipedia.org/wiki/Contract</vt:lpwstr>
      </vt:variant>
      <vt:variant>
        <vt:lpwstr/>
      </vt:variant>
      <vt:variant>
        <vt:i4>7536698</vt:i4>
      </vt:variant>
      <vt:variant>
        <vt:i4>4647</vt:i4>
      </vt:variant>
      <vt:variant>
        <vt:i4>0</vt:i4>
      </vt:variant>
      <vt:variant>
        <vt:i4>5</vt:i4>
      </vt:variant>
      <vt:variant>
        <vt:lpwstr>http://en.wikipedia.org/wiki/Unconscionability</vt:lpwstr>
      </vt:variant>
      <vt:variant>
        <vt:lpwstr/>
      </vt:variant>
      <vt:variant>
        <vt:i4>196687</vt:i4>
      </vt:variant>
      <vt:variant>
        <vt:i4>4644</vt:i4>
      </vt:variant>
      <vt:variant>
        <vt:i4>0</vt:i4>
      </vt:variant>
      <vt:variant>
        <vt:i4>5</vt:i4>
      </vt:variant>
      <vt:variant>
        <vt:lpwstr>http://en.wikipedia.org/wiki/Contract</vt:lpwstr>
      </vt:variant>
      <vt:variant>
        <vt:lpwstr/>
      </vt:variant>
      <vt:variant>
        <vt:i4>3670132</vt:i4>
      </vt:variant>
      <vt:variant>
        <vt:i4>4641</vt:i4>
      </vt:variant>
      <vt:variant>
        <vt:i4>0</vt:i4>
      </vt:variant>
      <vt:variant>
        <vt:i4>5</vt:i4>
      </vt:variant>
      <vt:variant>
        <vt:lpwstr>http://en.wikipedia.org/wiki/Memorandum_of_understanding</vt:lpwstr>
      </vt:variant>
      <vt:variant>
        <vt:lpwstr/>
      </vt:variant>
      <vt:variant>
        <vt:i4>3997783</vt:i4>
      </vt:variant>
      <vt:variant>
        <vt:i4>4638</vt:i4>
      </vt:variant>
      <vt:variant>
        <vt:i4>0</vt:i4>
      </vt:variant>
      <vt:variant>
        <vt:i4>5</vt:i4>
      </vt:variant>
      <vt:variant>
        <vt:lpwstr>http://en.wikipedia.org/wiki/Contract_law</vt:lpwstr>
      </vt:variant>
      <vt:variant>
        <vt:lpwstr/>
      </vt:variant>
      <vt:variant>
        <vt:i4>4915243</vt:i4>
      </vt:variant>
      <vt:variant>
        <vt:i4>4635</vt:i4>
      </vt:variant>
      <vt:variant>
        <vt:i4>0</vt:i4>
      </vt:variant>
      <vt:variant>
        <vt:i4>5</vt:i4>
      </vt:variant>
      <vt:variant>
        <vt:lpwstr>http://en.wikipedia.org/wiki/Term_sheet</vt:lpwstr>
      </vt:variant>
      <vt:variant>
        <vt:lpwstr/>
      </vt:variant>
      <vt:variant>
        <vt:i4>6291464</vt:i4>
      </vt:variant>
      <vt:variant>
        <vt:i4>4632</vt:i4>
      </vt:variant>
      <vt:variant>
        <vt:i4>0</vt:i4>
      </vt:variant>
      <vt:variant>
        <vt:i4>5</vt:i4>
      </vt:variant>
      <vt:variant>
        <vt:lpwstr>http://en.wikipedia.org/wiki/Joint_venture</vt:lpwstr>
      </vt:variant>
      <vt:variant>
        <vt:lpwstr/>
      </vt:variant>
      <vt:variant>
        <vt:i4>6619191</vt:i4>
      </vt:variant>
      <vt:variant>
        <vt:i4>4629</vt:i4>
      </vt:variant>
      <vt:variant>
        <vt:i4>0</vt:i4>
      </vt:variant>
      <vt:variant>
        <vt:i4>5</vt:i4>
      </vt:variant>
      <vt:variant>
        <vt:lpwstr>http://en.wikipedia.org/wiki/Merger</vt:lpwstr>
      </vt:variant>
      <vt:variant>
        <vt:lpwstr/>
      </vt:variant>
      <vt:variant>
        <vt:i4>6094897</vt:i4>
      </vt:variant>
      <vt:variant>
        <vt:i4>4626</vt:i4>
      </vt:variant>
      <vt:variant>
        <vt:i4>0</vt:i4>
      </vt:variant>
      <vt:variant>
        <vt:i4>5</vt:i4>
      </vt:variant>
      <vt:variant>
        <vt:lpwstr>http://en.wikipedia.org/wiki/Good_faith</vt:lpwstr>
      </vt:variant>
      <vt:variant>
        <vt:lpwstr/>
      </vt:variant>
      <vt:variant>
        <vt:i4>5111907</vt:i4>
      </vt:variant>
      <vt:variant>
        <vt:i4>4623</vt:i4>
      </vt:variant>
      <vt:variant>
        <vt:i4>0</vt:i4>
      </vt:variant>
      <vt:variant>
        <vt:i4>5</vt:i4>
      </vt:variant>
      <vt:variant>
        <vt:lpwstr>http://en.wikipedia.org/wiki/Covenant_(law)</vt:lpwstr>
      </vt:variant>
      <vt:variant>
        <vt:lpwstr/>
      </vt:variant>
      <vt:variant>
        <vt:i4>3866641</vt:i4>
      </vt:variant>
      <vt:variant>
        <vt:i4>4620</vt:i4>
      </vt:variant>
      <vt:variant>
        <vt:i4>0</vt:i4>
      </vt:variant>
      <vt:variant>
        <vt:i4>5</vt:i4>
      </vt:variant>
      <vt:variant>
        <vt:lpwstr>http://en.wikipedia.org/wiki/Non-disclosure_agreement</vt:lpwstr>
      </vt:variant>
      <vt:variant>
        <vt:lpwstr/>
      </vt:variant>
      <vt:variant>
        <vt:i4>196687</vt:i4>
      </vt:variant>
      <vt:variant>
        <vt:i4>4617</vt:i4>
      </vt:variant>
      <vt:variant>
        <vt:i4>0</vt:i4>
      </vt:variant>
      <vt:variant>
        <vt:i4>5</vt:i4>
      </vt:variant>
      <vt:variant>
        <vt:lpwstr>http://en.wikipedia.org/wiki/Contract</vt:lpwstr>
      </vt:variant>
      <vt:variant>
        <vt:lpwstr/>
      </vt:variant>
      <vt:variant>
        <vt:i4>1048611</vt:i4>
      </vt:variant>
      <vt:variant>
        <vt:i4>4614</vt:i4>
      </vt:variant>
      <vt:variant>
        <vt:i4>0</vt:i4>
      </vt:variant>
      <vt:variant>
        <vt:i4>5</vt:i4>
      </vt:variant>
      <vt:variant>
        <vt:lpwstr>http://en.wikipedia.org/wiki/Heads_of_agreement_(law)</vt:lpwstr>
      </vt:variant>
      <vt:variant>
        <vt:lpwstr/>
      </vt:variant>
      <vt:variant>
        <vt:i4>5767222</vt:i4>
      </vt:variant>
      <vt:variant>
        <vt:i4>4608</vt:i4>
      </vt:variant>
      <vt:variant>
        <vt:i4>0</vt:i4>
      </vt:variant>
      <vt:variant>
        <vt:i4>5</vt:i4>
      </vt:variant>
      <vt:variant>
        <vt:lpwstr>http://en.wikipedia.org/wiki/File:Loi_m.gif</vt:lpwstr>
      </vt:variant>
      <vt:variant>
        <vt:lpwstr/>
      </vt:variant>
      <vt:variant>
        <vt:i4>5767222</vt:i4>
      </vt:variant>
      <vt:variant>
        <vt:i4>4602</vt:i4>
      </vt:variant>
      <vt:variant>
        <vt:i4>0</vt:i4>
      </vt:variant>
      <vt:variant>
        <vt:i4>5</vt:i4>
      </vt:variant>
      <vt:variant>
        <vt:lpwstr>http://en.wikipedia.org/wiki/File:Loi_m.gif</vt:lpwstr>
      </vt:variant>
      <vt:variant>
        <vt:lpwstr/>
      </vt:variant>
      <vt:variant>
        <vt:i4>1769597</vt:i4>
      </vt:variant>
      <vt:variant>
        <vt:i4>4599</vt:i4>
      </vt:variant>
      <vt:variant>
        <vt:i4>0</vt:i4>
      </vt:variant>
      <vt:variant>
        <vt:i4>5</vt:i4>
      </vt:variant>
      <vt:variant>
        <vt:lpwstr>http://en.wikipedia.org/wiki/Rider_(law)</vt:lpwstr>
      </vt:variant>
      <vt:variant>
        <vt:lpwstr/>
      </vt:variant>
      <vt:variant>
        <vt:i4>6684705</vt:i4>
      </vt:variant>
      <vt:variant>
        <vt:i4>4596</vt:i4>
      </vt:variant>
      <vt:variant>
        <vt:i4>0</vt:i4>
      </vt:variant>
      <vt:variant>
        <vt:i4>5</vt:i4>
      </vt:variant>
      <vt:variant>
        <vt:lpwstr>http://en.wikipedia.org/wiki/Corrigenda</vt:lpwstr>
      </vt:variant>
      <vt:variant>
        <vt:lpwstr/>
      </vt:variant>
      <vt:variant>
        <vt:i4>2490378</vt:i4>
      </vt:variant>
      <vt:variant>
        <vt:i4>4593</vt:i4>
      </vt:variant>
      <vt:variant>
        <vt:i4>0</vt:i4>
      </vt:variant>
      <vt:variant>
        <vt:i4>5</vt:i4>
      </vt:variant>
      <vt:variant>
        <vt:lpwstr>http://en.wikipedia.org/wiki/Agenda_(meeting)</vt:lpwstr>
      </vt:variant>
      <vt:variant>
        <vt:lpwstr/>
      </vt:variant>
      <vt:variant>
        <vt:i4>7733306</vt:i4>
      </vt:variant>
      <vt:variant>
        <vt:i4>4590</vt:i4>
      </vt:variant>
      <vt:variant>
        <vt:i4>0</vt:i4>
      </vt:variant>
      <vt:variant>
        <vt:i4>5</vt:i4>
      </vt:variant>
      <vt:variant>
        <vt:lpwstr>http://en.wikipedia.org/wiki/Memorandum</vt:lpwstr>
      </vt:variant>
      <vt:variant>
        <vt:lpwstr/>
      </vt:variant>
      <vt:variant>
        <vt:i4>3801106</vt:i4>
      </vt:variant>
      <vt:variant>
        <vt:i4>4587</vt:i4>
      </vt:variant>
      <vt:variant>
        <vt:i4>0</vt:i4>
      </vt:variant>
      <vt:variant>
        <vt:i4>5</vt:i4>
      </vt:variant>
      <vt:variant>
        <vt:lpwstr>http://en.wikipedia.org/wiki/Addendum</vt:lpwstr>
      </vt:variant>
      <vt:variant>
        <vt:lpwstr>cite_note-0</vt:lpwstr>
      </vt:variant>
      <vt:variant>
        <vt:i4>6815799</vt:i4>
      </vt:variant>
      <vt:variant>
        <vt:i4>4584</vt:i4>
      </vt:variant>
      <vt:variant>
        <vt:i4>0</vt:i4>
      </vt:variant>
      <vt:variant>
        <vt:i4>5</vt:i4>
      </vt:variant>
      <vt:variant>
        <vt:lpwstr>http://en.wikipedia.org/wiki/Gerundive</vt:lpwstr>
      </vt:variant>
      <vt:variant>
        <vt:lpwstr/>
      </vt:variant>
      <vt:variant>
        <vt:i4>6881341</vt:i4>
      </vt:variant>
      <vt:variant>
        <vt:i4>4581</vt:i4>
      </vt:variant>
      <vt:variant>
        <vt:i4>0</vt:i4>
      </vt:variant>
      <vt:variant>
        <vt:i4>5</vt:i4>
      </vt:variant>
      <vt:variant>
        <vt:lpwstr>http://en.wikipedia.org/wiki/Latin</vt:lpwstr>
      </vt:variant>
      <vt:variant>
        <vt:lpwstr/>
      </vt:variant>
      <vt:variant>
        <vt:i4>131166</vt:i4>
      </vt:variant>
      <vt:variant>
        <vt:i4>4578</vt:i4>
      </vt:variant>
      <vt:variant>
        <vt:i4>0</vt:i4>
      </vt:variant>
      <vt:variant>
        <vt:i4>5</vt:i4>
      </vt:variant>
      <vt:variant>
        <vt:lpwstr>http://en.wikipedia.org/wiki/Force_majeure</vt:lpwstr>
      </vt:variant>
      <vt:variant>
        <vt:lpwstr>cite_note-obligations-4</vt:lpwstr>
      </vt:variant>
      <vt:variant>
        <vt:i4>196689</vt:i4>
      </vt:variant>
      <vt:variant>
        <vt:i4>4575</vt:i4>
      </vt:variant>
      <vt:variant>
        <vt:i4>0</vt:i4>
      </vt:variant>
      <vt:variant>
        <vt:i4>5</vt:i4>
      </vt:variant>
      <vt:variant>
        <vt:lpwstr>http://en.wikipedia.org/wiki/Malfeasance</vt:lpwstr>
      </vt:variant>
      <vt:variant>
        <vt:lpwstr/>
      </vt:variant>
      <vt:variant>
        <vt:i4>7929909</vt:i4>
      </vt:variant>
      <vt:variant>
        <vt:i4>4572</vt:i4>
      </vt:variant>
      <vt:variant>
        <vt:i4>0</vt:i4>
      </vt:variant>
      <vt:variant>
        <vt:i4>5</vt:i4>
      </vt:variant>
      <vt:variant>
        <vt:lpwstr>http://en.wikipedia.org/wiki/Negligence</vt:lpwstr>
      </vt:variant>
      <vt:variant>
        <vt:lpwstr/>
      </vt:variant>
      <vt:variant>
        <vt:i4>4325458</vt:i4>
      </vt:variant>
      <vt:variant>
        <vt:i4>4569</vt:i4>
      </vt:variant>
      <vt:variant>
        <vt:i4>0</vt:i4>
      </vt:variant>
      <vt:variant>
        <vt:i4>5</vt:i4>
      </vt:variant>
      <vt:variant>
        <vt:lpwstr>http://en.wikipedia.org/wiki/Force_majeure</vt:lpwstr>
      </vt:variant>
      <vt:variant>
        <vt:lpwstr>cite_note-3</vt:lpwstr>
      </vt:variant>
      <vt:variant>
        <vt:i4>4325458</vt:i4>
      </vt:variant>
      <vt:variant>
        <vt:i4>4566</vt:i4>
      </vt:variant>
      <vt:variant>
        <vt:i4>0</vt:i4>
      </vt:variant>
      <vt:variant>
        <vt:i4>5</vt:i4>
      </vt:variant>
      <vt:variant>
        <vt:lpwstr>http://en.wikipedia.org/wiki/Force_majeure</vt:lpwstr>
      </vt:variant>
      <vt:variant>
        <vt:lpwstr>cite_note-2</vt:lpwstr>
      </vt:variant>
      <vt:variant>
        <vt:i4>5701695</vt:i4>
      </vt:variant>
      <vt:variant>
        <vt:i4>4563</vt:i4>
      </vt:variant>
      <vt:variant>
        <vt:i4>0</vt:i4>
      </vt:variant>
      <vt:variant>
        <vt:i4>5</vt:i4>
      </vt:variant>
      <vt:variant>
        <vt:lpwstr>http://en.wikipedia.org/wiki/Volcanic_eruption</vt:lpwstr>
      </vt:variant>
      <vt:variant>
        <vt:lpwstr/>
      </vt:variant>
      <vt:variant>
        <vt:i4>8257584</vt:i4>
      </vt:variant>
      <vt:variant>
        <vt:i4>4560</vt:i4>
      </vt:variant>
      <vt:variant>
        <vt:i4>0</vt:i4>
      </vt:variant>
      <vt:variant>
        <vt:i4>5</vt:i4>
      </vt:variant>
      <vt:variant>
        <vt:lpwstr>http://en.wikipedia.org/wiki/Earthquake</vt:lpwstr>
      </vt:variant>
      <vt:variant>
        <vt:lpwstr/>
      </vt:variant>
      <vt:variant>
        <vt:i4>1835103</vt:i4>
      </vt:variant>
      <vt:variant>
        <vt:i4>4557</vt:i4>
      </vt:variant>
      <vt:variant>
        <vt:i4>0</vt:i4>
      </vt:variant>
      <vt:variant>
        <vt:i4>5</vt:i4>
      </vt:variant>
      <vt:variant>
        <vt:lpwstr>http://en.wikipedia.org/wiki/Flooding</vt:lpwstr>
      </vt:variant>
      <vt:variant>
        <vt:lpwstr/>
      </vt:variant>
      <vt:variant>
        <vt:i4>6815807</vt:i4>
      </vt:variant>
      <vt:variant>
        <vt:i4>4554</vt:i4>
      </vt:variant>
      <vt:variant>
        <vt:i4>0</vt:i4>
      </vt:variant>
      <vt:variant>
        <vt:i4>5</vt:i4>
      </vt:variant>
      <vt:variant>
        <vt:lpwstr>http://en.wikipedia.org/wiki/Hurricane</vt:lpwstr>
      </vt:variant>
      <vt:variant>
        <vt:lpwstr/>
      </vt:variant>
      <vt:variant>
        <vt:i4>5570568</vt:i4>
      </vt:variant>
      <vt:variant>
        <vt:i4>4551</vt:i4>
      </vt:variant>
      <vt:variant>
        <vt:i4>0</vt:i4>
      </vt:variant>
      <vt:variant>
        <vt:i4>5</vt:i4>
      </vt:variant>
      <vt:variant>
        <vt:lpwstr>http://en.wikipedia.org/wiki/Act_of_God</vt:lpwstr>
      </vt:variant>
      <vt:variant>
        <vt:lpwstr/>
      </vt:variant>
      <vt:variant>
        <vt:i4>131164</vt:i4>
      </vt:variant>
      <vt:variant>
        <vt:i4>4548</vt:i4>
      </vt:variant>
      <vt:variant>
        <vt:i4>0</vt:i4>
      </vt:variant>
      <vt:variant>
        <vt:i4>5</vt:i4>
      </vt:variant>
      <vt:variant>
        <vt:lpwstr>http://en.wikipedia.org/wiki/Riot</vt:lpwstr>
      </vt:variant>
      <vt:variant>
        <vt:lpwstr/>
      </vt:variant>
      <vt:variant>
        <vt:i4>5111863</vt:i4>
      </vt:variant>
      <vt:variant>
        <vt:i4>4545</vt:i4>
      </vt:variant>
      <vt:variant>
        <vt:i4>0</vt:i4>
      </vt:variant>
      <vt:variant>
        <vt:i4>5</vt:i4>
      </vt:variant>
      <vt:variant>
        <vt:lpwstr>http://en.wikipedia.org/wiki/Strike_action</vt:lpwstr>
      </vt:variant>
      <vt:variant>
        <vt:lpwstr/>
      </vt:variant>
      <vt:variant>
        <vt:i4>1704020</vt:i4>
      </vt:variant>
      <vt:variant>
        <vt:i4>4542</vt:i4>
      </vt:variant>
      <vt:variant>
        <vt:i4>0</vt:i4>
      </vt:variant>
      <vt:variant>
        <vt:i4>5</vt:i4>
      </vt:variant>
      <vt:variant>
        <vt:lpwstr>http://en.wikipedia.org/wiki/War</vt:lpwstr>
      </vt:variant>
      <vt:variant>
        <vt:lpwstr/>
      </vt:variant>
      <vt:variant>
        <vt:i4>786557</vt:i4>
      </vt:variant>
      <vt:variant>
        <vt:i4>4539</vt:i4>
      </vt:variant>
      <vt:variant>
        <vt:i4>0</vt:i4>
      </vt:variant>
      <vt:variant>
        <vt:i4>5</vt:i4>
      </vt:variant>
      <vt:variant>
        <vt:lpwstr>http://en.wikipedia.org/wiki/Legal_liability</vt:lpwstr>
      </vt:variant>
      <vt:variant>
        <vt:lpwstr/>
      </vt:variant>
      <vt:variant>
        <vt:i4>196687</vt:i4>
      </vt:variant>
      <vt:variant>
        <vt:i4>4536</vt:i4>
      </vt:variant>
      <vt:variant>
        <vt:i4>0</vt:i4>
      </vt:variant>
      <vt:variant>
        <vt:i4>5</vt:i4>
      </vt:variant>
      <vt:variant>
        <vt:lpwstr>http://en.wikipedia.org/wiki/Contract</vt:lpwstr>
      </vt:variant>
      <vt:variant>
        <vt:lpwstr/>
      </vt:variant>
      <vt:variant>
        <vt:i4>4325458</vt:i4>
      </vt:variant>
      <vt:variant>
        <vt:i4>4533</vt:i4>
      </vt:variant>
      <vt:variant>
        <vt:i4>0</vt:i4>
      </vt:variant>
      <vt:variant>
        <vt:i4>5</vt:i4>
      </vt:variant>
      <vt:variant>
        <vt:lpwstr>http://en.wikipedia.org/wiki/Force_majeure</vt:lpwstr>
      </vt:variant>
      <vt:variant>
        <vt:lpwstr>cite_note-1</vt:lpwstr>
      </vt:variant>
      <vt:variant>
        <vt:i4>7274509</vt:i4>
      </vt:variant>
      <vt:variant>
        <vt:i4>4530</vt:i4>
      </vt:variant>
      <vt:variant>
        <vt:i4>0</vt:i4>
      </vt:variant>
      <vt:variant>
        <vt:i4>5</vt:i4>
      </vt:variant>
      <vt:variant>
        <vt:lpwstr>http://en.wikipedia.org/wiki/Vis_major</vt:lpwstr>
      </vt:variant>
      <vt:variant>
        <vt:lpwstr/>
      </vt:variant>
      <vt:variant>
        <vt:i4>196687</vt:i4>
      </vt:variant>
      <vt:variant>
        <vt:i4>4527</vt:i4>
      </vt:variant>
      <vt:variant>
        <vt:i4>0</vt:i4>
      </vt:variant>
      <vt:variant>
        <vt:i4>5</vt:i4>
      </vt:variant>
      <vt:variant>
        <vt:lpwstr>http://en.wikipedia.org/wiki/Contract</vt:lpwstr>
      </vt:variant>
      <vt:variant>
        <vt:lpwstr/>
      </vt:variant>
      <vt:variant>
        <vt:i4>8192040</vt:i4>
      </vt:variant>
      <vt:variant>
        <vt:i4>4524</vt:i4>
      </vt:variant>
      <vt:variant>
        <vt:i4>0</vt:i4>
      </vt:variant>
      <vt:variant>
        <vt:i4>5</vt:i4>
      </vt:variant>
      <vt:variant>
        <vt:lpwstr>http://en.wikipedia.org/wiki/Court</vt:lpwstr>
      </vt:variant>
      <vt:variant>
        <vt:lpwstr/>
      </vt:variant>
      <vt:variant>
        <vt:i4>6160388</vt:i4>
      </vt:variant>
      <vt:variant>
        <vt:i4>4521</vt:i4>
      </vt:variant>
      <vt:variant>
        <vt:i4>0</vt:i4>
      </vt:variant>
      <vt:variant>
        <vt:i4>5</vt:i4>
      </vt:variant>
      <vt:variant>
        <vt:lpwstr>http://en.wikipedia.org/wiki/Breach_of_contract</vt:lpwstr>
      </vt:variant>
      <vt:variant>
        <vt:lpwstr/>
      </vt:variant>
      <vt:variant>
        <vt:i4>6160388</vt:i4>
      </vt:variant>
      <vt:variant>
        <vt:i4>4518</vt:i4>
      </vt:variant>
      <vt:variant>
        <vt:i4>0</vt:i4>
      </vt:variant>
      <vt:variant>
        <vt:i4>5</vt:i4>
      </vt:variant>
      <vt:variant>
        <vt:lpwstr>http://en.wikipedia.org/wiki/Breach_of_contract</vt:lpwstr>
      </vt:variant>
      <vt:variant>
        <vt:lpwstr/>
      </vt:variant>
      <vt:variant>
        <vt:i4>6160388</vt:i4>
      </vt:variant>
      <vt:variant>
        <vt:i4>4515</vt:i4>
      </vt:variant>
      <vt:variant>
        <vt:i4>0</vt:i4>
      </vt:variant>
      <vt:variant>
        <vt:i4>5</vt:i4>
      </vt:variant>
      <vt:variant>
        <vt:lpwstr>http://en.wikipedia.org/wiki/Breach_of_contract</vt:lpwstr>
      </vt:variant>
      <vt:variant>
        <vt:lpwstr/>
      </vt:variant>
      <vt:variant>
        <vt:i4>131140</vt:i4>
      </vt:variant>
      <vt:variant>
        <vt:i4>4512</vt:i4>
      </vt:variant>
      <vt:variant>
        <vt:i4>0</vt:i4>
      </vt:variant>
      <vt:variant>
        <vt:i4>5</vt:i4>
      </vt:variant>
      <vt:variant>
        <vt:lpwstr>http://en.wikipedia.org/wiki/Consumer</vt:lpwstr>
      </vt:variant>
      <vt:variant>
        <vt:lpwstr/>
      </vt:variant>
      <vt:variant>
        <vt:i4>262228</vt:i4>
      </vt:variant>
      <vt:variant>
        <vt:i4>4509</vt:i4>
      </vt:variant>
      <vt:variant>
        <vt:i4>0</vt:i4>
      </vt:variant>
      <vt:variant>
        <vt:i4>5</vt:i4>
      </vt:variant>
      <vt:variant>
        <vt:lpwstr>http://en.wikipedia.org/wiki/Law</vt:lpwstr>
      </vt:variant>
      <vt:variant>
        <vt:lpwstr/>
      </vt:variant>
      <vt:variant>
        <vt:i4>131140</vt:i4>
      </vt:variant>
      <vt:variant>
        <vt:i4>4506</vt:i4>
      </vt:variant>
      <vt:variant>
        <vt:i4>0</vt:i4>
      </vt:variant>
      <vt:variant>
        <vt:i4>5</vt:i4>
      </vt:variant>
      <vt:variant>
        <vt:lpwstr>http://en.wikipedia.org/wiki/Consumer</vt:lpwstr>
      </vt:variant>
      <vt:variant>
        <vt:lpwstr/>
      </vt:variant>
      <vt:variant>
        <vt:i4>196687</vt:i4>
      </vt:variant>
      <vt:variant>
        <vt:i4>4503</vt:i4>
      </vt:variant>
      <vt:variant>
        <vt:i4>0</vt:i4>
      </vt:variant>
      <vt:variant>
        <vt:i4>5</vt:i4>
      </vt:variant>
      <vt:variant>
        <vt:lpwstr>http://en.wikipedia.org/wiki/Contract</vt:lpwstr>
      </vt:variant>
      <vt:variant>
        <vt:lpwstr/>
      </vt:variant>
      <vt:variant>
        <vt:i4>196687</vt:i4>
      </vt:variant>
      <vt:variant>
        <vt:i4>4500</vt:i4>
      </vt:variant>
      <vt:variant>
        <vt:i4>0</vt:i4>
      </vt:variant>
      <vt:variant>
        <vt:i4>5</vt:i4>
      </vt:variant>
      <vt:variant>
        <vt:lpwstr>http://en.wikipedia.org/wiki/Contract</vt:lpwstr>
      </vt:variant>
      <vt:variant>
        <vt:lpwstr/>
      </vt:variant>
      <vt:variant>
        <vt:i4>4194357</vt:i4>
      </vt:variant>
      <vt:variant>
        <vt:i4>4497</vt:i4>
      </vt:variant>
      <vt:variant>
        <vt:i4>0</vt:i4>
      </vt:variant>
      <vt:variant>
        <vt:i4>5</vt:i4>
      </vt:variant>
      <vt:variant>
        <vt:lpwstr>http://en.wikipedia.org/wiki/Common_law</vt:lpwstr>
      </vt:variant>
      <vt:variant>
        <vt:lpwstr/>
      </vt:variant>
      <vt:variant>
        <vt:i4>3735678</vt:i4>
      </vt:variant>
      <vt:variant>
        <vt:i4>4494</vt:i4>
      </vt:variant>
      <vt:variant>
        <vt:i4>0</vt:i4>
      </vt:variant>
      <vt:variant>
        <vt:i4>5</vt:i4>
      </vt:variant>
      <vt:variant>
        <vt:lpwstr>http://en.wikipedia.org/wiki/Unfair_Terms_in_Consumer_Contracts_Regulations_1999</vt:lpwstr>
      </vt:variant>
      <vt:variant>
        <vt:lpwstr/>
      </vt:variant>
      <vt:variant>
        <vt:i4>5374041</vt:i4>
      </vt:variant>
      <vt:variant>
        <vt:i4>4491</vt:i4>
      </vt:variant>
      <vt:variant>
        <vt:i4>0</vt:i4>
      </vt:variant>
      <vt:variant>
        <vt:i4>5</vt:i4>
      </vt:variant>
      <vt:variant>
        <vt:lpwstr>http://en.wikipedia.org/wiki/Unfair_Contract_Terms_Act_1977</vt:lpwstr>
      </vt:variant>
      <vt:variant>
        <vt:lpwstr/>
      </vt:variant>
      <vt:variant>
        <vt:i4>3735678</vt:i4>
      </vt:variant>
      <vt:variant>
        <vt:i4>4488</vt:i4>
      </vt:variant>
      <vt:variant>
        <vt:i4>0</vt:i4>
      </vt:variant>
      <vt:variant>
        <vt:i4>5</vt:i4>
      </vt:variant>
      <vt:variant>
        <vt:lpwstr>http://en.wikipedia.org/wiki/Unfair_Terms_in_Consumer_Contracts_Regulations_1999</vt:lpwstr>
      </vt:variant>
      <vt:variant>
        <vt:lpwstr/>
      </vt:variant>
      <vt:variant>
        <vt:i4>5374041</vt:i4>
      </vt:variant>
      <vt:variant>
        <vt:i4>4485</vt:i4>
      </vt:variant>
      <vt:variant>
        <vt:i4>0</vt:i4>
      </vt:variant>
      <vt:variant>
        <vt:i4>5</vt:i4>
      </vt:variant>
      <vt:variant>
        <vt:lpwstr>http://en.wikipedia.org/wiki/Unfair_Contract_Terms_Act_1977</vt:lpwstr>
      </vt:variant>
      <vt:variant>
        <vt:lpwstr/>
      </vt:variant>
      <vt:variant>
        <vt:i4>7209011</vt:i4>
      </vt:variant>
      <vt:variant>
        <vt:i4>4482</vt:i4>
      </vt:variant>
      <vt:variant>
        <vt:i4>0</vt:i4>
      </vt:variant>
      <vt:variant>
        <vt:i4>5</vt:i4>
      </vt:variant>
      <vt:variant>
        <vt:lpwstr>http://en.wikipedia.org/wiki/Statutory</vt:lpwstr>
      </vt:variant>
      <vt:variant>
        <vt:lpwstr/>
      </vt:variant>
      <vt:variant>
        <vt:i4>7667763</vt:i4>
      </vt:variant>
      <vt:variant>
        <vt:i4>4479</vt:i4>
      </vt:variant>
      <vt:variant>
        <vt:i4>0</vt:i4>
      </vt:variant>
      <vt:variant>
        <vt:i4>5</vt:i4>
      </vt:variant>
      <vt:variant>
        <vt:lpwstr>http://en.wikipedia.org/wiki/England_and_Wales</vt:lpwstr>
      </vt:variant>
      <vt:variant>
        <vt:lpwstr/>
      </vt:variant>
      <vt:variant>
        <vt:i4>4194357</vt:i4>
      </vt:variant>
      <vt:variant>
        <vt:i4>4476</vt:i4>
      </vt:variant>
      <vt:variant>
        <vt:i4>0</vt:i4>
      </vt:variant>
      <vt:variant>
        <vt:i4>5</vt:i4>
      </vt:variant>
      <vt:variant>
        <vt:lpwstr>http://en.wikipedia.org/wiki/Common_law</vt:lpwstr>
      </vt:variant>
      <vt:variant>
        <vt:lpwstr/>
      </vt:variant>
      <vt:variant>
        <vt:i4>8192040</vt:i4>
      </vt:variant>
      <vt:variant>
        <vt:i4>4473</vt:i4>
      </vt:variant>
      <vt:variant>
        <vt:i4>0</vt:i4>
      </vt:variant>
      <vt:variant>
        <vt:i4>5</vt:i4>
      </vt:variant>
      <vt:variant>
        <vt:lpwstr>http://en.wikipedia.org/wiki/Court</vt:lpwstr>
      </vt:variant>
      <vt:variant>
        <vt:lpwstr/>
      </vt:variant>
      <vt:variant>
        <vt:i4>196687</vt:i4>
      </vt:variant>
      <vt:variant>
        <vt:i4>4470</vt:i4>
      </vt:variant>
      <vt:variant>
        <vt:i4>0</vt:i4>
      </vt:variant>
      <vt:variant>
        <vt:i4>5</vt:i4>
      </vt:variant>
      <vt:variant>
        <vt:lpwstr>http://en.wikipedia.org/wiki/Contract</vt:lpwstr>
      </vt:variant>
      <vt:variant>
        <vt:lpwstr/>
      </vt:variant>
      <vt:variant>
        <vt:i4>196687</vt:i4>
      </vt:variant>
      <vt:variant>
        <vt:i4>4467</vt:i4>
      </vt:variant>
      <vt:variant>
        <vt:i4>0</vt:i4>
      </vt:variant>
      <vt:variant>
        <vt:i4>5</vt:i4>
      </vt:variant>
      <vt:variant>
        <vt:lpwstr>http://en.wikipedia.org/wiki/Contract</vt:lpwstr>
      </vt:variant>
      <vt:variant>
        <vt:lpwstr/>
      </vt:variant>
      <vt:variant>
        <vt:i4>1835104</vt:i4>
      </vt:variant>
      <vt:variant>
        <vt:i4>4464</vt:i4>
      </vt:variant>
      <vt:variant>
        <vt:i4>0</vt:i4>
      </vt:variant>
      <vt:variant>
        <vt:i4>5</vt:i4>
      </vt:variant>
      <vt:variant>
        <vt:lpwstr>http://en.wikipedia.org/wiki/Contractual_Term</vt:lpwstr>
      </vt:variant>
      <vt:variant>
        <vt:lpwstr/>
      </vt:variant>
      <vt:variant>
        <vt:i4>4456515</vt:i4>
      </vt:variant>
      <vt:variant>
        <vt:i4>4461</vt:i4>
      </vt:variant>
      <vt:variant>
        <vt:i4>0</vt:i4>
      </vt:variant>
      <vt:variant>
        <vt:i4>5</vt:i4>
      </vt:variant>
      <vt:variant>
        <vt:lpwstr>http://en.wikipedia.org/wiki/Arbitration_clause</vt:lpwstr>
      </vt:variant>
      <vt:variant>
        <vt:lpwstr>cite_note-3</vt:lpwstr>
      </vt:variant>
      <vt:variant>
        <vt:i4>4456515</vt:i4>
      </vt:variant>
      <vt:variant>
        <vt:i4>4458</vt:i4>
      </vt:variant>
      <vt:variant>
        <vt:i4>0</vt:i4>
      </vt:variant>
      <vt:variant>
        <vt:i4>5</vt:i4>
      </vt:variant>
      <vt:variant>
        <vt:lpwstr>http://en.wikipedia.org/wiki/Arbitration_clause</vt:lpwstr>
      </vt:variant>
      <vt:variant>
        <vt:lpwstr>cite_note-2</vt:lpwstr>
      </vt:variant>
      <vt:variant>
        <vt:i4>4456515</vt:i4>
      </vt:variant>
      <vt:variant>
        <vt:i4>4455</vt:i4>
      </vt:variant>
      <vt:variant>
        <vt:i4>0</vt:i4>
      </vt:variant>
      <vt:variant>
        <vt:i4>5</vt:i4>
      </vt:variant>
      <vt:variant>
        <vt:lpwstr>http://en.wikipedia.org/wiki/Arbitration_clause</vt:lpwstr>
      </vt:variant>
      <vt:variant>
        <vt:lpwstr>cite_note-1</vt:lpwstr>
      </vt:variant>
      <vt:variant>
        <vt:i4>5308468</vt:i4>
      </vt:variant>
      <vt:variant>
        <vt:i4>4452</vt:i4>
      </vt:variant>
      <vt:variant>
        <vt:i4>0</vt:i4>
      </vt:variant>
      <vt:variant>
        <vt:i4>5</vt:i4>
      </vt:variant>
      <vt:variant>
        <vt:lpwstr>http://en.wikipedia.org/wiki/Choice-of-law_clause</vt:lpwstr>
      </vt:variant>
      <vt:variant>
        <vt:lpwstr/>
      </vt:variant>
      <vt:variant>
        <vt:i4>1703936</vt:i4>
      </vt:variant>
      <vt:variant>
        <vt:i4>4449</vt:i4>
      </vt:variant>
      <vt:variant>
        <vt:i4>0</vt:i4>
      </vt:variant>
      <vt:variant>
        <vt:i4>5</vt:i4>
      </vt:variant>
      <vt:variant>
        <vt:lpwstr>http://en.wikipedia.org/wiki/Prima_Paint_Corp._v._Flood_%26_Conklin_Mfg._Co.</vt:lpwstr>
      </vt:variant>
      <vt:variant>
        <vt:lpwstr/>
      </vt:variant>
      <vt:variant>
        <vt:i4>458821</vt:i4>
      </vt:variant>
      <vt:variant>
        <vt:i4>4446</vt:i4>
      </vt:variant>
      <vt:variant>
        <vt:i4>0</vt:i4>
      </vt:variant>
      <vt:variant>
        <vt:i4>5</vt:i4>
      </vt:variant>
      <vt:variant>
        <vt:lpwstr>http://en.wikipedia.org/wiki/Federal_Arbitration_Act</vt:lpwstr>
      </vt:variant>
      <vt:variant>
        <vt:lpwstr/>
      </vt:variant>
      <vt:variant>
        <vt:i4>4849724</vt:i4>
      </vt:variant>
      <vt:variant>
        <vt:i4>4443</vt:i4>
      </vt:variant>
      <vt:variant>
        <vt:i4>0</vt:i4>
      </vt:variant>
      <vt:variant>
        <vt:i4>5</vt:i4>
      </vt:variant>
      <vt:variant>
        <vt:lpwstr>http://en.wikipedia.org/wiki/United_States</vt:lpwstr>
      </vt:variant>
      <vt:variant>
        <vt:lpwstr/>
      </vt:variant>
      <vt:variant>
        <vt:i4>7077933</vt:i4>
      </vt:variant>
      <vt:variant>
        <vt:i4>4440</vt:i4>
      </vt:variant>
      <vt:variant>
        <vt:i4>0</vt:i4>
      </vt:variant>
      <vt:variant>
        <vt:i4>5</vt:i4>
      </vt:variant>
      <vt:variant>
        <vt:lpwstr>http://en.wikipedia.org/wiki/Forum_selection_clause</vt:lpwstr>
      </vt:variant>
      <vt:variant>
        <vt:lpwstr/>
      </vt:variant>
      <vt:variant>
        <vt:i4>8192040</vt:i4>
      </vt:variant>
      <vt:variant>
        <vt:i4>4437</vt:i4>
      </vt:variant>
      <vt:variant>
        <vt:i4>0</vt:i4>
      </vt:variant>
      <vt:variant>
        <vt:i4>5</vt:i4>
      </vt:variant>
      <vt:variant>
        <vt:lpwstr>http://en.wikipedia.org/wiki/Court</vt:lpwstr>
      </vt:variant>
      <vt:variant>
        <vt:lpwstr/>
      </vt:variant>
      <vt:variant>
        <vt:i4>393287</vt:i4>
      </vt:variant>
      <vt:variant>
        <vt:i4>4434</vt:i4>
      </vt:variant>
      <vt:variant>
        <vt:i4>0</vt:i4>
      </vt:variant>
      <vt:variant>
        <vt:i4>5</vt:i4>
      </vt:variant>
      <vt:variant>
        <vt:lpwstr>http://en.wikipedia.org/wiki/Jurisdiction</vt:lpwstr>
      </vt:variant>
      <vt:variant>
        <vt:lpwstr/>
      </vt:variant>
      <vt:variant>
        <vt:i4>917575</vt:i4>
      </vt:variant>
      <vt:variant>
        <vt:i4>4431</vt:i4>
      </vt:variant>
      <vt:variant>
        <vt:i4>0</vt:i4>
      </vt:variant>
      <vt:variant>
        <vt:i4>5</vt:i4>
      </vt:variant>
      <vt:variant>
        <vt:lpwstr>http://en.wikipedia.org/wiki/Arbitration</vt:lpwstr>
      </vt:variant>
      <vt:variant>
        <vt:lpwstr/>
      </vt:variant>
      <vt:variant>
        <vt:i4>196687</vt:i4>
      </vt:variant>
      <vt:variant>
        <vt:i4>4428</vt:i4>
      </vt:variant>
      <vt:variant>
        <vt:i4>0</vt:i4>
      </vt:variant>
      <vt:variant>
        <vt:i4>5</vt:i4>
      </vt:variant>
      <vt:variant>
        <vt:lpwstr>http://en.wikipedia.org/wiki/Contract</vt:lpwstr>
      </vt:variant>
      <vt:variant>
        <vt:lpwstr/>
      </vt:variant>
      <vt:variant>
        <vt:i4>6553634</vt:i4>
      </vt:variant>
      <vt:variant>
        <vt:i4>4425</vt:i4>
      </vt:variant>
      <vt:variant>
        <vt:i4>0</vt:i4>
      </vt:variant>
      <vt:variant>
        <vt:i4>5</vt:i4>
      </vt:variant>
      <vt:variant>
        <vt:lpwstr>http://en.wikipedia.org/wiki/Waived</vt:lpwstr>
      </vt:variant>
      <vt:variant>
        <vt:lpwstr/>
      </vt:variant>
      <vt:variant>
        <vt:i4>65619</vt:i4>
      </vt:variant>
      <vt:variant>
        <vt:i4>4422</vt:i4>
      </vt:variant>
      <vt:variant>
        <vt:i4>0</vt:i4>
      </vt:variant>
      <vt:variant>
        <vt:i4>5</vt:i4>
      </vt:variant>
      <vt:variant>
        <vt:lpwstr>http://en.wikipedia.org/wiki/Offeree</vt:lpwstr>
      </vt:variant>
      <vt:variant>
        <vt:lpwstr/>
      </vt:variant>
      <vt:variant>
        <vt:i4>1441881</vt:i4>
      </vt:variant>
      <vt:variant>
        <vt:i4>4419</vt:i4>
      </vt:variant>
      <vt:variant>
        <vt:i4>0</vt:i4>
      </vt:variant>
      <vt:variant>
        <vt:i4>5</vt:i4>
      </vt:variant>
      <vt:variant>
        <vt:lpwstr>http://en.wikipedia.org/wiki/Offeror</vt:lpwstr>
      </vt:variant>
      <vt:variant>
        <vt:lpwstr/>
      </vt:variant>
      <vt:variant>
        <vt:i4>5111907</vt:i4>
      </vt:variant>
      <vt:variant>
        <vt:i4>4416</vt:i4>
      </vt:variant>
      <vt:variant>
        <vt:i4>0</vt:i4>
      </vt:variant>
      <vt:variant>
        <vt:i4>5</vt:i4>
      </vt:variant>
      <vt:variant>
        <vt:lpwstr>http://en.wikipedia.org/wiki/Covenant_(law)</vt:lpwstr>
      </vt:variant>
      <vt:variant>
        <vt:lpwstr/>
      </vt:variant>
      <vt:variant>
        <vt:i4>7274537</vt:i4>
      </vt:variant>
      <vt:variant>
        <vt:i4>4413</vt:i4>
      </vt:variant>
      <vt:variant>
        <vt:i4>0</vt:i4>
      </vt:variant>
      <vt:variant>
        <vt:i4>5</vt:i4>
      </vt:variant>
      <vt:variant>
        <vt:lpwstr>http://en.wikipedia.org/wiki/Acceptance</vt:lpwstr>
      </vt:variant>
      <vt:variant>
        <vt:lpwstr/>
      </vt:variant>
      <vt:variant>
        <vt:i4>6750256</vt:i4>
      </vt:variant>
      <vt:variant>
        <vt:i4>4410</vt:i4>
      </vt:variant>
      <vt:variant>
        <vt:i4>0</vt:i4>
      </vt:variant>
      <vt:variant>
        <vt:i4>5</vt:i4>
      </vt:variant>
      <vt:variant>
        <vt:lpwstr>http://en.wikipedia.org/wiki/Advertisement</vt:lpwstr>
      </vt:variant>
      <vt:variant>
        <vt:lpwstr/>
      </vt:variant>
      <vt:variant>
        <vt:i4>1114180</vt:i4>
      </vt:variant>
      <vt:variant>
        <vt:i4>4407</vt:i4>
      </vt:variant>
      <vt:variant>
        <vt:i4>0</vt:i4>
      </vt:variant>
      <vt:variant>
        <vt:i4>5</vt:i4>
      </vt:variant>
      <vt:variant>
        <vt:lpwstr>http://en.wikipedia.org/wiki/Offer_and_acceptance</vt:lpwstr>
      </vt:variant>
      <vt:variant>
        <vt:lpwstr/>
      </vt:variant>
      <vt:variant>
        <vt:i4>1900641</vt:i4>
      </vt:variant>
      <vt:variant>
        <vt:i4>4404</vt:i4>
      </vt:variant>
      <vt:variant>
        <vt:i4>0</vt:i4>
      </vt:variant>
      <vt:variant>
        <vt:i4>5</vt:i4>
      </vt:variant>
      <vt:variant>
        <vt:lpwstr>http://en.wikipedia.org/wiki/Condition_precedent</vt:lpwstr>
      </vt:variant>
      <vt:variant>
        <vt:lpwstr/>
      </vt:variant>
      <vt:variant>
        <vt:i4>786521</vt:i4>
      </vt:variant>
      <vt:variant>
        <vt:i4>4401</vt:i4>
      </vt:variant>
      <vt:variant>
        <vt:i4>0</vt:i4>
      </vt:variant>
      <vt:variant>
        <vt:i4>5</vt:i4>
      </vt:variant>
      <vt:variant>
        <vt:lpwstr>http://en.wikipedia.org/wiki/Promise</vt:lpwstr>
      </vt:variant>
      <vt:variant>
        <vt:lpwstr/>
      </vt:variant>
      <vt:variant>
        <vt:i4>6750236</vt:i4>
      </vt:variant>
      <vt:variant>
        <vt:i4>4398</vt:i4>
      </vt:variant>
      <vt:variant>
        <vt:i4>0</vt:i4>
      </vt:variant>
      <vt:variant>
        <vt:i4>5</vt:i4>
      </vt:variant>
      <vt:variant>
        <vt:lpwstr>http://en.wikipedia.org/wiki/Bilateral_contract</vt:lpwstr>
      </vt:variant>
      <vt:variant>
        <vt:lpwstr/>
      </vt:variant>
      <vt:variant>
        <vt:i4>6684721</vt:i4>
      </vt:variant>
      <vt:variant>
        <vt:i4>4395</vt:i4>
      </vt:variant>
      <vt:variant>
        <vt:i4>0</vt:i4>
      </vt:variant>
      <vt:variant>
        <vt:i4>5</vt:i4>
      </vt:variant>
      <vt:variant>
        <vt:lpwstr>http://en.wikipedia.org/wiki/Unilateral</vt:lpwstr>
      </vt:variant>
      <vt:variant>
        <vt:lpwstr/>
      </vt:variant>
      <vt:variant>
        <vt:i4>3997813</vt:i4>
      </vt:variant>
      <vt:variant>
        <vt:i4>4392</vt:i4>
      </vt:variant>
      <vt:variant>
        <vt:i4>0</vt:i4>
      </vt:variant>
      <vt:variant>
        <vt:i4>5</vt:i4>
      </vt:variant>
      <vt:variant>
        <vt:lpwstr>http://en.wiktionary.org/wiki/Bilateral</vt:lpwstr>
      </vt:variant>
      <vt:variant>
        <vt:lpwstr/>
      </vt:variant>
      <vt:variant>
        <vt:i4>5767177</vt:i4>
      </vt:variant>
      <vt:variant>
        <vt:i4>4389</vt:i4>
      </vt:variant>
      <vt:variant>
        <vt:i4>0</vt:i4>
      </vt:variant>
      <vt:variant>
        <vt:i4>5</vt:i4>
      </vt:variant>
      <vt:variant>
        <vt:lpwstr>http://en.wikipedia.org/wiki/Frustration_of_purpose</vt:lpwstr>
      </vt:variant>
      <vt:variant>
        <vt:lpwstr/>
      </vt:variant>
      <vt:variant>
        <vt:i4>7143473</vt:i4>
      </vt:variant>
      <vt:variant>
        <vt:i4>4386</vt:i4>
      </vt:variant>
      <vt:variant>
        <vt:i4>0</vt:i4>
      </vt:variant>
      <vt:variant>
        <vt:i4>5</vt:i4>
      </vt:variant>
      <vt:variant>
        <vt:lpwstr>http://en.wikipedia.org/wiki/Misrepresentation</vt:lpwstr>
      </vt:variant>
      <vt:variant>
        <vt:lpwstr/>
      </vt:variant>
      <vt:variant>
        <vt:i4>7536698</vt:i4>
      </vt:variant>
      <vt:variant>
        <vt:i4>4383</vt:i4>
      </vt:variant>
      <vt:variant>
        <vt:i4>0</vt:i4>
      </vt:variant>
      <vt:variant>
        <vt:i4>5</vt:i4>
      </vt:variant>
      <vt:variant>
        <vt:lpwstr>http://en.wikipedia.org/wiki/Unconscionability</vt:lpwstr>
      </vt:variant>
      <vt:variant>
        <vt:lpwstr/>
      </vt:variant>
      <vt:variant>
        <vt:i4>1704053</vt:i4>
      </vt:variant>
      <vt:variant>
        <vt:i4>4380</vt:i4>
      </vt:variant>
      <vt:variant>
        <vt:i4>0</vt:i4>
      </vt:variant>
      <vt:variant>
        <vt:i4>5</vt:i4>
      </vt:variant>
      <vt:variant>
        <vt:lpwstr>http://en.wikipedia.org/wiki/Undue_influence</vt:lpwstr>
      </vt:variant>
      <vt:variant>
        <vt:lpwstr/>
      </vt:variant>
      <vt:variant>
        <vt:i4>3539057</vt:i4>
      </vt:variant>
      <vt:variant>
        <vt:i4>4377</vt:i4>
      </vt:variant>
      <vt:variant>
        <vt:i4>0</vt:i4>
      </vt:variant>
      <vt:variant>
        <vt:i4>5</vt:i4>
      </vt:variant>
      <vt:variant>
        <vt:lpwstr>http://en.wikipedia.org/wiki/Duress</vt:lpwstr>
      </vt:variant>
      <vt:variant>
        <vt:lpwstr>In_contract_law</vt:lpwstr>
      </vt:variant>
      <vt:variant>
        <vt:i4>6226028</vt:i4>
      </vt:variant>
      <vt:variant>
        <vt:i4>4374</vt:i4>
      </vt:variant>
      <vt:variant>
        <vt:i4>0</vt:i4>
      </vt:variant>
      <vt:variant>
        <vt:i4>5</vt:i4>
      </vt:variant>
      <vt:variant>
        <vt:lpwstr>http://en.wikipedia.org/wiki/Capacity_(law)</vt:lpwstr>
      </vt:variant>
      <vt:variant>
        <vt:lpwstr/>
      </vt:variant>
      <vt:variant>
        <vt:i4>3670078</vt:i4>
      </vt:variant>
      <vt:variant>
        <vt:i4>4371</vt:i4>
      </vt:variant>
      <vt:variant>
        <vt:i4>0</vt:i4>
      </vt:variant>
      <vt:variant>
        <vt:i4>5</vt:i4>
      </vt:variant>
      <vt:variant>
        <vt:lpwstr>http://en.wikipedia.org/wiki/Mistake_(contract_law)</vt:lpwstr>
      </vt:variant>
      <vt:variant>
        <vt:lpwstr/>
      </vt:variant>
      <vt:variant>
        <vt:i4>655423</vt:i4>
      </vt:variant>
      <vt:variant>
        <vt:i4>4368</vt:i4>
      </vt:variant>
      <vt:variant>
        <vt:i4>0</vt:i4>
      </vt:variant>
      <vt:variant>
        <vt:i4>5</vt:i4>
      </vt:variant>
      <vt:variant>
        <vt:lpwstr>http://en.wikipedia.org/wiki/Contract</vt:lpwstr>
      </vt:variant>
      <vt:variant>
        <vt:lpwstr>cite_note-22</vt:lpwstr>
      </vt:variant>
      <vt:variant>
        <vt:i4>3866717</vt:i4>
      </vt:variant>
      <vt:variant>
        <vt:i4>4365</vt:i4>
      </vt:variant>
      <vt:variant>
        <vt:i4>0</vt:i4>
      </vt:variant>
      <vt:variant>
        <vt:i4>5</vt:i4>
      </vt:variant>
      <vt:variant>
        <vt:lpwstr>http://en.wikipedia.org/wiki/Lord_Denning</vt:lpwstr>
      </vt:variant>
      <vt:variant>
        <vt:lpwstr/>
      </vt:variant>
      <vt:variant>
        <vt:i4>65614</vt:i4>
      </vt:variant>
      <vt:variant>
        <vt:i4>4362</vt:i4>
      </vt:variant>
      <vt:variant>
        <vt:i4>0</vt:i4>
      </vt:variant>
      <vt:variant>
        <vt:i4>5</vt:i4>
      </vt:variant>
      <vt:variant>
        <vt:lpwstr>http://en.wikipedia.org/wiki/Legislation</vt:lpwstr>
      </vt:variant>
      <vt:variant>
        <vt:lpwstr/>
      </vt:variant>
      <vt:variant>
        <vt:i4>589887</vt:i4>
      </vt:variant>
      <vt:variant>
        <vt:i4>4359</vt:i4>
      </vt:variant>
      <vt:variant>
        <vt:i4>0</vt:i4>
      </vt:variant>
      <vt:variant>
        <vt:i4>5</vt:i4>
      </vt:variant>
      <vt:variant>
        <vt:lpwstr>http://en.wikipedia.org/wiki/Contract</vt:lpwstr>
      </vt:variant>
      <vt:variant>
        <vt:lpwstr>cite_note-21</vt:lpwstr>
      </vt:variant>
      <vt:variant>
        <vt:i4>1507429</vt:i4>
      </vt:variant>
      <vt:variant>
        <vt:i4>4356</vt:i4>
      </vt:variant>
      <vt:variant>
        <vt:i4>0</vt:i4>
      </vt:variant>
      <vt:variant>
        <vt:i4>5</vt:i4>
      </vt:variant>
      <vt:variant>
        <vt:lpwstr>http://en.wikipedia.org/wiki/Detriment_(law)</vt:lpwstr>
      </vt:variant>
      <vt:variant>
        <vt:lpwstr/>
      </vt:variant>
      <vt:variant>
        <vt:i4>3473523</vt:i4>
      </vt:variant>
      <vt:variant>
        <vt:i4>4353</vt:i4>
      </vt:variant>
      <vt:variant>
        <vt:i4>0</vt:i4>
      </vt:variant>
      <vt:variant>
        <vt:i4>5</vt:i4>
      </vt:variant>
      <vt:variant>
        <vt:lpwstr>http://en.wiktionary.org/wiki/assurance</vt:lpwstr>
      </vt:variant>
      <vt:variant>
        <vt:lpwstr/>
      </vt:variant>
      <vt:variant>
        <vt:i4>4128797</vt:i4>
      </vt:variant>
      <vt:variant>
        <vt:i4>4350</vt:i4>
      </vt:variant>
      <vt:variant>
        <vt:i4>0</vt:i4>
      </vt:variant>
      <vt:variant>
        <vt:i4>5</vt:i4>
      </vt:variant>
      <vt:variant>
        <vt:lpwstr>http://en.wikipedia.org/wiki/Equity_(law)</vt:lpwstr>
      </vt:variant>
      <vt:variant>
        <vt:lpwstr/>
      </vt:variant>
      <vt:variant>
        <vt:i4>524351</vt:i4>
      </vt:variant>
      <vt:variant>
        <vt:i4>4347</vt:i4>
      </vt:variant>
      <vt:variant>
        <vt:i4>0</vt:i4>
      </vt:variant>
      <vt:variant>
        <vt:i4>5</vt:i4>
      </vt:variant>
      <vt:variant>
        <vt:lpwstr>http://en.wikipedia.org/wiki/Contract</vt:lpwstr>
      </vt:variant>
      <vt:variant>
        <vt:lpwstr>cite_note-20</vt:lpwstr>
      </vt:variant>
      <vt:variant>
        <vt:i4>1769561</vt:i4>
      </vt:variant>
      <vt:variant>
        <vt:i4>4344</vt:i4>
      </vt:variant>
      <vt:variant>
        <vt:i4>0</vt:i4>
      </vt:variant>
      <vt:variant>
        <vt:i4>5</vt:i4>
      </vt:variant>
      <vt:variant>
        <vt:lpwstr>http://en.wikipedia.org/wiki/Estoppel</vt:lpwstr>
      </vt:variant>
      <vt:variant>
        <vt:lpwstr/>
      </vt:variant>
      <vt:variant>
        <vt:i4>3932280</vt:i4>
      </vt:variant>
      <vt:variant>
        <vt:i4>4341</vt:i4>
      </vt:variant>
      <vt:variant>
        <vt:i4>0</vt:i4>
      </vt:variant>
      <vt:variant>
        <vt:i4>5</vt:i4>
      </vt:variant>
      <vt:variant>
        <vt:lpwstr>http://en.wikipedia.org/wiki/Culpa_in_contrahendo</vt:lpwstr>
      </vt:variant>
      <vt:variant>
        <vt:lpwstr/>
      </vt:variant>
      <vt:variant>
        <vt:i4>8323111</vt:i4>
      </vt:variant>
      <vt:variant>
        <vt:i4>4338</vt:i4>
      </vt:variant>
      <vt:variant>
        <vt:i4>0</vt:i4>
      </vt:variant>
      <vt:variant>
        <vt:i4>5</vt:i4>
      </vt:variant>
      <vt:variant>
        <vt:lpwstr>http://en.wikipedia.org/wiki/Common_law_system</vt:lpwstr>
      </vt:variant>
      <vt:variant>
        <vt:lpwstr/>
      </vt:variant>
      <vt:variant>
        <vt:i4>7209046</vt:i4>
      </vt:variant>
      <vt:variant>
        <vt:i4>4335</vt:i4>
      </vt:variant>
      <vt:variant>
        <vt:i4>0</vt:i4>
      </vt:variant>
      <vt:variant>
        <vt:i4>5</vt:i4>
      </vt:variant>
      <vt:variant>
        <vt:lpwstr>http://en.wikipedia.org/wiki/Civil_law_(legal_system)</vt:lpwstr>
      </vt:variant>
      <vt:variant>
        <vt:lpwstr/>
      </vt:variant>
      <vt:variant>
        <vt:i4>65596</vt:i4>
      </vt:variant>
      <vt:variant>
        <vt:i4>4332</vt:i4>
      </vt:variant>
      <vt:variant>
        <vt:i4>0</vt:i4>
      </vt:variant>
      <vt:variant>
        <vt:i4>5</vt:i4>
      </vt:variant>
      <vt:variant>
        <vt:lpwstr>http://en.wikipedia.org/wiki/Contract</vt:lpwstr>
      </vt:variant>
      <vt:variant>
        <vt:lpwstr>cite_note-19</vt:lpwstr>
      </vt:variant>
      <vt:variant>
        <vt:i4>2228342</vt:i4>
      </vt:variant>
      <vt:variant>
        <vt:i4>4329</vt:i4>
      </vt:variant>
      <vt:variant>
        <vt:i4>0</vt:i4>
      </vt:variant>
      <vt:variant>
        <vt:i4>5</vt:i4>
      </vt:variant>
      <vt:variant>
        <vt:lpwstr>http://en.wikipedia.org/wiki/John_Stuart_Mill</vt:lpwstr>
      </vt:variant>
      <vt:variant>
        <vt:lpwstr/>
      </vt:variant>
      <vt:variant>
        <vt:i4>6750250</vt:i4>
      </vt:variant>
      <vt:variant>
        <vt:i4>4326</vt:i4>
      </vt:variant>
      <vt:variant>
        <vt:i4>0</vt:i4>
      </vt:variant>
      <vt:variant>
        <vt:i4>5</vt:i4>
      </vt:variant>
      <vt:variant>
        <vt:lpwstr>http://en.wikipedia.org/wiki/Assumpsit</vt:lpwstr>
      </vt:variant>
      <vt:variant>
        <vt:lpwstr/>
      </vt:variant>
      <vt:variant>
        <vt:i4>60</vt:i4>
      </vt:variant>
      <vt:variant>
        <vt:i4>4323</vt:i4>
      </vt:variant>
      <vt:variant>
        <vt:i4>0</vt:i4>
      </vt:variant>
      <vt:variant>
        <vt:i4>5</vt:i4>
      </vt:variant>
      <vt:variant>
        <vt:lpwstr>http://en.wikipedia.org/wiki/Contract</vt:lpwstr>
      </vt:variant>
      <vt:variant>
        <vt:lpwstr>cite_note-18</vt:lpwstr>
      </vt:variant>
      <vt:variant>
        <vt:i4>983100</vt:i4>
      </vt:variant>
      <vt:variant>
        <vt:i4>4320</vt:i4>
      </vt:variant>
      <vt:variant>
        <vt:i4>0</vt:i4>
      </vt:variant>
      <vt:variant>
        <vt:i4>5</vt:i4>
      </vt:variant>
      <vt:variant>
        <vt:lpwstr>http://en.wikipedia.org/wiki/Contract</vt:lpwstr>
      </vt:variant>
      <vt:variant>
        <vt:lpwstr>cite_note-17</vt:lpwstr>
      </vt:variant>
      <vt:variant>
        <vt:i4>1048698</vt:i4>
      </vt:variant>
      <vt:variant>
        <vt:i4>4317</vt:i4>
      </vt:variant>
      <vt:variant>
        <vt:i4>0</vt:i4>
      </vt:variant>
      <vt:variant>
        <vt:i4>5</vt:i4>
      </vt:variant>
      <vt:variant>
        <vt:lpwstr>http://en.wikipedia.org/wiki/Legal_detriment</vt:lpwstr>
      </vt:variant>
      <vt:variant>
        <vt:lpwstr/>
      </vt:variant>
      <vt:variant>
        <vt:i4>917564</vt:i4>
      </vt:variant>
      <vt:variant>
        <vt:i4>4314</vt:i4>
      </vt:variant>
      <vt:variant>
        <vt:i4>0</vt:i4>
      </vt:variant>
      <vt:variant>
        <vt:i4>5</vt:i4>
      </vt:variant>
      <vt:variant>
        <vt:lpwstr>http://en.wikipedia.org/wiki/Contract</vt:lpwstr>
      </vt:variant>
      <vt:variant>
        <vt:lpwstr>cite_note-16</vt:lpwstr>
      </vt:variant>
      <vt:variant>
        <vt:i4>852028</vt:i4>
      </vt:variant>
      <vt:variant>
        <vt:i4>4311</vt:i4>
      </vt:variant>
      <vt:variant>
        <vt:i4>0</vt:i4>
      </vt:variant>
      <vt:variant>
        <vt:i4>5</vt:i4>
      </vt:variant>
      <vt:variant>
        <vt:lpwstr>http://en.wikipedia.org/wiki/Contract</vt:lpwstr>
      </vt:variant>
      <vt:variant>
        <vt:lpwstr>cite_note-15</vt:lpwstr>
      </vt:variant>
      <vt:variant>
        <vt:i4>786492</vt:i4>
      </vt:variant>
      <vt:variant>
        <vt:i4>4308</vt:i4>
      </vt:variant>
      <vt:variant>
        <vt:i4>0</vt:i4>
      </vt:variant>
      <vt:variant>
        <vt:i4>5</vt:i4>
      </vt:variant>
      <vt:variant>
        <vt:lpwstr>http://en.wikipedia.org/wiki/Contract</vt:lpwstr>
      </vt:variant>
      <vt:variant>
        <vt:lpwstr>cite_note-14</vt:lpwstr>
      </vt:variant>
      <vt:variant>
        <vt:i4>589906</vt:i4>
      </vt:variant>
      <vt:variant>
        <vt:i4>4305</vt:i4>
      </vt:variant>
      <vt:variant>
        <vt:i4>0</vt:i4>
      </vt:variant>
      <vt:variant>
        <vt:i4>5</vt:i4>
      </vt:variant>
      <vt:variant>
        <vt:lpwstr>http://en.wikipedia.org/wiki/Oxymoron</vt:lpwstr>
      </vt:variant>
      <vt:variant>
        <vt:lpwstr/>
      </vt:variant>
      <vt:variant>
        <vt:i4>720956</vt:i4>
      </vt:variant>
      <vt:variant>
        <vt:i4>4302</vt:i4>
      </vt:variant>
      <vt:variant>
        <vt:i4>0</vt:i4>
      </vt:variant>
      <vt:variant>
        <vt:i4>5</vt:i4>
      </vt:variant>
      <vt:variant>
        <vt:lpwstr>http://en.wikipedia.org/wiki/Contract</vt:lpwstr>
      </vt:variant>
      <vt:variant>
        <vt:lpwstr>cite_note-13</vt:lpwstr>
      </vt:variant>
      <vt:variant>
        <vt:i4>655420</vt:i4>
      </vt:variant>
      <vt:variant>
        <vt:i4>4299</vt:i4>
      </vt:variant>
      <vt:variant>
        <vt:i4>0</vt:i4>
      </vt:variant>
      <vt:variant>
        <vt:i4>5</vt:i4>
      </vt:variant>
      <vt:variant>
        <vt:lpwstr>http://en.wikipedia.org/wiki/Contract</vt:lpwstr>
      </vt:variant>
      <vt:variant>
        <vt:lpwstr>cite_note-12</vt:lpwstr>
      </vt:variant>
      <vt:variant>
        <vt:i4>2490422</vt:i4>
      </vt:variant>
      <vt:variant>
        <vt:i4>4296</vt:i4>
      </vt:variant>
      <vt:variant>
        <vt:i4>0</vt:i4>
      </vt:variant>
      <vt:variant>
        <vt:i4>5</vt:i4>
      </vt:variant>
      <vt:variant>
        <vt:lpwstr>http://en.wikipedia.org/wiki/Hamer_v._Sidway</vt:lpwstr>
      </vt:variant>
      <vt:variant>
        <vt:lpwstr/>
      </vt:variant>
      <vt:variant>
        <vt:i4>7864356</vt:i4>
      </vt:variant>
      <vt:variant>
        <vt:i4>4293</vt:i4>
      </vt:variant>
      <vt:variant>
        <vt:i4>0</vt:i4>
      </vt:variant>
      <vt:variant>
        <vt:i4>5</vt:i4>
      </vt:variant>
      <vt:variant>
        <vt:lpwstr>http://en.wikipedia.org/wiki/Consideration</vt:lpwstr>
      </vt:variant>
      <vt:variant>
        <vt:lpwstr/>
      </vt:variant>
      <vt:variant>
        <vt:i4>589884</vt:i4>
      </vt:variant>
      <vt:variant>
        <vt:i4>4290</vt:i4>
      </vt:variant>
      <vt:variant>
        <vt:i4>0</vt:i4>
      </vt:variant>
      <vt:variant>
        <vt:i4>5</vt:i4>
      </vt:variant>
      <vt:variant>
        <vt:lpwstr>http://en.wikipedia.org/wiki/Contract</vt:lpwstr>
      </vt:variant>
      <vt:variant>
        <vt:lpwstr>cite_note-11</vt:lpwstr>
      </vt:variant>
      <vt:variant>
        <vt:i4>6291476</vt:i4>
      </vt:variant>
      <vt:variant>
        <vt:i4>4287</vt:i4>
      </vt:variant>
      <vt:variant>
        <vt:i4>0</vt:i4>
      </vt:variant>
      <vt:variant>
        <vt:i4>5</vt:i4>
      </vt:variant>
      <vt:variant>
        <vt:lpwstr>http://en.wikipedia.org/wiki/Quantum_meruit</vt:lpwstr>
      </vt:variant>
      <vt:variant>
        <vt:lpwstr/>
      </vt:variant>
      <vt:variant>
        <vt:i4>8257598</vt:i4>
      </vt:variant>
      <vt:variant>
        <vt:i4>4284</vt:i4>
      </vt:variant>
      <vt:variant>
        <vt:i4>0</vt:i4>
      </vt:variant>
      <vt:variant>
        <vt:i4>5</vt:i4>
      </vt:variant>
      <vt:variant>
        <vt:lpwstr>http://en.wikipedia.org/wiki/Liable</vt:lpwstr>
      </vt:variant>
      <vt:variant>
        <vt:lpwstr/>
      </vt:variant>
      <vt:variant>
        <vt:i4>7995492</vt:i4>
      </vt:variant>
      <vt:variant>
        <vt:i4>4281</vt:i4>
      </vt:variant>
      <vt:variant>
        <vt:i4>0</vt:i4>
      </vt:variant>
      <vt:variant>
        <vt:i4>5</vt:i4>
      </vt:variant>
      <vt:variant>
        <vt:lpwstr>http://en.wikipedia.org/wiki/Quasi-contract</vt:lpwstr>
      </vt:variant>
      <vt:variant>
        <vt:lpwstr/>
      </vt:variant>
      <vt:variant>
        <vt:i4>131152</vt:i4>
      </vt:variant>
      <vt:variant>
        <vt:i4>4278</vt:i4>
      </vt:variant>
      <vt:variant>
        <vt:i4>0</vt:i4>
      </vt:variant>
      <vt:variant>
        <vt:i4>5</vt:i4>
      </vt:variant>
      <vt:variant>
        <vt:lpwstr>http://en.wikipedia.org/wiki/Damages</vt:lpwstr>
      </vt:variant>
      <vt:variant>
        <vt:lpwstr/>
      </vt:variant>
      <vt:variant>
        <vt:i4>5373997</vt:i4>
      </vt:variant>
      <vt:variant>
        <vt:i4>4275</vt:i4>
      </vt:variant>
      <vt:variant>
        <vt:i4>0</vt:i4>
      </vt:variant>
      <vt:variant>
        <vt:i4>5</vt:i4>
      </vt:variant>
      <vt:variant>
        <vt:lpwstr>http://en.wikipedia.org/wiki/Unjust_enrichment</vt:lpwstr>
      </vt:variant>
      <vt:variant>
        <vt:lpwstr/>
      </vt:variant>
      <vt:variant>
        <vt:i4>8192040</vt:i4>
      </vt:variant>
      <vt:variant>
        <vt:i4>4272</vt:i4>
      </vt:variant>
      <vt:variant>
        <vt:i4>0</vt:i4>
      </vt:variant>
      <vt:variant>
        <vt:i4>5</vt:i4>
      </vt:variant>
      <vt:variant>
        <vt:lpwstr>http://en.wikipedia.org/wiki/Court</vt:lpwstr>
      </vt:variant>
      <vt:variant>
        <vt:lpwstr/>
      </vt:variant>
      <vt:variant>
        <vt:i4>7995492</vt:i4>
      </vt:variant>
      <vt:variant>
        <vt:i4>4269</vt:i4>
      </vt:variant>
      <vt:variant>
        <vt:i4>0</vt:i4>
      </vt:variant>
      <vt:variant>
        <vt:i4>5</vt:i4>
      </vt:variant>
      <vt:variant>
        <vt:lpwstr>http://en.wikipedia.org/wiki/Quasi-contract</vt:lpwstr>
      </vt:variant>
      <vt:variant>
        <vt:lpwstr/>
      </vt:variant>
      <vt:variant>
        <vt:i4>852071</vt:i4>
      </vt:variant>
      <vt:variant>
        <vt:i4>4266</vt:i4>
      </vt:variant>
      <vt:variant>
        <vt:i4>0</vt:i4>
      </vt:variant>
      <vt:variant>
        <vt:i4>5</vt:i4>
      </vt:variant>
      <vt:variant>
        <vt:lpwstr>http://en.wikipedia.org/wiki/Implied_in_law_contract</vt:lpwstr>
      </vt:variant>
      <vt:variant>
        <vt:lpwstr/>
      </vt:variant>
      <vt:variant>
        <vt:i4>6160388</vt:i4>
      </vt:variant>
      <vt:variant>
        <vt:i4>4263</vt:i4>
      </vt:variant>
      <vt:variant>
        <vt:i4>0</vt:i4>
      </vt:variant>
      <vt:variant>
        <vt:i4>5</vt:i4>
      </vt:variant>
      <vt:variant>
        <vt:lpwstr>http://en.wikipedia.org/wiki/Breach_of_contract</vt:lpwstr>
      </vt:variant>
      <vt:variant>
        <vt:lpwstr/>
      </vt:variant>
      <vt:variant>
        <vt:i4>655443</vt:i4>
      </vt:variant>
      <vt:variant>
        <vt:i4>4260</vt:i4>
      </vt:variant>
      <vt:variant>
        <vt:i4>0</vt:i4>
      </vt:variant>
      <vt:variant>
        <vt:i4>5</vt:i4>
      </vt:variant>
      <vt:variant>
        <vt:lpwstr>http://en.wikipedia.org/wiki/Patient</vt:lpwstr>
      </vt:variant>
      <vt:variant>
        <vt:lpwstr/>
      </vt:variant>
      <vt:variant>
        <vt:i4>3407936</vt:i4>
      </vt:variant>
      <vt:variant>
        <vt:i4>4257</vt:i4>
      </vt:variant>
      <vt:variant>
        <vt:i4>0</vt:i4>
      </vt:variant>
      <vt:variant>
        <vt:i4>5</vt:i4>
      </vt:variant>
      <vt:variant>
        <vt:lpwstr>http://en.wikipedia.org/wiki/Implied_in_fact_contract</vt:lpwstr>
      </vt:variant>
      <vt:variant>
        <vt:lpwstr/>
      </vt:variant>
      <vt:variant>
        <vt:i4>1507444</vt:i4>
      </vt:variant>
      <vt:variant>
        <vt:i4>4254</vt:i4>
      </vt:variant>
      <vt:variant>
        <vt:i4>0</vt:i4>
      </vt:variant>
      <vt:variant>
        <vt:i4>5</vt:i4>
      </vt:variant>
      <vt:variant>
        <vt:lpwstr>http://en.wikipedia.org/wiki/Implied_contract</vt:lpwstr>
      </vt:variant>
      <vt:variant>
        <vt:lpwstr/>
      </vt:variant>
      <vt:variant>
        <vt:i4>4784167</vt:i4>
      </vt:variant>
      <vt:variant>
        <vt:i4>4251</vt:i4>
      </vt:variant>
      <vt:variant>
        <vt:i4>0</vt:i4>
      </vt:variant>
      <vt:variant>
        <vt:i4>5</vt:i4>
      </vt:variant>
      <vt:variant>
        <vt:lpwstr>http://en.wikipedia.org/wiki/Reasonable_person</vt:lpwstr>
      </vt:variant>
      <vt:variant>
        <vt:lpwstr/>
      </vt:variant>
      <vt:variant>
        <vt:i4>3670029</vt:i4>
      </vt:variant>
      <vt:variant>
        <vt:i4>4248</vt:i4>
      </vt:variant>
      <vt:variant>
        <vt:i4>0</vt:i4>
      </vt:variant>
      <vt:variant>
        <vt:i4>5</vt:i4>
      </vt:variant>
      <vt:variant>
        <vt:lpwstr>http://en.wikipedia.org/wiki/Contract</vt:lpwstr>
      </vt:variant>
      <vt:variant>
        <vt:lpwstr>cite_note-6</vt:lpwstr>
      </vt:variant>
      <vt:variant>
        <vt:i4>5439489</vt:i4>
      </vt:variant>
      <vt:variant>
        <vt:i4>4245</vt:i4>
      </vt:variant>
      <vt:variant>
        <vt:i4>0</vt:i4>
      </vt:variant>
      <vt:variant>
        <vt:i4>5</vt:i4>
      </vt:variant>
      <vt:variant>
        <vt:lpwstr>http://en.wiktionary.org/wiki/assent</vt:lpwstr>
      </vt:variant>
      <vt:variant>
        <vt:lpwstr/>
      </vt:variant>
      <vt:variant>
        <vt:i4>5636202</vt:i4>
      </vt:variant>
      <vt:variant>
        <vt:i4>4242</vt:i4>
      </vt:variant>
      <vt:variant>
        <vt:i4>0</vt:i4>
      </vt:variant>
      <vt:variant>
        <vt:i4>5</vt:i4>
      </vt:variant>
      <vt:variant>
        <vt:lpwstr>http://en.wikipedia.org/wiki/Objectivity_(philosophy)</vt:lpwstr>
      </vt:variant>
      <vt:variant>
        <vt:lpwstr/>
      </vt:variant>
      <vt:variant>
        <vt:i4>5308517</vt:i4>
      </vt:variant>
      <vt:variant>
        <vt:i4>4239</vt:i4>
      </vt:variant>
      <vt:variant>
        <vt:i4>0</vt:i4>
      </vt:variant>
      <vt:variant>
        <vt:i4>5</vt:i4>
      </vt:variant>
      <vt:variant>
        <vt:lpwstr>http://en.wikipedia.org/wiki/Evidence_(law)</vt:lpwstr>
      </vt:variant>
      <vt:variant>
        <vt:lpwstr/>
      </vt:variant>
      <vt:variant>
        <vt:i4>3670029</vt:i4>
      </vt:variant>
      <vt:variant>
        <vt:i4>4236</vt:i4>
      </vt:variant>
      <vt:variant>
        <vt:i4>0</vt:i4>
      </vt:variant>
      <vt:variant>
        <vt:i4>5</vt:i4>
      </vt:variant>
      <vt:variant>
        <vt:lpwstr>http://en.wikipedia.org/wiki/Contract</vt:lpwstr>
      </vt:variant>
      <vt:variant>
        <vt:lpwstr>cite_note-5</vt:lpwstr>
      </vt:variant>
      <vt:variant>
        <vt:i4>3670029</vt:i4>
      </vt:variant>
      <vt:variant>
        <vt:i4>4233</vt:i4>
      </vt:variant>
      <vt:variant>
        <vt:i4>0</vt:i4>
      </vt:variant>
      <vt:variant>
        <vt:i4>5</vt:i4>
      </vt:variant>
      <vt:variant>
        <vt:lpwstr>http://en.wikipedia.org/wiki/Contract</vt:lpwstr>
      </vt:variant>
      <vt:variant>
        <vt:lpwstr>cite_note-4</vt:lpwstr>
      </vt:variant>
      <vt:variant>
        <vt:i4>1245281</vt:i4>
      </vt:variant>
      <vt:variant>
        <vt:i4>4230</vt:i4>
      </vt:variant>
      <vt:variant>
        <vt:i4>0</vt:i4>
      </vt:variant>
      <vt:variant>
        <vt:i4>5</vt:i4>
      </vt:variant>
      <vt:variant>
        <vt:lpwstr>http://en.wikipedia.org/wiki/Meeting_of_the_minds</vt:lpwstr>
      </vt:variant>
      <vt:variant>
        <vt:lpwstr/>
      </vt:variant>
      <vt:variant>
        <vt:i4>262244</vt:i4>
      </vt:variant>
      <vt:variant>
        <vt:i4>4227</vt:i4>
      </vt:variant>
      <vt:variant>
        <vt:i4>0</vt:i4>
      </vt:variant>
      <vt:variant>
        <vt:i4>5</vt:i4>
      </vt:variant>
      <vt:variant>
        <vt:lpwstr>http://en.wikipedia.org/wiki/Party_(law)</vt:lpwstr>
      </vt:variant>
      <vt:variant>
        <vt:lpwstr/>
      </vt:variant>
      <vt:variant>
        <vt:i4>3997794</vt:i4>
      </vt:variant>
      <vt:variant>
        <vt:i4>4224</vt:i4>
      </vt:variant>
      <vt:variant>
        <vt:i4>0</vt:i4>
      </vt:variant>
      <vt:variant>
        <vt:i4>5</vt:i4>
      </vt:variant>
      <vt:variant>
        <vt:lpwstr>http://en.wikipedia.org/wiki/Uniform_Commercial_Code</vt:lpwstr>
      </vt:variant>
      <vt:variant>
        <vt:lpwstr/>
      </vt:variant>
      <vt:variant>
        <vt:i4>3670029</vt:i4>
      </vt:variant>
      <vt:variant>
        <vt:i4>4221</vt:i4>
      </vt:variant>
      <vt:variant>
        <vt:i4>0</vt:i4>
      </vt:variant>
      <vt:variant>
        <vt:i4>5</vt:i4>
      </vt:variant>
      <vt:variant>
        <vt:lpwstr>http://en.wikipedia.org/wiki/Contract</vt:lpwstr>
      </vt:variant>
      <vt:variant>
        <vt:lpwstr>cite_note-1</vt:lpwstr>
      </vt:variant>
      <vt:variant>
        <vt:i4>7209046</vt:i4>
      </vt:variant>
      <vt:variant>
        <vt:i4>4218</vt:i4>
      </vt:variant>
      <vt:variant>
        <vt:i4>0</vt:i4>
      </vt:variant>
      <vt:variant>
        <vt:i4>5</vt:i4>
      </vt:variant>
      <vt:variant>
        <vt:lpwstr>http://en.wikipedia.org/wiki/Civil_law_(legal_system)</vt:lpwstr>
      </vt:variant>
      <vt:variant>
        <vt:lpwstr/>
      </vt:variant>
      <vt:variant>
        <vt:i4>4194357</vt:i4>
      </vt:variant>
      <vt:variant>
        <vt:i4>4215</vt:i4>
      </vt:variant>
      <vt:variant>
        <vt:i4>0</vt:i4>
      </vt:variant>
      <vt:variant>
        <vt:i4>5</vt:i4>
      </vt:variant>
      <vt:variant>
        <vt:lpwstr>http://en.wikipedia.org/wiki/Common_law</vt:lpwstr>
      </vt:variant>
      <vt:variant>
        <vt:lpwstr/>
      </vt:variant>
      <vt:variant>
        <vt:i4>7864356</vt:i4>
      </vt:variant>
      <vt:variant>
        <vt:i4>4212</vt:i4>
      </vt:variant>
      <vt:variant>
        <vt:i4>0</vt:i4>
      </vt:variant>
      <vt:variant>
        <vt:i4>5</vt:i4>
      </vt:variant>
      <vt:variant>
        <vt:lpwstr>http://en.wikipedia.org/wiki/Consideration</vt:lpwstr>
      </vt:variant>
      <vt:variant>
        <vt:lpwstr/>
      </vt:variant>
      <vt:variant>
        <vt:i4>3670029</vt:i4>
      </vt:variant>
      <vt:variant>
        <vt:i4>4209</vt:i4>
      </vt:variant>
      <vt:variant>
        <vt:i4>0</vt:i4>
      </vt:variant>
      <vt:variant>
        <vt:i4>5</vt:i4>
      </vt:variant>
      <vt:variant>
        <vt:lpwstr>http://en.wikipedia.org/wiki/Contract</vt:lpwstr>
      </vt:variant>
      <vt:variant>
        <vt:lpwstr>cite_note-0</vt:lpwstr>
      </vt:variant>
      <vt:variant>
        <vt:i4>6553614</vt:i4>
      </vt:variant>
      <vt:variant>
        <vt:i4>4206</vt:i4>
      </vt:variant>
      <vt:variant>
        <vt:i4>0</vt:i4>
      </vt:variant>
      <vt:variant>
        <vt:i4>5</vt:i4>
      </vt:variant>
      <vt:variant>
        <vt:lpwstr>http://en.wikipedia.org/wiki/Legal_personality</vt:lpwstr>
      </vt:variant>
      <vt:variant>
        <vt:lpwstr/>
      </vt:variant>
      <vt:variant>
        <vt:i4>3604555</vt:i4>
      </vt:variant>
      <vt:variant>
        <vt:i4>4203</vt:i4>
      </vt:variant>
      <vt:variant>
        <vt:i4>0</vt:i4>
      </vt:variant>
      <vt:variant>
        <vt:i4>5</vt:i4>
      </vt:variant>
      <vt:variant>
        <vt:lpwstr>http://en.wikipedia.org/wiki/Promissory_estoppel</vt:lpwstr>
      </vt:variant>
      <vt:variant>
        <vt:lpwstr/>
      </vt:variant>
      <vt:variant>
        <vt:i4>3735644</vt:i4>
      </vt:variant>
      <vt:variant>
        <vt:i4>4200</vt:i4>
      </vt:variant>
      <vt:variant>
        <vt:i4>0</vt:i4>
      </vt:variant>
      <vt:variant>
        <vt:i4>5</vt:i4>
      </vt:variant>
      <vt:variant>
        <vt:lpwstr>http://en.wikipedia.org/wiki/Reliance_damages</vt:lpwstr>
      </vt:variant>
      <vt:variant>
        <vt:lpwstr/>
      </vt:variant>
      <vt:variant>
        <vt:i4>1179773</vt:i4>
      </vt:variant>
      <vt:variant>
        <vt:i4>4197</vt:i4>
      </vt:variant>
      <vt:variant>
        <vt:i4>0</vt:i4>
      </vt:variant>
      <vt:variant>
        <vt:i4>5</vt:i4>
      </vt:variant>
      <vt:variant>
        <vt:lpwstr>http://en.wikipedia.org/wiki/Expectation_damages</vt:lpwstr>
      </vt:variant>
      <vt:variant>
        <vt:lpwstr/>
      </vt:variant>
      <vt:variant>
        <vt:i4>2424909</vt:i4>
      </vt:variant>
      <vt:variant>
        <vt:i4>4194</vt:i4>
      </vt:variant>
      <vt:variant>
        <vt:i4>0</vt:i4>
      </vt:variant>
      <vt:variant>
        <vt:i4>5</vt:i4>
      </vt:variant>
      <vt:variant>
        <vt:lpwstr>http://en.wikipedia.org/wiki/Specific_performance</vt:lpwstr>
      </vt:variant>
      <vt:variant>
        <vt:lpwstr/>
      </vt:variant>
      <vt:variant>
        <vt:i4>3604564</vt:i4>
      </vt:variant>
      <vt:variant>
        <vt:i4>4191</vt:i4>
      </vt:variant>
      <vt:variant>
        <vt:i4>0</vt:i4>
      </vt:variant>
      <vt:variant>
        <vt:i4>5</vt:i4>
      </vt:variant>
      <vt:variant>
        <vt:lpwstr>http://en.wikipedia.org/wiki/Convention_on_the_Recognition_and_Enforcement_of_Foreign_Arbitral_Awards</vt:lpwstr>
      </vt:variant>
      <vt:variant>
        <vt:lpwstr/>
      </vt:variant>
      <vt:variant>
        <vt:i4>3473413</vt:i4>
      </vt:variant>
      <vt:variant>
        <vt:i4>4188</vt:i4>
      </vt:variant>
      <vt:variant>
        <vt:i4>0</vt:i4>
      </vt:variant>
      <vt:variant>
        <vt:i4>5</vt:i4>
      </vt:variant>
      <vt:variant>
        <vt:lpwstr>http://en.wikipedia.org/wiki/Arbitration</vt:lpwstr>
      </vt:variant>
      <vt:variant>
        <vt:lpwstr>cite_note-6</vt:lpwstr>
      </vt:variant>
      <vt:variant>
        <vt:i4>3473413</vt:i4>
      </vt:variant>
      <vt:variant>
        <vt:i4>4185</vt:i4>
      </vt:variant>
      <vt:variant>
        <vt:i4>0</vt:i4>
      </vt:variant>
      <vt:variant>
        <vt:i4>5</vt:i4>
      </vt:variant>
      <vt:variant>
        <vt:lpwstr>http://en.wikipedia.org/wiki/Arbitration</vt:lpwstr>
      </vt:variant>
      <vt:variant>
        <vt:lpwstr>cite_note-5</vt:lpwstr>
      </vt:variant>
      <vt:variant>
        <vt:i4>3473413</vt:i4>
      </vt:variant>
      <vt:variant>
        <vt:i4>4182</vt:i4>
      </vt:variant>
      <vt:variant>
        <vt:i4>0</vt:i4>
      </vt:variant>
      <vt:variant>
        <vt:i4>5</vt:i4>
      </vt:variant>
      <vt:variant>
        <vt:lpwstr>http://en.wikipedia.org/wiki/Arbitration</vt:lpwstr>
      </vt:variant>
      <vt:variant>
        <vt:lpwstr>cite_note-4</vt:lpwstr>
      </vt:variant>
      <vt:variant>
        <vt:i4>7340066</vt:i4>
      </vt:variant>
      <vt:variant>
        <vt:i4>4179</vt:i4>
      </vt:variant>
      <vt:variant>
        <vt:i4>0</vt:i4>
      </vt:variant>
      <vt:variant>
        <vt:i4>5</vt:i4>
      </vt:variant>
      <vt:variant>
        <vt:lpwstr>http://en.wikipedia.org/wiki/Mediation</vt:lpwstr>
      </vt:variant>
      <vt:variant>
        <vt:lpwstr/>
      </vt:variant>
      <vt:variant>
        <vt:i4>4128863</vt:i4>
      </vt:variant>
      <vt:variant>
        <vt:i4>4176</vt:i4>
      </vt:variant>
      <vt:variant>
        <vt:i4>0</vt:i4>
      </vt:variant>
      <vt:variant>
        <vt:i4>5</vt:i4>
      </vt:variant>
      <vt:variant>
        <vt:lpwstr>http://en.wikipedia.org/wiki/Expert_determination</vt:lpwstr>
      </vt:variant>
      <vt:variant>
        <vt:lpwstr/>
      </vt:variant>
      <vt:variant>
        <vt:i4>3473413</vt:i4>
      </vt:variant>
      <vt:variant>
        <vt:i4>4173</vt:i4>
      </vt:variant>
      <vt:variant>
        <vt:i4>0</vt:i4>
      </vt:variant>
      <vt:variant>
        <vt:i4>5</vt:i4>
      </vt:variant>
      <vt:variant>
        <vt:lpwstr>http://en.wikipedia.org/wiki/Arbitration</vt:lpwstr>
      </vt:variant>
      <vt:variant>
        <vt:lpwstr>cite_note-3</vt:lpwstr>
      </vt:variant>
      <vt:variant>
        <vt:i4>6553643</vt:i4>
      </vt:variant>
      <vt:variant>
        <vt:i4>4170</vt:i4>
      </vt:variant>
      <vt:variant>
        <vt:i4>0</vt:i4>
      </vt:variant>
      <vt:variant>
        <vt:i4>5</vt:i4>
      </vt:variant>
      <vt:variant>
        <vt:lpwstr>http://en.wikipedia.org/wiki/Alternative_dispute_resolution</vt:lpwstr>
      </vt:variant>
      <vt:variant>
        <vt:lpwstr/>
      </vt:variant>
      <vt:variant>
        <vt:i4>1966116</vt:i4>
      </vt:variant>
      <vt:variant>
        <vt:i4>4167</vt:i4>
      </vt:variant>
      <vt:variant>
        <vt:i4>0</vt:i4>
      </vt:variant>
      <vt:variant>
        <vt:i4>5</vt:i4>
      </vt:variant>
      <vt:variant>
        <vt:lpwstr>http://en.wikipedia.org/wiki/Arbitration</vt:lpwstr>
      </vt:variant>
      <vt:variant>
        <vt:lpwstr>cite_note-Judicial-2</vt:lpwstr>
      </vt:variant>
      <vt:variant>
        <vt:i4>8060989</vt:i4>
      </vt:variant>
      <vt:variant>
        <vt:i4>4164</vt:i4>
      </vt:variant>
      <vt:variant>
        <vt:i4>0</vt:i4>
      </vt:variant>
      <vt:variant>
        <vt:i4>5</vt:i4>
      </vt:variant>
      <vt:variant>
        <vt:lpwstr>http://en.wikipedia.org/wiki/Litigation</vt:lpwstr>
      </vt:variant>
      <vt:variant>
        <vt:lpwstr/>
      </vt:variant>
      <vt:variant>
        <vt:i4>786489</vt:i4>
      </vt:variant>
      <vt:variant>
        <vt:i4>4161</vt:i4>
      </vt:variant>
      <vt:variant>
        <vt:i4>0</vt:i4>
      </vt:variant>
      <vt:variant>
        <vt:i4>5</vt:i4>
      </vt:variant>
      <vt:variant>
        <vt:lpwstr>http://en.wikipedia.org/wiki/Non-binding_arbitration</vt:lpwstr>
      </vt:variant>
      <vt:variant>
        <vt:lpwstr/>
      </vt:variant>
      <vt:variant>
        <vt:i4>7471109</vt:i4>
      </vt:variant>
      <vt:variant>
        <vt:i4>4158</vt:i4>
      </vt:variant>
      <vt:variant>
        <vt:i4>0</vt:i4>
      </vt:variant>
      <vt:variant>
        <vt:i4>5</vt:i4>
      </vt:variant>
      <vt:variant>
        <vt:lpwstr>http://en.wikipedia.org/wiki/International_commerce</vt:lpwstr>
      </vt:variant>
      <vt:variant>
        <vt:lpwstr/>
      </vt:variant>
      <vt:variant>
        <vt:i4>4718636</vt:i4>
      </vt:variant>
      <vt:variant>
        <vt:i4>4155</vt:i4>
      </vt:variant>
      <vt:variant>
        <vt:i4>0</vt:i4>
      </vt:variant>
      <vt:variant>
        <vt:i4>5</vt:i4>
      </vt:variant>
      <vt:variant>
        <vt:lpwstr>http://en.wikipedia.org/wiki/Commercial_law</vt:lpwstr>
      </vt:variant>
      <vt:variant>
        <vt:lpwstr/>
      </vt:variant>
      <vt:variant>
        <vt:i4>3473413</vt:i4>
      </vt:variant>
      <vt:variant>
        <vt:i4>4152</vt:i4>
      </vt:variant>
      <vt:variant>
        <vt:i4>0</vt:i4>
      </vt:variant>
      <vt:variant>
        <vt:i4>5</vt:i4>
      </vt:variant>
      <vt:variant>
        <vt:lpwstr>http://en.wikipedia.org/wiki/Arbitration</vt:lpwstr>
      </vt:variant>
      <vt:variant>
        <vt:lpwstr>cite_note-1</vt:lpwstr>
      </vt:variant>
      <vt:variant>
        <vt:i4>7340066</vt:i4>
      </vt:variant>
      <vt:variant>
        <vt:i4>4149</vt:i4>
      </vt:variant>
      <vt:variant>
        <vt:i4>0</vt:i4>
      </vt:variant>
      <vt:variant>
        <vt:i4>5</vt:i4>
      </vt:variant>
      <vt:variant>
        <vt:lpwstr>http://en.wikipedia.org/wiki/Mediation</vt:lpwstr>
      </vt:variant>
      <vt:variant>
        <vt:lpwstr/>
      </vt:variant>
      <vt:variant>
        <vt:i4>3473413</vt:i4>
      </vt:variant>
      <vt:variant>
        <vt:i4>4146</vt:i4>
      </vt:variant>
      <vt:variant>
        <vt:i4>0</vt:i4>
      </vt:variant>
      <vt:variant>
        <vt:i4>5</vt:i4>
      </vt:variant>
      <vt:variant>
        <vt:lpwstr>http://en.wikipedia.org/wiki/Arbitration</vt:lpwstr>
      </vt:variant>
      <vt:variant>
        <vt:lpwstr>cite_note-0</vt:lpwstr>
      </vt:variant>
      <vt:variant>
        <vt:i4>5439536</vt:i4>
      </vt:variant>
      <vt:variant>
        <vt:i4>4143</vt:i4>
      </vt:variant>
      <vt:variant>
        <vt:i4>0</vt:i4>
      </vt:variant>
      <vt:variant>
        <vt:i4>5</vt:i4>
      </vt:variant>
      <vt:variant>
        <vt:lpwstr>http://en.wikipedia.org/wiki/Arbitral_award</vt:lpwstr>
      </vt:variant>
      <vt:variant>
        <vt:lpwstr/>
      </vt:variant>
      <vt:variant>
        <vt:i4>4456505</vt:i4>
      </vt:variant>
      <vt:variant>
        <vt:i4>4140</vt:i4>
      </vt:variant>
      <vt:variant>
        <vt:i4>0</vt:i4>
      </vt:variant>
      <vt:variant>
        <vt:i4>5</vt:i4>
      </vt:variant>
      <vt:variant>
        <vt:lpwstr>http://en.wikipedia.org/wiki/Arbitral_tribunal</vt:lpwstr>
      </vt:variant>
      <vt:variant>
        <vt:lpwstr/>
      </vt:variant>
      <vt:variant>
        <vt:i4>8192040</vt:i4>
      </vt:variant>
      <vt:variant>
        <vt:i4>4137</vt:i4>
      </vt:variant>
      <vt:variant>
        <vt:i4>0</vt:i4>
      </vt:variant>
      <vt:variant>
        <vt:i4>5</vt:i4>
      </vt:variant>
      <vt:variant>
        <vt:lpwstr>http://en.wikipedia.org/wiki/Court</vt:lpwstr>
      </vt:variant>
      <vt:variant>
        <vt:lpwstr/>
      </vt:variant>
      <vt:variant>
        <vt:i4>1572952</vt:i4>
      </vt:variant>
      <vt:variant>
        <vt:i4>4134</vt:i4>
      </vt:variant>
      <vt:variant>
        <vt:i4>0</vt:i4>
      </vt:variant>
      <vt:variant>
        <vt:i4>5</vt:i4>
      </vt:variant>
      <vt:variant>
        <vt:lpwstr>http://en.wikipedia.org/wiki/Dispute</vt:lpwstr>
      </vt:variant>
      <vt:variant>
        <vt:lpwstr/>
      </vt:variant>
      <vt:variant>
        <vt:i4>262228</vt:i4>
      </vt:variant>
      <vt:variant>
        <vt:i4>4131</vt:i4>
      </vt:variant>
      <vt:variant>
        <vt:i4>0</vt:i4>
      </vt:variant>
      <vt:variant>
        <vt:i4>5</vt:i4>
      </vt:variant>
      <vt:variant>
        <vt:lpwstr>http://en.wikipedia.org/wiki/Law</vt:lpwstr>
      </vt:variant>
      <vt:variant>
        <vt:lpwstr/>
      </vt:variant>
      <vt:variant>
        <vt:i4>6553643</vt:i4>
      </vt:variant>
      <vt:variant>
        <vt:i4>4128</vt:i4>
      </vt:variant>
      <vt:variant>
        <vt:i4>0</vt:i4>
      </vt:variant>
      <vt:variant>
        <vt:i4>5</vt:i4>
      </vt:variant>
      <vt:variant>
        <vt:lpwstr>http://en.wikipedia.org/wiki/Alternative_dispute_resolution</vt:lpwstr>
      </vt:variant>
      <vt:variant>
        <vt:lpwstr/>
      </vt:variant>
      <vt:variant>
        <vt:i4>65610</vt:i4>
      </vt:variant>
      <vt:variant>
        <vt:i4>4125</vt:i4>
      </vt:variant>
      <vt:variant>
        <vt:i4>0</vt:i4>
      </vt:variant>
      <vt:variant>
        <vt:i4>5</vt:i4>
      </vt:variant>
      <vt:variant>
        <vt:lpwstr>http://en.wikipedia.org/wiki/Autarky</vt:lpwstr>
      </vt:variant>
      <vt:variant>
        <vt:lpwstr/>
      </vt:variant>
      <vt:variant>
        <vt:i4>4063260</vt:i4>
      </vt:variant>
      <vt:variant>
        <vt:i4>4122</vt:i4>
      </vt:variant>
      <vt:variant>
        <vt:i4>0</vt:i4>
      </vt:variant>
      <vt:variant>
        <vt:i4>5</vt:i4>
      </vt:variant>
      <vt:variant>
        <vt:lpwstr>http://en.wikipedia.org/wiki/Embargo</vt:lpwstr>
      </vt:variant>
      <vt:variant>
        <vt:lpwstr>cite_note-0</vt:lpwstr>
      </vt:variant>
      <vt:variant>
        <vt:i4>1704020</vt:i4>
      </vt:variant>
      <vt:variant>
        <vt:i4>4119</vt:i4>
      </vt:variant>
      <vt:variant>
        <vt:i4>0</vt:i4>
      </vt:variant>
      <vt:variant>
        <vt:i4>5</vt:i4>
      </vt:variant>
      <vt:variant>
        <vt:lpwstr>http://en.wikipedia.org/wiki/War</vt:lpwstr>
      </vt:variant>
      <vt:variant>
        <vt:lpwstr/>
      </vt:variant>
      <vt:variant>
        <vt:i4>7209022</vt:i4>
      </vt:variant>
      <vt:variant>
        <vt:i4>4116</vt:i4>
      </vt:variant>
      <vt:variant>
        <vt:i4>0</vt:i4>
      </vt:variant>
      <vt:variant>
        <vt:i4>5</vt:i4>
      </vt:variant>
      <vt:variant>
        <vt:lpwstr>http://en.wikipedia.org/wiki/Blockades</vt:lpwstr>
      </vt:variant>
      <vt:variant>
        <vt:lpwstr/>
      </vt:variant>
      <vt:variant>
        <vt:i4>4784176</vt:i4>
      </vt:variant>
      <vt:variant>
        <vt:i4>4113</vt:i4>
      </vt:variant>
      <vt:variant>
        <vt:i4>0</vt:i4>
      </vt:variant>
      <vt:variant>
        <vt:i4>5</vt:i4>
      </vt:variant>
      <vt:variant>
        <vt:lpwstr>http://en.wikipedia.org/wiki/Economic_sanctions</vt:lpwstr>
      </vt:variant>
      <vt:variant>
        <vt:lpwstr/>
      </vt:variant>
      <vt:variant>
        <vt:i4>1835104</vt:i4>
      </vt:variant>
      <vt:variant>
        <vt:i4>4110</vt:i4>
      </vt:variant>
      <vt:variant>
        <vt:i4>0</vt:i4>
      </vt:variant>
      <vt:variant>
        <vt:i4>5</vt:i4>
      </vt:variant>
      <vt:variant>
        <vt:lpwstr>http://en.wikipedia.org/wiki/Spanish_language</vt:lpwstr>
      </vt:variant>
      <vt:variant>
        <vt:lpwstr/>
      </vt:variant>
      <vt:variant>
        <vt:i4>5570594</vt:i4>
      </vt:variant>
      <vt:variant>
        <vt:i4>4107</vt:i4>
      </vt:variant>
      <vt:variant>
        <vt:i4>0</vt:i4>
      </vt:variant>
      <vt:variant>
        <vt:i4>5</vt:i4>
      </vt:variant>
      <vt:variant>
        <vt:lpwstr>http://en.wikipedia.org/wiki/Neoclassical_economics</vt:lpwstr>
      </vt:variant>
      <vt:variant>
        <vt:lpwstr/>
      </vt:variant>
      <vt:variant>
        <vt:i4>1966206</vt:i4>
      </vt:variant>
      <vt:variant>
        <vt:i4>4104</vt:i4>
      </vt:variant>
      <vt:variant>
        <vt:i4>0</vt:i4>
      </vt:variant>
      <vt:variant>
        <vt:i4>5</vt:i4>
      </vt:variant>
      <vt:variant>
        <vt:lpwstr>http://en.wikipedia.org/wiki/Classical_economics</vt:lpwstr>
      </vt:variant>
      <vt:variant>
        <vt:lpwstr/>
      </vt:variant>
      <vt:variant>
        <vt:i4>4063322</vt:i4>
      </vt:variant>
      <vt:variant>
        <vt:i4>4101</vt:i4>
      </vt:variant>
      <vt:variant>
        <vt:i4>0</vt:i4>
      </vt:variant>
      <vt:variant>
        <vt:i4>5</vt:i4>
      </vt:variant>
      <vt:variant>
        <vt:lpwstr>http://en.wikipedia.org/wiki/Economic_bubble</vt:lpwstr>
      </vt:variant>
      <vt:variant>
        <vt:lpwstr/>
      </vt:variant>
      <vt:variant>
        <vt:i4>1048677</vt:i4>
      </vt:variant>
      <vt:variant>
        <vt:i4>4098</vt:i4>
      </vt:variant>
      <vt:variant>
        <vt:i4>0</vt:i4>
      </vt:variant>
      <vt:variant>
        <vt:i4>5</vt:i4>
      </vt:variant>
      <vt:variant>
        <vt:lpwstr>http://en.wikipedia.org/wiki/Asset_inflation</vt:lpwstr>
      </vt:variant>
      <vt:variant>
        <vt:lpwstr/>
      </vt:variant>
      <vt:variant>
        <vt:i4>6160435</vt:i4>
      </vt:variant>
      <vt:variant>
        <vt:i4>4095</vt:i4>
      </vt:variant>
      <vt:variant>
        <vt:i4>0</vt:i4>
      </vt:variant>
      <vt:variant>
        <vt:i4>5</vt:i4>
      </vt:variant>
      <vt:variant>
        <vt:lpwstr>http://en.wikipedia.org/wiki/National_bank</vt:lpwstr>
      </vt:variant>
      <vt:variant>
        <vt:lpwstr/>
      </vt:variant>
      <vt:variant>
        <vt:i4>1900603</vt:i4>
      </vt:variant>
      <vt:variant>
        <vt:i4>4092</vt:i4>
      </vt:variant>
      <vt:variant>
        <vt:i4>0</vt:i4>
      </vt:variant>
      <vt:variant>
        <vt:i4>5</vt:i4>
      </vt:variant>
      <vt:variant>
        <vt:lpwstr>http://en.wikipedia.org/wiki/People%27s_Bank_of_China</vt:lpwstr>
      </vt:variant>
      <vt:variant>
        <vt:lpwstr/>
      </vt:variant>
      <vt:variant>
        <vt:i4>4587553</vt:i4>
      </vt:variant>
      <vt:variant>
        <vt:i4>4089</vt:i4>
      </vt:variant>
      <vt:variant>
        <vt:i4>0</vt:i4>
      </vt:variant>
      <vt:variant>
        <vt:i4>5</vt:i4>
      </vt:variant>
      <vt:variant>
        <vt:lpwstr>http://en.wikipedia.org/wiki/Developing_nation</vt:lpwstr>
      </vt:variant>
      <vt:variant>
        <vt:lpwstr/>
      </vt:variant>
      <vt:variant>
        <vt:i4>7995511</vt:i4>
      </vt:variant>
      <vt:variant>
        <vt:i4>4086</vt:i4>
      </vt:variant>
      <vt:variant>
        <vt:i4>0</vt:i4>
      </vt:variant>
      <vt:variant>
        <vt:i4>5</vt:i4>
      </vt:variant>
      <vt:variant>
        <vt:lpwstr>http://en.wikipedia.org/wiki/Liability_(financial_accounting)</vt:lpwstr>
      </vt:variant>
      <vt:variant>
        <vt:lpwstr/>
      </vt:variant>
      <vt:variant>
        <vt:i4>8060985</vt:i4>
      </vt:variant>
      <vt:variant>
        <vt:i4>4083</vt:i4>
      </vt:variant>
      <vt:variant>
        <vt:i4>0</vt:i4>
      </vt:variant>
      <vt:variant>
        <vt:i4>5</vt:i4>
      </vt:variant>
      <vt:variant>
        <vt:lpwstr>http://en.wikipedia.org/wiki/Liquidity</vt:lpwstr>
      </vt:variant>
      <vt:variant>
        <vt:lpwstr/>
      </vt:variant>
      <vt:variant>
        <vt:i4>4325497</vt:i4>
      </vt:variant>
      <vt:variant>
        <vt:i4>4080</vt:i4>
      </vt:variant>
      <vt:variant>
        <vt:i4>0</vt:i4>
      </vt:variant>
      <vt:variant>
        <vt:i4>5</vt:i4>
      </vt:variant>
      <vt:variant>
        <vt:lpwstr>http://en.wikipedia.org/wiki/Gresham%27s_Law</vt:lpwstr>
      </vt:variant>
      <vt:variant>
        <vt:lpwstr/>
      </vt:variant>
      <vt:variant>
        <vt:i4>5308424</vt:i4>
      </vt:variant>
      <vt:variant>
        <vt:i4>4077</vt:i4>
      </vt:variant>
      <vt:variant>
        <vt:i4>0</vt:i4>
      </vt:variant>
      <vt:variant>
        <vt:i4>5</vt:i4>
      </vt:variant>
      <vt:variant>
        <vt:lpwstr>http://en.wikipedia.org/wiki/Capital_adequacy_ratio</vt:lpwstr>
      </vt:variant>
      <vt:variant>
        <vt:lpwstr/>
      </vt:variant>
      <vt:variant>
        <vt:i4>7471125</vt:i4>
      </vt:variant>
      <vt:variant>
        <vt:i4>4074</vt:i4>
      </vt:variant>
      <vt:variant>
        <vt:i4>0</vt:i4>
      </vt:variant>
      <vt:variant>
        <vt:i4>5</vt:i4>
      </vt:variant>
      <vt:variant>
        <vt:lpwstr>http://en.wikipedia.org/wiki/Capital_asset</vt:lpwstr>
      </vt:variant>
      <vt:variant>
        <vt:lpwstr/>
      </vt:variant>
      <vt:variant>
        <vt:i4>6815778</vt:i4>
      </vt:variant>
      <vt:variant>
        <vt:i4>4071</vt:i4>
      </vt:variant>
      <vt:variant>
        <vt:i4>0</vt:i4>
      </vt:variant>
      <vt:variant>
        <vt:i4>5</vt:i4>
      </vt:variant>
      <vt:variant>
        <vt:lpwstr>http://en.wikipedia.org/wiki/Stock</vt:lpwstr>
      </vt:variant>
      <vt:variant>
        <vt:lpwstr/>
      </vt:variant>
      <vt:variant>
        <vt:i4>1507453</vt:i4>
      </vt:variant>
      <vt:variant>
        <vt:i4>4068</vt:i4>
      </vt:variant>
      <vt:variant>
        <vt:i4>0</vt:i4>
      </vt:variant>
      <vt:variant>
        <vt:i4>5</vt:i4>
      </vt:variant>
      <vt:variant>
        <vt:lpwstr>http://en.wikipedia.org/wiki/Reserve_requirement</vt:lpwstr>
      </vt:variant>
      <vt:variant>
        <vt:lpwstr/>
      </vt:variant>
      <vt:variant>
        <vt:i4>393335</vt:i4>
      </vt:variant>
      <vt:variant>
        <vt:i4>4065</vt:i4>
      </vt:variant>
      <vt:variant>
        <vt:i4>0</vt:i4>
      </vt:variant>
      <vt:variant>
        <vt:i4>5</vt:i4>
      </vt:variant>
      <vt:variant>
        <vt:lpwstr>http://en.wikipedia.org/wiki/Capital_adequacy</vt:lpwstr>
      </vt:variant>
      <vt:variant>
        <vt:lpwstr/>
      </vt:variant>
      <vt:variant>
        <vt:i4>7077947</vt:i4>
      </vt:variant>
      <vt:variant>
        <vt:i4>4062</vt:i4>
      </vt:variant>
      <vt:variant>
        <vt:i4>0</vt:i4>
      </vt:variant>
      <vt:variant>
        <vt:i4>5</vt:i4>
      </vt:variant>
      <vt:variant>
        <vt:lpwstr>http://en.wikipedia.org/wiki/Arbitrage</vt:lpwstr>
      </vt:variant>
      <vt:variant>
        <vt:lpwstr/>
      </vt:variant>
      <vt:variant>
        <vt:i4>3407953</vt:i4>
      </vt:variant>
      <vt:variant>
        <vt:i4>4059</vt:i4>
      </vt:variant>
      <vt:variant>
        <vt:i4>0</vt:i4>
      </vt:variant>
      <vt:variant>
        <vt:i4>5</vt:i4>
      </vt:variant>
      <vt:variant>
        <vt:lpwstr>http://en.wikipedia.org/wiki/Open_market</vt:lpwstr>
      </vt:variant>
      <vt:variant>
        <vt:lpwstr/>
      </vt:variant>
      <vt:variant>
        <vt:i4>3211375</vt:i4>
      </vt:variant>
      <vt:variant>
        <vt:i4>4056</vt:i4>
      </vt:variant>
      <vt:variant>
        <vt:i4>0</vt:i4>
      </vt:variant>
      <vt:variant>
        <vt:i4>5</vt:i4>
      </vt:variant>
      <vt:variant>
        <vt:lpwstr>http://en.wikipedia.org/wiki/International_Monetary_Fund</vt:lpwstr>
      </vt:variant>
      <vt:variant>
        <vt:lpwstr/>
      </vt:variant>
      <vt:variant>
        <vt:i4>3932240</vt:i4>
      </vt:variant>
      <vt:variant>
        <vt:i4>4053</vt:i4>
      </vt:variant>
      <vt:variant>
        <vt:i4>0</vt:i4>
      </vt:variant>
      <vt:variant>
        <vt:i4>5</vt:i4>
      </vt:variant>
      <vt:variant>
        <vt:lpwstr>http://en.wikipedia.org/wiki/Simultaneous_policy</vt:lpwstr>
      </vt:variant>
      <vt:variant>
        <vt:lpwstr/>
      </vt:variant>
      <vt:variant>
        <vt:i4>2228289</vt:i4>
      </vt:variant>
      <vt:variant>
        <vt:i4>4050</vt:i4>
      </vt:variant>
      <vt:variant>
        <vt:i4>0</vt:i4>
      </vt:variant>
      <vt:variant>
        <vt:i4>5</vt:i4>
      </vt:variant>
      <vt:variant>
        <vt:lpwstr>http://en.wikipedia.org/wiki/Monetary_reform</vt:lpwstr>
      </vt:variant>
      <vt:variant>
        <vt:lpwstr/>
      </vt:variant>
      <vt:variant>
        <vt:i4>2949222</vt:i4>
      </vt:variant>
      <vt:variant>
        <vt:i4>4047</vt:i4>
      </vt:variant>
      <vt:variant>
        <vt:i4>0</vt:i4>
      </vt:variant>
      <vt:variant>
        <vt:i4>5</vt:i4>
      </vt:variant>
      <vt:variant>
        <vt:lpwstr>http://en.wikipedia.org/wiki/Foreign_exchange_market</vt:lpwstr>
      </vt:variant>
      <vt:variant>
        <vt:lpwstr/>
      </vt:variant>
      <vt:variant>
        <vt:i4>3801176</vt:i4>
      </vt:variant>
      <vt:variant>
        <vt:i4>4044</vt:i4>
      </vt:variant>
      <vt:variant>
        <vt:i4>0</vt:i4>
      </vt:variant>
      <vt:variant>
        <vt:i4>5</vt:i4>
      </vt:variant>
      <vt:variant>
        <vt:lpwstr>http://en.wikipedia.org/wiki/Monetary_policy</vt:lpwstr>
      </vt:variant>
      <vt:variant>
        <vt:lpwstr/>
      </vt:variant>
      <vt:variant>
        <vt:i4>6422577</vt:i4>
      </vt:variant>
      <vt:variant>
        <vt:i4>4041</vt:i4>
      </vt:variant>
      <vt:variant>
        <vt:i4>0</vt:i4>
      </vt:variant>
      <vt:variant>
        <vt:i4>5</vt:i4>
      </vt:variant>
      <vt:variant>
        <vt:lpwstr>http://en.wikipedia.org/wiki/Basel</vt:lpwstr>
      </vt:variant>
      <vt:variant>
        <vt:lpwstr/>
      </vt:variant>
      <vt:variant>
        <vt:i4>1179775</vt:i4>
      </vt:variant>
      <vt:variant>
        <vt:i4>4038</vt:i4>
      </vt:variant>
      <vt:variant>
        <vt:i4>0</vt:i4>
      </vt:variant>
      <vt:variant>
        <vt:i4>5</vt:i4>
      </vt:variant>
      <vt:variant>
        <vt:lpwstr>http://en.wikipedia.org/wiki/Hague_Agreement</vt:lpwstr>
      </vt:variant>
      <vt:variant>
        <vt:lpwstr/>
      </vt:variant>
      <vt:variant>
        <vt:i4>5767198</vt:i4>
      </vt:variant>
      <vt:variant>
        <vt:i4>4035</vt:i4>
      </vt:variant>
      <vt:variant>
        <vt:i4>0</vt:i4>
      </vt:variant>
      <vt:variant>
        <vt:i4>5</vt:i4>
      </vt:variant>
      <vt:variant>
        <vt:lpwstr>http://en.wikipedia.org/wiki/Bank_for_International_Settlements</vt:lpwstr>
      </vt:variant>
      <vt:variant>
        <vt:lpwstr>cite_note-About-1</vt:lpwstr>
      </vt:variant>
      <vt:variant>
        <vt:i4>7536656</vt:i4>
      </vt:variant>
      <vt:variant>
        <vt:i4>4032</vt:i4>
      </vt:variant>
      <vt:variant>
        <vt:i4>0</vt:i4>
      </vt:variant>
      <vt:variant>
        <vt:i4>5</vt:i4>
      </vt:variant>
      <vt:variant>
        <vt:lpwstr>http://en.wikipedia.org/wiki/Central_banks</vt:lpwstr>
      </vt:variant>
      <vt:variant>
        <vt:lpwstr/>
      </vt:variant>
      <vt:variant>
        <vt:i4>7208978</vt:i4>
      </vt:variant>
      <vt:variant>
        <vt:i4>4029</vt:i4>
      </vt:variant>
      <vt:variant>
        <vt:i4>0</vt:i4>
      </vt:variant>
      <vt:variant>
        <vt:i4>5</vt:i4>
      </vt:variant>
      <vt:variant>
        <vt:lpwstr>http://en.wikipedia.org/wiki/Intergovernmental_organization</vt:lpwstr>
      </vt:variant>
      <vt:variant>
        <vt:lpwstr/>
      </vt:variant>
      <vt:variant>
        <vt:i4>3407949</vt:i4>
      </vt:variant>
      <vt:variant>
        <vt:i4>4023</vt:i4>
      </vt:variant>
      <vt:variant>
        <vt:i4>0</vt:i4>
      </vt:variant>
      <vt:variant>
        <vt:i4>5</vt:i4>
      </vt:variant>
      <vt:variant>
        <vt:lpwstr>http://en.wikipedia.org/wiki/File:BIS_members.svg</vt:lpwstr>
      </vt:variant>
      <vt:variant>
        <vt:lpwstr/>
      </vt:variant>
      <vt:variant>
        <vt:i4>3407949</vt:i4>
      </vt:variant>
      <vt:variant>
        <vt:i4>4017</vt:i4>
      </vt:variant>
      <vt:variant>
        <vt:i4>0</vt:i4>
      </vt:variant>
      <vt:variant>
        <vt:i4>5</vt:i4>
      </vt:variant>
      <vt:variant>
        <vt:lpwstr>http://en.wikipedia.org/wiki/File:BIS_members.svg</vt:lpwstr>
      </vt:variant>
      <vt:variant>
        <vt:lpwstr/>
      </vt:variant>
      <vt:variant>
        <vt:i4>4980791</vt:i4>
      </vt:variant>
      <vt:variant>
        <vt:i4>4014</vt:i4>
      </vt:variant>
      <vt:variant>
        <vt:i4>0</vt:i4>
      </vt:variant>
      <vt:variant>
        <vt:i4>5</vt:i4>
      </vt:variant>
      <vt:variant>
        <vt:lpwstr>http://en.wikipedia.org/wiki/Market_discipline</vt:lpwstr>
      </vt:variant>
      <vt:variant>
        <vt:lpwstr/>
      </vt:variant>
      <vt:variant>
        <vt:i4>7929863</vt:i4>
      </vt:variant>
      <vt:variant>
        <vt:i4>4011</vt:i4>
      </vt:variant>
      <vt:variant>
        <vt:i4>0</vt:i4>
      </vt:variant>
      <vt:variant>
        <vt:i4>5</vt:i4>
      </vt:variant>
      <vt:variant>
        <vt:lpwstr>http://en.wikipedia.org/wiki/Legal_risk</vt:lpwstr>
      </vt:variant>
      <vt:variant>
        <vt:lpwstr/>
      </vt:variant>
      <vt:variant>
        <vt:i4>7995407</vt:i4>
      </vt:variant>
      <vt:variant>
        <vt:i4>4008</vt:i4>
      </vt:variant>
      <vt:variant>
        <vt:i4>0</vt:i4>
      </vt:variant>
      <vt:variant>
        <vt:i4>5</vt:i4>
      </vt:variant>
      <vt:variant>
        <vt:lpwstr>http://en.wikipedia.org/wiki/Liquidity_risk</vt:lpwstr>
      </vt:variant>
      <vt:variant>
        <vt:lpwstr/>
      </vt:variant>
      <vt:variant>
        <vt:i4>5111854</vt:i4>
      </vt:variant>
      <vt:variant>
        <vt:i4>4005</vt:i4>
      </vt:variant>
      <vt:variant>
        <vt:i4>0</vt:i4>
      </vt:variant>
      <vt:variant>
        <vt:i4>5</vt:i4>
      </vt:variant>
      <vt:variant>
        <vt:lpwstr>http://en.wikipedia.org/wiki/Reputational_risk</vt:lpwstr>
      </vt:variant>
      <vt:variant>
        <vt:lpwstr/>
      </vt:variant>
      <vt:variant>
        <vt:i4>6553608</vt:i4>
      </vt:variant>
      <vt:variant>
        <vt:i4>4002</vt:i4>
      </vt:variant>
      <vt:variant>
        <vt:i4>0</vt:i4>
      </vt:variant>
      <vt:variant>
        <vt:i4>5</vt:i4>
      </vt:variant>
      <vt:variant>
        <vt:lpwstr>http://en.wikipedia.org/wiki/Concentration_risk</vt:lpwstr>
      </vt:variant>
      <vt:variant>
        <vt:lpwstr/>
      </vt:variant>
      <vt:variant>
        <vt:i4>5111863</vt:i4>
      </vt:variant>
      <vt:variant>
        <vt:i4>3999</vt:i4>
      </vt:variant>
      <vt:variant>
        <vt:i4>0</vt:i4>
      </vt:variant>
      <vt:variant>
        <vt:i4>5</vt:i4>
      </vt:variant>
      <vt:variant>
        <vt:lpwstr>http://en.wikipedia.org/wiki/Systemic_risk</vt:lpwstr>
      </vt:variant>
      <vt:variant>
        <vt:lpwstr/>
      </vt:variant>
      <vt:variant>
        <vt:i4>3801181</vt:i4>
      </vt:variant>
      <vt:variant>
        <vt:i4>3996</vt:i4>
      </vt:variant>
      <vt:variant>
        <vt:i4>0</vt:i4>
      </vt:variant>
      <vt:variant>
        <vt:i4>5</vt:i4>
      </vt:variant>
      <vt:variant>
        <vt:lpwstr>http://en.wikipedia.org/wiki/Bank_regulation</vt:lpwstr>
      </vt:variant>
      <vt:variant>
        <vt:lpwstr/>
      </vt:variant>
      <vt:variant>
        <vt:i4>4653165</vt:i4>
      </vt:variant>
      <vt:variant>
        <vt:i4>3993</vt:i4>
      </vt:variant>
      <vt:variant>
        <vt:i4>0</vt:i4>
      </vt:variant>
      <vt:variant>
        <vt:i4>5</vt:i4>
      </vt:variant>
      <vt:variant>
        <vt:lpwstr>http://en.wikipedia.org/wiki/Risk-weighted_asset</vt:lpwstr>
      </vt:variant>
      <vt:variant>
        <vt:lpwstr/>
      </vt:variant>
      <vt:variant>
        <vt:i4>6029323</vt:i4>
      </vt:variant>
      <vt:variant>
        <vt:i4>3990</vt:i4>
      </vt:variant>
      <vt:variant>
        <vt:i4>0</vt:i4>
      </vt:variant>
      <vt:variant>
        <vt:i4>5</vt:i4>
      </vt:variant>
      <vt:variant>
        <vt:lpwstr>http://en.wikipedia.org/wiki/Value_at_risk</vt:lpwstr>
      </vt:variant>
      <vt:variant>
        <vt:lpwstr/>
      </vt:variant>
      <vt:variant>
        <vt:i4>3670090</vt:i4>
      </vt:variant>
      <vt:variant>
        <vt:i4>3987</vt:i4>
      </vt:variant>
      <vt:variant>
        <vt:i4>0</vt:i4>
      </vt:variant>
      <vt:variant>
        <vt:i4>5</vt:i4>
      </vt:variant>
      <vt:variant>
        <vt:lpwstr>http://en.wikipedia.org/wiki/Market_risk</vt:lpwstr>
      </vt:variant>
      <vt:variant>
        <vt:lpwstr/>
      </vt:variant>
      <vt:variant>
        <vt:i4>7274535</vt:i4>
      </vt:variant>
      <vt:variant>
        <vt:i4>3984</vt:i4>
      </vt:variant>
      <vt:variant>
        <vt:i4>0</vt:i4>
      </vt:variant>
      <vt:variant>
        <vt:i4>5</vt:i4>
      </vt:variant>
      <vt:variant>
        <vt:lpwstr>http://en.wikipedia.org/wiki/Advanced_measurement_approach</vt:lpwstr>
      </vt:variant>
      <vt:variant>
        <vt:lpwstr/>
      </vt:variant>
      <vt:variant>
        <vt:i4>5111927</vt:i4>
      </vt:variant>
      <vt:variant>
        <vt:i4>3981</vt:i4>
      </vt:variant>
      <vt:variant>
        <vt:i4>0</vt:i4>
      </vt:variant>
      <vt:variant>
        <vt:i4>5</vt:i4>
      </vt:variant>
      <vt:variant>
        <vt:lpwstr>http://en.wikipedia.org/wiki/Standardized_approach_(operational_risk)</vt:lpwstr>
      </vt:variant>
      <vt:variant>
        <vt:lpwstr/>
      </vt:variant>
      <vt:variant>
        <vt:i4>1572951</vt:i4>
      </vt:variant>
      <vt:variant>
        <vt:i4>3978</vt:i4>
      </vt:variant>
      <vt:variant>
        <vt:i4>0</vt:i4>
      </vt:variant>
      <vt:variant>
        <vt:i4>5</vt:i4>
      </vt:variant>
      <vt:variant>
        <vt:lpwstr>http://en.wikipedia.org/wiki/Basic_indicator_approach</vt:lpwstr>
      </vt:variant>
      <vt:variant>
        <vt:lpwstr/>
      </vt:variant>
      <vt:variant>
        <vt:i4>1966203</vt:i4>
      </vt:variant>
      <vt:variant>
        <vt:i4>3975</vt:i4>
      </vt:variant>
      <vt:variant>
        <vt:i4>0</vt:i4>
      </vt:variant>
      <vt:variant>
        <vt:i4>5</vt:i4>
      </vt:variant>
      <vt:variant>
        <vt:lpwstr>http://en.wikipedia.org/wiki/Operational_risk</vt:lpwstr>
      </vt:variant>
      <vt:variant>
        <vt:lpwstr/>
      </vt:variant>
      <vt:variant>
        <vt:i4>3014750</vt:i4>
      </vt:variant>
      <vt:variant>
        <vt:i4>3972</vt:i4>
      </vt:variant>
      <vt:variant>
        <vt:i4>0</vt:i4>
      </vt:variant>
      <vt:variant>
        <vt:i4>5</vt:i4>
      </vt:variant>
      <vt:variant>
        <vt:lpwstr>http://en.wikipedia.org/wiki/Advanced_IRB</vt:lpwstr>
      </vt:variant>
      <vt:variant>
        <vt:lpwstr/>
      </vt:variant>
      <vt:variant>
        <vt:i4>6160443</vt:i4>
      </vt:variant>
      <vt:variant>
        <vt:i4>3969</vt:i4>
      </vt:variant>
      <vt:variant>
        <vt:i4>0</vt:i4>
      </vt:variant>
      <vt:variant>
        <vt:i4>5</vt:i4>
      </vt:variant>
      <vt:variant>
        <vt:lpwstr>http://en.wikipedia.org/wiki/Foundation_IRB</vt:lpwstr>
      </vt:variant>
      <vt:variant>
        <vt:lpwstr/>
      </vt:variant>
      <vt:variant>
        <vt:i4>2162756</vt:i4>
      </vt:variant>
      <vt:variant>
        <vt:i4>3966</vt:i4>
      </vt:variant>
      <vt:variant>
        <vt:i4>0</vt:i4>
      </vt:variant>
      <vt:variant>
        <vt:i4>5</vt:i4>
      </vt:variant>
      <vt:variant>
        <vt:lpwstr>http://en.wikipedia.org/wiki/Standardized_approach_(credit_risk)</vt:lpwstr>
      </vt:variant>
      <vt:variant>
        <vt:lpwstr/>
      </vt:variant>
      <vt:variant>
        <vt:i4>2949206</vt:i4>
      </vt:variant>
      <vt:variant>
        <vt:i4>3963</vt:i4>
      </vt:variant>
      <vt:variant>
        <vt:i4>0</vt:i4>
      </vt:variant>
      <vt:variant>
        <vt:i4>5</vt:i4>
      </vt:variant>
      <vt:variant>
        <vt:lpwstr>http://en.wikipedia.org/wiki/Credit_risk</vt:lpwstr>
      </vt:variant>
      <vt:variant>
        <vt:lpwstr/>
      </vt:variant>
      <vt:variant>
        <vt:i4>3670090</vt:i4>
      </vt:variant>
      <vt:variant>
        <vt:i4>3960</vt:i4>
      </vt:variant>
      <vt:variant>
        <vt:i4>0</vt:i4>
      </vt:variant>
      <vt:variant>
        <vt:i4>5</vt:i4>
      </vt:variant>
      <vt:variant>
        <vt:lpwstr>http://en.wikipedia.org/wiki/Market_risk</vt:lpwstr>
      </vt:variant>
      <vt:variant>
        <vt:lpwstr/>
      </vt:variant>
      <vt:variant>
        <vt:i4>1966203</vt:i4>
      </vt:variant>
      <vt:variant>
        <vt:i4>3957</vt:i4>
      </vt:variant>
      <vt:variant>
        <vt:i4>0</vt:i4>
      </vt:variant>
      <vt:variant>
        <vt:i4>5</vt:i4>
      </vt:variant>
      <vt:variant>
        <vt:lpwstr>http://en.wikipedia.org/wiki/Operational_risk</vt:lpwstr>
      </vt:variant>
      <vt:variant>
        <vt:lpwstr/>
      </vt:variant>
      <vt:variant>
        <vt:i4>2949206</vt:i4>
      </vt:variant>
      <vt:variant>
        <vt:i4>3954</vt:i4>
      </vt:variant>
      <vt:variant>
        <vt:i4>0</vt:i4>
      </vt:variant>
      <vt:variant>
        <vt:i4>5</vt:i4>
      </vt:variant>
      <vt:variant>
        <vt:lpwstr>http://en.wikipedia.org/wiki/Credit_risk</vt:lpwstr>
      </vt:variant>
      <vt:variant>
        <vt:lpwstr/>
      </vt:variant>
      <vt:variant>
        <vt:i4>721006</vt:i4>
      </vt:variant>
      <vt:variant>
        <vt:i4>3951</vt:i4>
      </vt:variant>
      <vt:variant>
        <vt:i4>0</vt:i4>
      </vt:variant>
      <vt:variant>
        <vt:i4>5</vt:i4>
      </vt:variant>
      <vt:variant>
        <vt:lpwstr>http://en.wikipedia.org/wiki/Basel_I</vt:lpwstr>
      </vt:variant>
      <vt:variant>
        <vt:lpwstr/>
      </vt:variant>
      <vt:variant>
        <vt:i4>4980791</vt:i4>
      </vt:variant>
      <vt:variant>
        <vt:i4>3948</vt:i4>
      </vt:variant>
      <vt:variant>
        <vt:i4>0</vt:i4>
      </vt:variant>
      <vt:variant>
        <vt:i4>5</vt:i4>
      </vt:variant>
      <vt:variant>
        <vt:lpwstr>http://en.wikipedia.org/wiki/Market_discipline</vt:lpwstr>
      </vt:variant>
      <vt:variant>
        <vt:lpwstr/>
      </vt:variant>
      <vt:variant>
        <vt:i4>7929906</vt:i4>
      </vt:variant>
      <vt:variant>
        <vt:i4>3945</vt:i4>
      </vt:variant>
      <vt:variant>
        <vt:i4>0</vt:i4>
      </vt:variant>
      <vt:variant>
        <vt:i4>5</vt:i4>
      </vt:variant>
      <vt:variant>
        <vt:lpwstr>http://en.wikipedia.org/wiki/Bank_regulation</vt:lpwstr>
      </vt:variant>
      <vt:variant>
        <vt:lpwstr>Supervisory_review</vt:lpwstr>
      </vt:variant>
      <vt:variant>
        <vt:i4>655458</vt:i4>
      </vt:variant>
      <vt:variant>
        <vt:i4>3942</vt:i4>
      </vt:variant>
      <vt:variant>
        <vt:i4>0</vt:i4>
      </vt:variant>
      <vt:variant>
        <vt:i4>5</vt:i4>
      </vt:variant>
      <vt:variant>
        <vt:lpwstr>http://en.wikipedia.org/wiki/Capital_requirement</vt:lpwstr>
      </vt:variant>
      <vt:variant>
        <vt:lpwstr/>
      </vt:variant>
      <vt:variant>
        <vt:i4>393282</vt:i4>
      </vt:variant>
      <vt:variant>
        <vt:i4>3939</vt:i4>
      </vt:variant>
      <vt:variant>
        <vt:i4>0</vt:i4>
      </vt:variant>
      <vt:variant>
        <vt:i4>5</vt:i4>
      </vt:variant>
      <vt:variant>
        <vt:lpwstr>http://en.wikipedia.org/wiki/Solvency</vt:lpwstr>
      </vt:variant>
      <vt:variant>
        <vt:lpwstr/>
      </vt:variant>
      <vt:variant>
        <vt:i4>393335</vt:i4>
      </vt:variant>
      <vt:variant>
        <vt:i4>3936</vt:i4>
      </vt:variant>
      <vt:variant>
        <vt:i4>0</vt:i4>
      </vt:variant>
      <vt:variant>
        <vt:i4>5</vt:i4>
      </vt:variant>
      <vt:variant>
        <vt:lpwstr>http://en.wikipedia.org/wiki/Capital_adequacy</vt:lpwstr>
      </vt:variant>
      <vt:variant>
        <vt:lpwstr/>
      </vt:variant>
      <vt:variant>
        <vt:i4>3473488</vt:i4>
      </vt:variant>
      <vt:variant>
        <vt:i4>3933</vt:i4>
      </vt:variant>
      <vt:variant>
        <vt:i4>0</vt:i4>
      </vt:variant>
      <vt:variant>
        <vt:i4>5</vt:i4>
      </vt:variant>
      <vt:variant>
        <vt:lpwstr>http://en.wikipedia.org/wiki/Risk_management</vt:lpwstr>
      </vt:variant>
      <vt:variant>
        <vt:lpwstr/>
      </vt:variant>
      <vt:variant>
        <vt:i4>6619199</vt:i4>
      </vt:variant>
      <vt:variant>
        <vt:i4>3930</vt:i4>
      </vt:variant>
      <vt:variant>
        <vt:i4>0</vt:i4>
      </vt:variant>
      <vt:variant>
        <vt:i4>5</vt:i4>
      </vt:variant>
      <vt:variant>
        <vt:lpwstr>http://en.wikipedia.org/wiki/Basel_Committee_on_Banking_Supervision</vt:lpwstr>
      </vt:variant>
      <vt:variant>
        <vt:lpwstr/>
      </vt:variant>
      <vt:variant>
        <vt:i4>6422535</vt:i4>
      </vt:variant>
      <vt:variant>
        <vt:i4>3927</vt:i4>
      </vt:variant>
      <vt:variant>
        <vt:i4>0</vt:i4>
      </vt:variant>
      <vt:variant>
        <vt:i4>5</vt:i4>
      </vt:variant>
      <vt:variant>
        <vt:lpwstr>http://en.wikipedia.org/wiki/Basel_III</vt:lpwstr>
      </vt:variant>
      <vt:variant>
        <vt:lpwstr/>
      </vt:variant>
      <vt:variant>
        <vt:i4>6356998</vt:i4>
      </vt:variant>
      <vt:variant>
        <vt:i4>3924</vt:i4>
      </vt:variant>
      <vt:variant>
        <vt:i4>0</vt:i4>
      </vt:variant>
      <vt:variant>
        <vt:i4>5</vt:i4>
      </vt:variant>
      <vt:variant>
        <vt:lpwstr>http://en.wikipedia.org/wiki/Basel_Accords</vt:lpwstr>
      </vt:variant>
      <vt:variant>
        <vt:lpwstr/>
      </vt:variant>
      <vt:variant>
        <vt:i4>6160509</vt:i4>
      </vt:variant>
      <vt:variant>
        <vt:i4>3921</vt:i4>
      </vt:variant>
      <vt:variant>
        <vt:i4>0</vt:i4>
      </vt:variant>
      <vt:variant>
        <vt:i4>5</vt:i4>
      </vt:variant>
      <vt:variant>
        <vt:lpwstr>http://en.wikipedia.org/wiki/Basel_Committee_on_Banking_Supervision</vt:lpwstr>
      </vt:variant>
      <vt:variant>
        <vt:lpwstr>cite_note-4</vt:lpwstr>
      </vt:variant>
      <vt:variant>
        <vt:i4>6422535</vt:i4>
      </vt:variant>
      <vt:variant>
        <vt:i4>3918</vt:i4>
      </vt:variant>
      <vt:variant>
        <vt:i4>0</vt:i4>
      </vt:variant>
      <vt:variant>
        <vt:i4>5</vt:i4>
      </vt:variant>
      <vt:variant>
        <vt:lpwstr>http://en.wikipedia.org/wiki/Basel_III</vt:lpwstr>
      </vt:variant>
      <vt:variant>
        <vt:lpwstr/>
      </vt:variant>
      <vt:variant>
        <vt:i4>3801181</vt:i4>
      </vt:variant>
      <vt:variant>
        <vt:i4>3915</vt:i4>
      </vt:variant>
      <vt:variant>
        <vt:i4>0</vt:i4>
      </vt:variant>
      <vt:variant>
        <vt:i4>5</vt:i4>
      </vt:variant>
      <vt:variant>
        <vt:lpwstr>http://en.wikipedia.org/wiki/Bank_regulation</vt:lpwstr>
      </vt:variant>
      <vt:variant>
        <vt:lpwstr/>
      </vt:variant>
      <vt:variant>
        <vt:i4>6160509</vt:i4>
      </vt:variant>
      <vt:variant>
        <vt:i4>3912</vt:i4>
      </vt:variant>
      <vt:variant>
        <vt:i4>0</vt:i4>
      </vt:variant>
      <vt:variant>
        <vt:i4>5</vt:i4>
      </vt:variant>
      <vt:variant>
        <vt:lpwstr>http://en.wikipedia.org/wiki/Basel_Committee_on_Banking_Supervision</vt:lpwstr>
      </vt:variant>
      <vt:variant>
        <vt:lpwstr>cite_note-3</vt:lpwstr>
      </vt:variant>
      <vt:variant>
        <vt:i4>6422577</vt:i4>
      </vt:variant>
      <vt:variant>
        <vt:i4>3909</vt:i4>
      </vt:variant>
      <vt:variant>
        <vt:i4>0</vt:i4>
      </vt:variant>
      <vt:variant>
        <vt:i4>5</vt:i4>
      </vt:variant>
      <vt:variant>
        <vt:lpwstr>http://en.wikipedia.org/wiki/Basel</vt:lpwstr>
      </vt:variant>
      <vt:variant>
        <vt:lpwstr/>
      </vt:variant>
      <vt:variant>
        <vt:i4>5832742</vt:i4>
      </vt:variant>
      <vt:variant>
        <vt:i4>3906</vt:i4>
      </vt:variant>
      <vt:variant>
        <vt:i4>0</vt:i4>
      </vt:variant>
      <vt:variant>
        <vt:i4>5</vt:i4>
      </vt:variant>
      <vt:variant>
        <vt:lpwstr>http://en.wikipedia.org/wiki/Bank_for_International_Settlements</vt:lpwstr>
      </vt:variant>
      <vt:variant>
        <vt:lpwstr/>
      </vt:variant>
      <vt:variant>
        <vt:i4>4849724</vt:i4>
      </vt:variant>
      <vt:variant>
        <vt:i4>3903</vt:i4>
      </vt:variant>
      <vt:variant>
        <vt:i4>0</vt:i4>
      </vt:variant>
      <vt:variant>
        <vt:i4>5</vt:i4>
      </vt:variant>
      <vt:variant>
        <vt:lpwstr>http://en.wikipedia.org/wiki/United_States</vt:lpwstr>
      </vt:variant>
      <vt:variant>
        <vt:lpwstr/>
      </vt:variant>
      <vt:variant>
        <vt:i4>5767210</vt:i4>
      </vt:variant>
      <vt:variant>
        <vt:i4>3900</vt:i4>
      </vt:variant>
      <vt:variant>
        <vt:i4>0</vt:i4>
      </vt:variant>
      <vt:variant>
        <vt:i4>5</vt:i4>
      </vt:variant>
      <vt:variant>
        <vt:lpwstr>http://en.wikipedia.org/wiki/United_Kingdom</vt:lpwstr>
      </vt:variant>
      <vt:variant>
        <vt:lpwstr/>
      </vt:variant>
      <vt:variant>
        <vt:i4>8126507</vt:i4>
      </vt:variant>
      <vt:variant>
        <vt:i4>3897</vt:i4>
      </vt:variant>
      <vt:variant>
        <vt:i4>0</vt:i4>
      </vt:variant>
      <vt:variant>
        <vt:i4>5</vt:i4>
      </vt:variant>
      <vt:variant>
        <vt:lpwstr>http://en.wikipedia.org/wiki/Turkey</vt:lpwstr>
      </vt:variant>
      <vt:variant>
        <vt:lpwstr/>
      </vt:variant>
      <vt:variant>
        <vt:i4>524369</vt:i4>
      </vt:variant>
      <vt:variant>
        <vt:i4>3894</vt:i4>
      </vt:variant>
      <vt:variant>
        <vt:i4>0</vt:i4>
      </vt:variant>
      <vt:variant>
        <vt:i4>5</vt:i4>
      </vt:variant>
      <vt:variant>
        <vt:lpwstr>http://en.wikipedia.org/wiki/Switzerland</vt:lpwstr>
      </vt:variant>
      <vt:variant>
        <vt:lpwstr/>
      </vt:variant>
      <vt:variant>
        <vt:i4>7077926</vt:i4>
      </vt:variant>
      <vt:variant>
        <vt:i4>3891</vt:i4>
      </vt:variant>
      <vt:variant>
        <vt:i4>0</vt:i4>
      </vt:variant>
      <vt:variant>
        <vt:i4>5</vt:i4>
      </vt:variant>
      <vt:variant>
        <vt:lpwstr>http://en.wikipedia.org/wiki/Sweden</vt:lpwstr>
      </vt:variant>
      <vt:variant>
        <vt:lpwstr/>
      </vt:variant>
      <vt:variant>
        <vt:i4>6488108</vt:i4>
      </vt:variant>
      <vt:variant>
        <vt:i4>3888</vt:i4>
      </vt:variant>
      <vt:variant>
        <vt:i4>0</vt:i4>
      </vt:variant>
      <vt:variant>
        <vt:i4>5</vt:i4>
      </vt:variant>
      <vt:variant>
        <vt:lpwstr>http://en.wikipedia.org/wiki/Spain</vt:lpwstr>
      </vt:variant>
      <vt:variant>
        <vt:lpwstr/>
      </vt:variant>
      <vt:variant>
        <vt:i4>65662</vt:i4>
      </vt:variant>
      <vt:variant>
        <vt:i4>3885</vt:i4>
      </vt:variant>
      <vt:variant>
        <vt:i4>0</vt:i4>
      </vt:variant>
      <vt:variant>
        <vt:i4>5</vt:i4>
      </vt:variant>
      <vt:variant>
        <vt:lpwstr>http://en.wikipedia.org/wiki/South_Africa</vt:lpwstr>
      </vt:variant>
      <vt:variant>
        <vt:lpwstr/>
      </vt:variant>
      <vt:variant>
        <vt:i4>6881337</vt:i4>
      </vt:variant>
      <vt:variant>
        <vt:i4>3882</vt:i4>
      </vt:variant>
      <vt:variant>
        <vt:i4>0</vt:i4>
      </vt:variant>
      <vt:variant>
        <vt:i4>5</vt:i4>
      </vt:variant>
      <vt:variant>
        <vt:lpwstr>http://en.wikipedia.org/wiki/Singapore</vt:lpwstr>
      </vt:variant>
      <vt:variant>
        <vt:lpwstr/>
      </vt:variant>
      <vt:variant>
        <vt:i4>1638527</vt:i4>
      </vt:variant>
      <vt:variant>
        <vt:i4>3879</vt:i4>
      </vt:variant>
      <vt:variant>
        <vt:i4>0</vt:i4>
      </vt:variant>
      <vt:variant>
        <vt:i4>5</vt:i4>
      </vt:variant>
      <vt:variant>
        <vt:lpwstr>http://en.wikipedia.org/wiki/Saudi_Arabia</vt:lpwstr>
      </vt:variant>
      <vt:variant>
        <vt:lpwstr/>
      </vt:variant>
      <vt:variant>
        <vt:i4>7798835</vt:i4>
      </vt:variant>
      <vt:variant>
        <vt:i4>3876</vt:i4>
      </vt:variant>
      <vt:variant>
        <vt:i4>0</vt:i4>
      </vt:variant>
      <vt:variant>
        <vt:i4>5</vt:i4>
      </vt:variant>
      <vt:variant>
        <vt:lpwstr>http://en.wikipedia.org/wiki/Russia</vt:lpwstr>
      </vt:variant>
      <vt:variant>
        <vt:lpwstr/>
      </vt:variant>
      <vt:variant>
        <vt:i4>1114191</vt:i4>
      </vt:variant>
      <vt:variant>
        <vt:i4>3873</vt:i4>
      </vt:variant>
      <vt:variant>
        <vt:i4>0</vt:i4>
      </vt:variant>
      <vt:variant>
        <vt:i4>5</vt:i4>
      </vt:variant>
      <vt:variant>
        <vt:lpwstr>http://en.wikipedia.org/wiki/Netherlands</vt:lpwstr>
      </vt:variant>
      <vt:variant>
        <vt:lpwstr/>
      </vt:variant>
      <vt:variant>
        <vt:i4>6881337</vt:i4>
      </vt:variant>
      <vt:variant>
        <vt:i4>3870</vt:i4>
      </vt:variant>
      <vt:variant>
        <vt:i4>0</vt:i4>
      </vt:variant>
      <vt:variant>
        <vt:i4>5</vt:i4>
      </vt:variant>
      <vt:variant>
        <vt:lpwstr>http://en.wikipedia.org/wiki/Mexico</vt:lpwstr>
      </vt:variant>
      <vt:variant>
        <vt:lpwstr/>
      </vt:variant>
      <vt:variant>
        <vt:i4>8060978</vt:i4>
      </vt:variant>
      <vt:variant>
        <vt:i4>3867</vt:i4>
      </vt:variant>
      <vt:variant>
        <vt:i4>0</vt:i4>
      </vt:variant>
      <vt:variant>
        <vt:i4>5</vt:i4>
      </vt:variant>
      <vt:variant>
        <vt:lpwstr>http://en.wikipedia.org/wiki/Luxembourg</vt:lpwstr>
      </vt:variant>
      <vt:variant>
        <vt:lpwstr/>
      </vt:variant>
      <vt:variant>
        <vt:i4>589947</vt:i4>
      </vt:variant>
      <vt:variant>
        <vt:i4>3864</vt:i4>
      </vt:variant>
      <vt:variant>
        <vt:i4>0</vt:i4>
      </vt:variant>
      <vt:variant>
        <vt:i4>5</vt:i4>
      </vt:variant>
      <vt:variant>
        <vt:lpwstr>http://en.wikipedia.org/wiki/South_Korea</vt:lpwstr>
      </vt:variant>
      <vt:variant>
        <vt:lpwstr/>
      </vt:variant>
      <vt:variant>
        <vt:i4>7012405</vt:i4>
      </vt:variant>
      <vt:variant>
        <vt:i4>3861</vt:i4>
      </vt:variant>
      <vt:variant>
        <vt:i4>0</vt:i4>
      </vt:variant>
      <vt:variant>
        <vt:i4>5</vt:i4>
      </vt:variant>
      <vt:variant>
        <vt:lpwstr>http://en.wikipedia.org/wiki/Japan</vt:lpwstr>
      </vt:variant>
      <vt:variant>
        <vt:lpwstr/>
      </vt:variant>
      <vt:variant>
        <vt:i4>7209005</vt:i4>
      </vt:variant>
      <vt:variant>
        <vt:i4>3858</vt:i4>
      </vt:variant>
      <vt:variant>
        <vt:i4>0</vt:i4>
      </vt:variant>
      <vt:variant>
        <vt:i4>5</vt:i4>
      </vt:variant>
      <vt:variant>
        <vt:lpwstr>http://en.wikipedia.org/wiki/Italy</vt:lpwstr>
      </vt:variant>
      <vt:variant>
        <vt:lpwstr/>
      </vt:variant>
      <vt:variant>
        <vt:i4>7209016</vt:i4>
      </vt:variant>
      <vt:variant>
        <vt:i4>3855</vt:i4>
      </vt:variant>
      <vt:variant>
        <vt:i4>0</vt:i4>
      </vt:variant>
      <vt:variant>
        <vt:i4>5</vt:i4>
      </vt:variant>
      <vt:variant>
        <vt:lpwstr>http://en.wikipedia.org/wiki/Indonesia</vt:lpwstr>
      </vt:variant>
      <vt:variant>
        <vt:lpwstr/>
      </vt:variant>
      <vt:variant>
        <vt:i4>7536690</vt:i4>
      </vt:variant>
      <vt:variant>
        <vt:i4>3852</vt:i4>
      </vt:variant>
      <vt:variant>
        <vt:i4>0</vt:i4>
      </vt:variant>
      <vt:variant>
        <vt:i4>5</vt:i4>
      </vt:variant>
      <vt:variant>
        <vt:lpwstr>http://en.wikipedia.org/wiki/India</vt:lpwstr>
      </vt:variant>
      <vt:variant>
        <vt:lpwstr/>
      </vt:variant>
      <vt:variant>
        <vt:i4>5177350</vt:i4>
      </vt:variant>
      <vt:variant>
        <vt:i4>3849</vt:i4>
      </vt:variant>
      <vt:variant>
        <vt:i4>0</vt:i4>
      </vt:variant>
      <vt:variant>
        <vt:i4>5</vt:i4>
      </vt:variant>
      <vt:variant>
        <vt:lpwstr>http://en.wikipedia.org/wiki/Hong_Kong_SAR</vt:lpwstr>
      </vt:variant>
      <vt:variant>
        <vt:lpwstr/>
      </vt:variant>
      <vt:variant>
        <vt:i4>1179731</vt:i4>
      </vt:variant>
      <vt:variant>
        <vt:i4>3846</vt:i4>
      </vt:variant>
      <vt:variant>
        <vt:i4>0</vt:i4>
      </vt:variant>
      <vt:variant>
        <vt:i4>5</vt:i4>
      </vt:variant>
      <vt:variant>
        <vt:lpwstr>http://en.wikipedia.org/wiki/Germany</vt:lpwstr>
      </vt:variant>
      <vt:variant>
        <vt:lpwstr/>
      </vt:variant>
      <vt:variant>
        <vt:i4>8060969</vt:i4>
      </vt:variant>
      <vt:variant>
        <vt:i4>3843</vt:i4>
      </vt:variant>
      <vt:variant>
        <vt:i4>0</vt:i4>
      </vt:variant>
      <vt:variant>
        <vt:i4>5</vt:i4>
      </vt:variant>
      <vt:variant>
        <vt:lpwstr>http://en.wikipedia.org/wiki/France</vt:lpwstr>
      </vt:variant>
      <vt:variant>
        <vt:lpwstr/>
      </vt:variant>
      <vt:variant>
        <vt:i4>7602227</vt:i4>
      </vt:variant>
      <vt:variant>
        <vt:i4>3840</vt:i4>
      </vt:variant>
      <vt:variant>
        <vt:i4>0</vt:i4>
      </vt:variant>
      <vt:variant>
        <vt:i4>5</vt:i4>
      </vt:variant>
      <vt:variant>
        <vt:lpwstr>http://en.wikipedia.org/wiki/China</vt:lpwstr>
      </vt:variant>
      <vt:variant>
        <vt:lpwstr/>
      </vt:variant>
      <vt:variant>
        <vt:i4>7733301</vt:i4>
      </vt:variant>
      <vt:variant>
        <vt:i4>3837</vt:i4>
      </vt:variant>
      <vt:variant>
        <vt:i4>0</vt:i4>
      </vt:variant>
      <vt:variant>
        <vt:i4>5</vt:i4>
      </vt:variant>
      <vt:variant>
        <vt:lpwstr>http://en.wikipedia.org/wiki/Canada</vt:lpwstr>
      </vt:variant>
      <vt:variant>
        <vt:lpwstr/>
      </vt:variant>
      <vt:variant>
        <vt:i4>7667773</vt:i4>
      </vt:variant>
      <vt:variant>
        <vt:i4>3834</vt:i4>
      </vt:variant>
      <vt:variant>
        <vt:i4>0</vt:i4>
      </vt:variant>
      <vt:variant>
        <vt:i4>5</vt:i4>
      </vt:variant>
      <vt:variant>
        <vt:lpwstr>http://en.wikipedia.org/wiki/Brazil</vt:lpwstr>
      </vt:variant>
      <vt:variant>
        <vt:lpwstr/>
      </vt:variant>
      <vt:variant>
        <vt:i4>1376322</vt:i4>
      </vt:variant>
      <vt:variant>
        <vt:i4>3831</vt:i4>
      </vt:variant>
      <vt:variant>
        <vt:i4>0</vt:i4>
      </vt:variant>
      <vt:variant>
        <vt:i4>5</vt:i4>
      </vt:variant>
      <vt:variant>
        <vt:lpwstr>http://en.wikipedia.org/wiki/Belgium</vt:lpwstr>
      </vt:variant>
      <vt:variant>
        <vt:lpwstr/>
      </vt:variant>
      <vt:variant>
        <vt:i4>7471164</vt:i4>
      </vt:variant>
      <vt:variant>
        <vt:i4>3828</vt:i4>
      </vt:variant>
      <vt:variant>
        <vt:i4>0</vt:i4>
      </vt:variant>
      <vt:variant>
        <vt:i4>5</vt:i4>
      </vt:variant>
      <vt:variant>
        <vt:lpwstr>http://en.wikipedia.org/wiki/Australia</vt:lpwstr>
      </vt:variant>
      <vt:variant>
        <vt:lpwstr/>
      </vt:variant>
      <vt:variant>
        <vt:i4>8323128</vt:i4>
      </vt:variant>
      <vt:variant>
        <vt:i4>3825</vt:i4>
      </vt:variant>
      <vt:variant>
        <vt:i4>0</vt:i4>
      </vt:variant>
      <vt:variant>
        <vt:i4>5</vt:i4>
      </vt:variant>
      <vt:variant>
        <vt:lpwstr>http://en.wikipedia.org/wiki/Argentina</vt:lpwstr>
      </vt:variant>
      <vt:variant>
        <vt:lpwstr/>
      </vt:variant>
      <vt:variant>
        <vt:i4>6160509</vt:i4>
      </vt:variant>
      <vt:variant>
        <vt:i4>3822</vt:i4>
      </vt:variant>
      <vt:variant>
        <vt:i4>0</vt:i4>
      </vt:variant>
      <vt:variant>
        <vt:i4>5</vt:i4>
      </vt:variant>
      <vt:variant>
        <vt:lpwstr>http://en.wikipedia.org/wiki/Basel_Committee_on_Banking_Supervision</vt:lpwstr>
      </vt:variant>
      <vt:variant>
        <vt:lpwstr>cite_note-2</vt:lpwstr>
      </vt:variant>
      <vt:variant>
        <vt:i4>6160509</vt:i4>
      </vt:variant>
      <vt:variant>
        <vt:i4>3819</vt:i4>
      </vt:variant>
      <vt:variant>
        <vt:i4>0</vt:i4>
      </vt:variant>
      <vt:variant>
        <vt:i4>5</vt:i4>
      </vt:variant>
      <vt:variant>
        <vt:lpwstr>http://en.wikipedia.org/wiki/Basel_Committee_on_Banking_Supervision</vt:lpwstr>
      </vt:variant>
      <vt:variant>
        <vt:lpwstr>cite_note-1</vt:lpwstr>
      </vt:variant>
      <vt:variant>
        <vt:i4>4718650</vt:i4>
      </vt:variant>
      <vt:variant>
        <vt:i4>3816</vt:i4>
      </vt:variant>
      <vt:variant>
        <vt:i4>0</vt:i4>
      </vt:variant>
      <vt:variant>
        <vt:i4>5</vt:i4>
      </vt:variant>
      <vt:variant>
        <vt:lpwstr>http://en.wikipedia.org/wiki/Group_of_Ten_(economic)</vt:lpwstr>
      </vt:variant>
      <vt:variant>
        <vt:lpwstr/>
      </vt:variant>
      <vt:variant>
        <vt:i4>123</vt:i4>
      </vt:variant>
      <vt:variant>
        <vt:i4>3813</vt:i4>
      </vt:variant>
      <vt:variant>
        <vt:i4>0</vt:i4>
      </vt:variant>
      <vt:variant>
        <vt:i4>5</vt:i4>
      </vt:variant>
      <vt:variant>
        <vt:lpwstr>http://en.wikipedia.org/wiki/Central_bank</vt:lpwstr>
      </vt:variant>
      <vt:variant>
        <vt:lpwstr/>
      </vt:variant>
      <vt:variant>
        <vt:i4>6160509</vt:i4>
      </vt:variant>
      <vt:variant>
        <vt:i4>3810</vt:i4>
      </vt:variant>
      <vt:variant>
        <vt:i4>0</vt:i4>
      </vt:variant>
      <vt:variant>
        <vt:i4>5</vt:i4>
      </vt:variant>
      <vt:variant>
        <vt:lpwstr>http://en.wikipedia.org/wiki/Basel_Committee_on_Banking_Supervision</vt:lpwstr>
      </vt:variant>
      <vt:variant>
        <vt:lpwstr>cite_note-0</vt:lpwstr>
      </vt:variant>
      <vt:variant>
        <vt:i4>65571</vt:i4>
      </vt:variant>
      <vt:variant>
        <vt:i4>3807</vt:i4>
      </vt:variant>
      <vt:variant>
        <vt:i4>0</vt:i4>
      </vt:variant>
      <vt:variant>
        <vt:i4>5</vt:i4>
      </vt:variant>
      <vt:variant>
        <vt:lpwstr>http://en.wikipedia.org/wiki/Point_of_contact</vt:lpwstr>
      </vt:variant>
      <vt:variant>
        <vt:lpwstr>cite_note-0</vt:lpwstr>
      </vt:variant>
      <vt:variant>
        <vt:i4>7602228</vt:i4>
      </vt:variant>
      <vt:variant>
        <vt:i4>3804</vt:i4>
      </vt:variant>
      <vt:variant>
        <vt:i4>0</vt:i4>
      </vt:variant>
      <vt:variant>
        <vt:i4>5</vt:i4>
      </vt:variant>
      <vt:variant>
        <vt:lpwstr>http://en.wikipedia.org/wiki/Whois</vt:lpwstr>
      </vt:variant>
      <vt:variant>
        <vt:lpwstr/>
      </vt:variant>
      <vt:variant>
        <vt:i4>1835070</vt:i4>
      </vt:variant>
      <vt:variant>
        <vt:i4>3801</vt:i4>
      </vt:variant>
      <vt:variant>
        <vt:i4>0</vt:i4>
      </vt:variant>
      <vt:variant>
        <vt:i4>5</vt:i4>
      </vt:variant>
      <vt:variant>
        <vt:lpwstr>http://en.wikipedia.org/wiki/Directive_on_services_in_the_internal_market</vt:lpwstr>
      </vt:variant>
      <vt:variant>
        <vt:lpwstr>cite_note-8</vt:lpwstr>
      </vt:variant>
      <vt:variant>
        <vt:i4>1835070</vt:i4>
      </vt:variant>
      <vt:variant>
        <vt:i4>3798</vt:i4>
      </vt:variant>
      <vt:variant>
        <vt:i4>0</vt:i4>
      </vt:variant>
      <vt:variant>
        <vt:i4>5</vt:i4>
      </vt:variant>
      <vt:variant>
        <vt:lpwstr>http://en.wikipedia.org/wiki/Directive_on_services_in_the_internal_market</vt:lpwstr>
      </vt:variant>
      <vt:variant>
        <vt:lpwstr>cite_note-7</vt:lpwstr>
      </vt:variant>
      <vt:variant>
        <vt:i4>1835070</vt:i4>
      </vt:variant>
      <vt:variant>
        <vt:i4>3795</vt:i4>
      </vt:variant>
      <vt:variant>
        <vt:i4>0</vt:i4>
      </vt:variant>
      <vt:variant>
        <vt:i4>5</vt:i4>
      </vt:variant>
      <vt:variant>
        <vt:lpwstr>http://en.wikipedia.org/wiki/Directive_on_services_in_the_internal_market</vt:lpwstr>
      </vt:variant>
      <vt:variant>
        <vt:lpwstr>cite_note-6</vt:lpwstr>
      </vt:variant>
      <vt:variant>
        <vt:i4>1835070</vt:i4>
      </vt:variant>
      <vt:variant>
        <vt:i4>3792</vt:i4>
      </vt:variant>
      <vt:variant>
        <vt:i4>0</vt:i4>
      </vt:variant>
      <vt:variant>
        <vt:i4>5</vt:i4>
      </vt:variant>
      <vt:variant>
        <vt:lpwstr>http://en.wikipedia.org/wiki/Directive_on_services_in_the_internal_market</vt:lpwstr>
      </vt:variant>
      <vt:variant>
        <vt:lpwstr>cite_note-5</vt:lpwstr>
      </vt:variant>
      <vt:variant>
        <vt:i4>4653096</vt:i4>
      </vt:variant>
      <vt:variant>
        <vt:i4>3789</vt:i4>
      </vt:variant>
      <vt:variant>
        <vt:i4>0</vt:i4>
      </vt:variant>
      <vt:variant>
        <vt:i4>5</vt:i4>
      </vt:variant>
      <vt:variant>
        <vt:lpwstr>http://en.wikipedia.org/wiki/Official_Journal_of_the_European_Union</vt:lpwstr>
      </vt:variant>
      <vt:variant>
        <vt:lpwstr/>
      </vt:variant>
      <vt:variant>
        <vt:i4>3866700</vt:i4>
      </vt:variant>
      <vt:variant>
        <vt:i4>3786</vt:i4>
      </vt:variant>
      <vt:variant>
        <vt:i4>0</vt:i4>
      </vt:variant>
      <vt:variant>
        <vt:i4>5</vt:i4>
      </vt:variant>
      <vt:variant>
        <vt:lpwstr>http://en.wikipedia.org/wiki/European_Parliament</vt:lpwstr>
      </vt:variant>
      <vt:variant>
        <vt:lpwstr/>
      </vt:variant>
      <vt:variant>
        <vt:i4>6422573</vt:i4>
      </vt:variant>
      <vt:variant>
        <vt:i4>3783</vt:i4>
      </vt:variant>
      <vt:variant>
        <vt:i4>0</vt:i4>
      </vt:variant>
      <vt:variant>
        <vt:i4>5</vt:i4>
      </vt:variant>
      <vt:variant>
        <vt:lpwstr>http://en.wikipedia.org/wiki/Council_of_the_European_Union</vt:lpwstr>
      </vt:variant>
      <vt:variant>
        <vt:lpwstr/>
      </vt:variant>
      <vt:variant>
        <vt:i4>5767216</vt:i4>
      </vt:variant>
      <vt:variant>
        <vt:i4>3780</vt:i4>
      </vt:variant>
      <vt:variant>
        <vt:i4>0</vt:i4>
      </vt:variant>
      <vt:variant>
        <vt:i4>5</vt:i4>
      </vt:variant>
      <vt:variant>
        <vt:lpwstr>http://en.wikipedia.org/wiki/Lisbon_Agenda</vt:lpwstr>
      </vt:variant>
      <vt:variant>
        <vt:lpwstr/>
      </vt:variant>
      <vt:variant>
        <vt:i4>1376382</vt:i4>
      </vt:variant>
      <vt:variant>
        <vt:i4>3777</vt:i4>
      </vt:variant>
      <vt:variant>
        <vt:i4>0</vt:i4>
      </vt:variant>
      <vt:variant>
        <vt:i4>5</vt:i4>
      </vt:variant>
      <vt:variant>
        <vt:lpwstr>http://en.wikipedia.org/wiki/Frits_Bolkestein</vt:lpwstr>
      </vt:variant>
      <vt:variant>
        <vt:lpwstr/>
      </vt:variant>
      <vt:variant>
        <vt:i4>4325434</vt:i4>
      </vt:variant>
      <vt:variant>
        <vt:i4>3774</vt:i4>
      </vt:variant>
      <vt:variant>
        <vt:i4>0</vt:i4>
      </vt:variant>
      <vt:variant>
        <vt:i4>5</vt:i4>
      </vt:variant>
      <vt:variant>
        <vt:lpwstr>http://en.wikipedia.org/wiki/European_Commissioner</vt:lpwstr>
      </vt:variant>
      <vt:variant>
        <vt:lpwstr/>
      </vt:variant>
      <vt:variant>
        <vt:i4>4653112</vt:i4>
      </vt:variant>
      <vt:variant>
        <vt:i4>3771</vt:i4>
      </vt:variant>
      <vt:variant>
        <vt:i4>0</vt:i4>
      </vt:variant>
      <vt:variant>
        <vt:i4>5</vt:i4>
      </vt:variant>
      <vt:variant>
        <vt:lpwstr>http://en.wikipedia.org/wiki/European_Union</vt:lpwstr>
      </vt:variant>
      <vt:variant>
        <vt:lpwstr/>
      </vt:variant>
      <vt:variant>
        <vt:i4>1048677</vt:i4>
      </vt:variant>
      <vt:variant>
        <vt:i4>3768</vt:i4>
      </vt:variant>
      <vt:variant>
        <vt:i4>0</vt:i4>
      </vt:variant>
      <vt:variant>
        <vt:i4>5</vt:i4>
      </vt:variant>
      <vt:variant>
        <vt:lpwstr>http://en.wikipedia.org/wiki/Service_(economics)</vt:lpwstr>
      </vt:variant>
      <vt:variant>
        <vt:lpwstr/>
      </vt:variant>
      <vt:variant>
        <vt:i4>5177380</vt:i4>
      </vt:variant>
      <vt:variant>
        <vt:i4>3765</vt:i4>
      </vt:variant>
      <vt:variant>
        <vt:i4>0</vt:i4>
      </vt:variant>
      <vt:variant>
        <vt:i4>5</vt:i4>
      </vt:variant>
      <vt:variant>
        <vt:lpwstr>http://en.wikipedia.org/wiki/Single_market</vt:lpwstr>
      </vt:variant>
      <vt:variant>
        <vt:lpwstr/>
      </vt:variant>
      <vt:variant>
        <vt:i4>4456492</vt:i4>
      </vt:variant>
      <vt:variant>
        <vt:i4>3762</vt:i4>
      </vt:variant>
      <vt:variant>
        <vt:i4>0</vt:i4>
      </vt:variant>
      <vt:variant>
        <vt:i4>5</vt:i4>
      </vt:variant>
      <vt:variant>
        <vt:lpwstr>http://en.wikipedia.org/wiki/EU_law</vt:lpwstr>
      </vt:variant>
      <vt:variant>
        <vt:lpwstr/>
      </vt:variant>
      <vt:variant>
        <vt:i4>5505034</vt:i4>
      </vt:variant>
      <vt:variant>
        <vt:i4>3759</vt:i4>
      </vt:variant>
      <vt:variant>
        <vt:i4>0</vt:i4>
      </vt:variant>
      <vt:variant>
        <vt:i4>5</vt:i4>
      </vt:variant>
      <vt:variant>
        <vt:lpwstr>http://en.wikipedia.org/wiki/International_factor_movements</vt:lpwstr>
      </vt:variant>
      <vt:variant>
        <vt:lpwstr/>
      </vt:variant>
      <vt:variant>
        <vt:i4>7536722</vt:i4>
      </vt:variant>
      <vt:variant>
        <vt:i4>3756</vt:i4>
      </vt:variant>
      <vt:variant>
        <vt:i4>0</vt:i4>
      </vt:variant>
      <vt:variant>
        <vt:i4>5</vt:i4>
      </vt:variant>
      <vt:variant>
        <vt:lpwstr>http://en.wikipedia.org/wiki/Foreign_direct_investment</vt:lpwstr>
      </vt:variant>
      <vt:variant>
        <vt:lpwstr>cite_note-3</vt:lpwstr>
      </vt:variant>
      <vt:variant>
        <vt:i4>262239</vt:i4>
      </vt:variant>
      <vt:variant>
        <vt:i4>3753</vt:i4>
      </vt:variant>
      <vt:variant>
        <vt:i4>0</vt:i4>
      </vt:variant>
      <vt:variant>
        <vt:i4>5</vt:i4>
      </vt:variant>
      <vt:variant>
        <vt:lpwstr>http://en.wikipedia.org/wiki/Foreign_portfolio_investment</vt:lpwstr>
      </vt:variant>
      <vt:variant>
        <vt:lpwstr/>
      </vt:variant>
      <vt:variant>
        <vt:i4>5701632</vt:i4>
      </vt:variant>
      <vt:variant>
        <vt:i4>3750</vt:i4>
      </vt:variant>
      <vt:variant>
        <vt:i4>0</vt:i4>
      </vt:variant>
      <vt:variant>
        <vt:i4>5</vt:i4>
      </vt:variant>
      <vt:variant>
        <vt:lpwstr>http://en.wikipedia.org/wiki/Transfer_of_technology</vt:lpwstr>
      </vt:variant>
      <vt:variant>
        <vt:lpwstr/>
      </vt:variant>
      <vt:variant>
        <vt:i4>6291578</vt:i4>
      </vt:variant>
      <vt:variant>
        <vt:i4>3747</vt:i4>
      </vt:variant>
      <vt:variant>
        <vt:i4>0</vt:i4>
      </vt:variant>
      <vt:variant>
        <vt:i4>5</vt:i4>
      </vt:variant>
      <vt:variant>
        <vt:lpwstr>http://en.wikipedia.org/wiki/Joint-venture</vt:lpwstr>
      </vt:variant>
      <vt:variant>
        <vt:lpwstr/>
      </vt:variant>
      <vt:variant>
        <vt:i4>3866743</vt:i4>
      </vt:variant>
      <vt:variant>
        <vt:i4>3744</vt:i4>
      </vt:variant>
      <vt:variant>
        <vt:i4>0</vt:i4>
      </vt:variant>
      <vt:variant>
        <vt:i4>5</vt:i4>
      </vt:variant>
      <vt:variant>
        <vt:lpwstr>http://en.wikipedia.org/wiki/Balance_of_payments</vt:lpwstr>
      </vt:variant>
      <vt:variant>
        <vt:lpwstr/>
      </vt:variant>
      <vt:variant>
        <vt:i4>5046323</vt:i4>
      </vt:variant>
      <vt:variant>
        <vt:i4>3741</vt:i4>
      </vt:variant>
      <vt:variant>
        <vt:i4>0</vt:i4>
      </vt:variant>
      <vt:variant>
        <vt:i4>5</vt:i4>
      </vt:variant>
      <vt:variant>
        <vt:lpwstr>http://en.wikipedia.org/wiki/Equity_capital</vt:lpwstr>
      </vt:variant>
      <vt:variant>
        <vt:lpwstr/>
      </vt:variant>
      <vt:variant>
        <vt:i4>7536722</vt:i4>
      </vt:variant>
      <vt:variant>
        <vt:i4>3738</vt:i4>
      </vt:variant>
      <vt:variant>
        <vt:i4>0</vt:i4>
      </vt:variant>
      <vt:variant>
        <vt:i4>5</vt:i4>
      </vt:variant>
      <vt:variant>
        <vt:lpwstr>http://en.wikipedia.org/wiki/Foreign_direct_investment</vt:lpwstr>
      </vt:variant>
      <vt:variant>
        <vt:lpwstr>cite_note-2</vt:lpwstr>
      </vt:variant>
      <vt:variant>
        <vt:i4>4522044</vt:i4>
      </vt:variant>
      <vt:variant>
        <vt:i4>3735</vt:i4>
      </vt:variant>
      <vt:variant>
        <vt:i4>0</vt:i4>
      </vt:variant>
      <vt:variant>
        <vt:i4>5</vt:i4>
      </vt:variant>
      <vt:variant>
        <vt:lpwstr>http://en.wikipedia.org/wiki/National_accounts</vt:lpwstr>
      </vt:variant>
      <vt:variant>
        <vt:lpwstr/>
      </vt:variant>
      <vt:variant>
        <vt:i4>7536722</vt:i4>
      </vt:variant>
      <vt:variant>
        <vt:i4>3732</vt:i4>
      </vt:variant>
      <vt:variant>
        <vt:i4>0</vt:i4>
      </vt:variant>
      <vt:variant>
        <vt:i4>5</vt:i4>
      </vt:variant>
      <vt:variant>
        <vt:lpwstr>http://en.wikipedia.org/wiki/Foreign_direct_investment</vt:lpwstr>
      </vt:variant>
      <vt:variant>
        <vt:lpwstr>cite_note-1</vt:lpwstr>
      </vt:variant>
      <vt:variant>
        <vt:i4>7536722</vt:i4>
      </vt:variant>
      <vt:variant>
        <vt:i4>3729</vt:i4>
      </vt:variant>
      <vt:variant>
        <vt:i4>0</vt:i4>
      </vt:variant>
      <vt:variant>
        <vt:i4>5</vt:i4>
      </vt:variant>
      <vt:variant>
        <vt:lpwstr>http://en.wikipedia.org/wiki/Foreign_direct_investment</vt:lpwstr>
      </vt:variant>
      <vt:variant>
        <vt:lpwstr>cite_note-0</vt:lpwstr>
      </vt:variant>
      <vt:variant>
        <vt:i4>5177469</vt:i4>
      </vt:variant>
      <vt:variant>
        <vt:i4>3726</vt:i4>
      </vt:variant>
      <vt:variant>
        <vt:i4>0</vt:i4>
      </vt:variant>
      <vt:variant>
        <vt:i4>5</vt:i4>
      </vt:variant>
      <vt:variant>
        <vt:lpwstr>http://en.wikipedia.org/wiki/Bond_(finance)</vt:lpwstr>
      </vt:variant>
      <vt:variant>
        <vt:lpwstr/>
      </vt:variant>
      <vt:variant>
        <vt:i4>6815778</vt:i4>
      </vt:variant>
      <vt:variant>
        <vt:i4>3723</vt:i4>
      </vt:variant>
      <vt:variant>
        <vt:i4>0</vt:i4>
      </vt:variant>
      <vt:variant>
        <vt:i4>5</vt:i4>
      </vt:variant>
      <vt:variant>
        <vt:lpwstr>http://en.wikipedia.org/wiki/Stocks</vt:lpwstr>
      </vt:variant>
      <vt:variant>
        <vt:lpwstr/>
      </vt:variant>
      <vt:variant>
        <vt:i4>1507437</vt:i4>
      </vt:variant>
      <vt:variant>
        <vt:i4>3720</vt:i4>
      </vt:variant>
      <vt:variant>
        <vt:i4>0</vt:i4>
      </vt:variant>
      <vt:variant>
        <vt:i4>5</vt:i4>
      </vt:variant>
      <vt:variant>
        <vt:lpwstr>http://en.wikipedia.org/wiki/Portfolio_investment</vt:lpwstr>
      </vt:variant>
      <vt:variant>
        <vt:lpwstr/>
      </vt:variant>
      <vt:variant>
        <vt:i4>6553605</vt:i4>
      </vt:variant>
      <vt:variant>
        <vt:i4>3717</vt:i4>
      </vt:variant>
      <vt:variant>
        <vt:i4>0</vt:i4>
      </vt:variant>
      <vt:variant>
        <vt:i4>5</vt:i4>
      </vt:variant>
      <vt:variant>
        <vt:lpwstr>http://en.wikipedia.org/wiki/Tax_exemption</vt:lpwstr>
      </vt:variant>
      <vt:variant>
        <vt:lpwstr/>
      </vt:variant>
      <vt:variant>
        <vt:i4>1835100</vt:i4>
      </vt:variant>
      <vt:variant>
        <vt:i4>3714</vt:i4>
      </vt:variant>
      <vt:variant>
        <vt:i4>0</vt:i4>
      </vt:variant>
      <vt:variant>
        <vt:i4>5</vt:i4>
      </vt:variant>
      <vt:variant>
        <vt:lpwstr>http://en.wikipedia.org/wiki/Franchising</vt:lpwstr>
      </vt:variant>
      <vt:variant>
        <vt:lpwstr/>
      </vt:variant>
      <vt:variant>
        <vt:i4>1441838</vt:i4>
      </vt:variant>
      <vt:variant>
        <vt:i4>3711</vt:i4>
      </vt:variant>
      <vt:variant>
        <vt:i4>0</vt:i4>
      </vt:variant>
      <vt:variant>
        <vt:i4>5</vt:i4>
      </vt:variant>
      <vt:variant>
        <vt:lpwstr>http://en.wikipedia.org/wiki/International_commercial_law</vt:lpwstr>
      </vt:variant>
      <vt:variant>
        <vt:lpwstr>cite_note-7</vt:lpwstr>
      </vt:variant>
      <vt:variant>
        <vt:i4>1441838</vt:i4>
      </vt:variant>
      <vt:variant>
        <vt:i4>3708</vt:i4>
      </vt:variant>
      <vt:variant>
        <vt:i4>0</vt:i4>
      </vt:variant>
      <vt:variant>
        <vt:i4>5</vt:i4>
      </vt:variant>
      <vt:variant>
        <vt:lpwstr>http://en.wikipedia.org/wiki/International_commercial_law</vt:lpwstr>
      </vt:variant>
      <vt:variant>
        <vt:lpwstr>cite_note-6</vt:lpwstr>
      </vt:variant>
      <vt:variant>
        <vt:i4>1441838</vt:i4>
      </vt:variant>
      <vt:variant>
        <vt:i4>3705</vt:i4>
      </vt:variant>
      <vt:variant>
        <vt:i4>0</vt:i4>
      </vt:variant>
      <vt:variant>
        <vt:i4>5</vt:i4>
      </vt:variant>
      <vt:variant>
        <vt:lpwstr>http://en.wikipedia.org/wiki/International_commercial_law</vt:lpwstr>
      </vt:variant>
      <vt:variant>
        <vt:lpwstr>cite_note-5</vt:lpwstr>
      </vt:variant>
      <vt:variant>
        <vt:i4>1441838</vt:i4>
      </vt:variant>
      <vt:variant>
        <vt:i4>3702</vt:i4>
      </vt:variant>
      <vt:variant>
        <vt:i4>0</vt:i4>
      </vt:variant>
      <vt:variant>
        <vt:i4>5</vt:i4>
      </vt:variant>
      <vt:variant>
        <vt:lpwstr>http://en.wikipedia.org/wiki/International_commercial_law</vt:lpwstr>
      </vt:variant>
      <vt:variant>
        <vt:lpwstr>cite_note-4</vt:lpwstr>
      </vt:variant>
      <vt:variant>
        <vt:i4>1441838</vt:i4>
      </vt:variant>
      <vt:variant>
        <vt:i4>3699</vt:i4>
      </vt:variant>
      <vt:variant>
        <vt:i4>0</vt:i4>
      </vt:variant>
      <vt:variant>
        <vt:i4>5</vt:i4>
      </vt:variant>
      <vt:variant>
        <vt:lpwstr>http://en.wikipedia.org/wiki/International_commercial_law</vt:lpwstr>
      </vt:variant>
      <vt:variant>
        <vt:lpwstr>cite_note-3</vt:lpwstr>
      </vt:variant>
      <vt:variant>
        <vt:i4>1441838</vt:i4>
      </vt:variant>
      <vt:variant>
        <vt:i4>3696</vt:i4>
      </vt:variant>
      <vt:variant>
        <vt:i4>0</vt:i4>
      </vt:variant>
      <vt:variant>
        <vt:i4>5</vt:i4>
      </vt:variant>
      <vt:variant>
        <vt:lpwstr>http://en.wikipedia.org/wiki/International_commercial_law</vt:lpwstr>
      </vt:variant>
      <vt:variant>
        <vt:lpwstr>cite_note-2</vt:lpwstr>
      </vt:variant>
      <vt:variant>
        <vt:i4>7536655</vt:i4>
      </vt:variant>
      <vt:variant>
        <vt:i4>3693</vt:i4>
      </vt:variant>
      <vt:variant>
        <vt:i4>0</vt:i4>
      </vt:variant>
      <vt:variant>
        <vt:i4>5</vt:i4>
      </vt:variant>
      <vt:variant>
        <vt:lpwstr>http://en.wikipedia.org/wiki/Lex_mercatoria</vt:lpwstr>
      </vt:variant>
      <vt:variant>
        <vt:lpwstr/>
      </vt:variant>
      <vt:variant>
        <vt:i4>1179735</vt:i4>
      </vt:variant>
      <vt:variant>
        <vt:i4>3690</vt:i4>
      </vt:variant>
      <vt:variant>
        <vt:i4>0</vt:i4>
      </vt:variant>
      <vt:variant>
        <vt:i4>5</vt:i4>
      </vt:variant>
      <vt:variant>
        <vt:lpwstr>http://en.wikipedia.org/wiki/World_War_II</vt:lpwstr>
      </vt:variant>
      <vt:variant>
        <vt:lpwstr/>
      </vt:variant>
      <vt:variant>
        <vt:i4>1441838</vt:i4>
      </vt:variant>
      <vt:variant>
        <vt:i4>3687</vt:i4>
      </vt:variant>
      <vt:variant>
        <vt:i4>0</vt:i4>
      </vt:variant>
      <vt:variant>
        <vt:i4>5</vt:i4>
      </vt:variant>
      <vt:variant>
        <vt:lpwstr>http://en.wikipedia.org/wiki/International_commercial_law</vt:lpwstr>
      </vt:variant>
      <vt:variant>
        <vt:lpwstr>cite_note-1</vt:lpwstr>
      </vt:variant>
      <vt:variant>
        <vt:i4>1441838</vt:i4>
      </vt:variant>
      <vt:variant>
        <vt:i4>3684</vt:i4>
      </vt:variant>
      <vt:variant>
        <vt:i4>0</vt:i4>
      </vt:variant>
      <vt:variant>
        <vt:i4>5</vt:i4>
      </vt:variant>
      <vt:variant>
        <vt:lpwstr>http://en.wikipedia.org/wiki/International_commercial_law</vt:lpwstr>
      </vt:variant>
      <vt:variant>
        <vt:lpwstr>cite_note-0</vt:lpwstr>
      </vt:variant>
      <vt:variant>
        <vt:i4>1114199</vt:i4>
      </vt:variant>
      <vt:variant>
        <vt:i4>3681</vt:i4>
      </vt:variant>
      <vt:variant>
        <vt:i4>0</vt:i4>
      </vt:variant>
      <vt:variant>
        <vt:i4>5</vt:i4>
      </vt:variant>
      <vt:variant>
        <vt:lpwstr>http://en.wikipedia.org/wiki/Vladivostok</vt:lpwstr>
      </vt:variant>
      <vt:variant>
        <vt:lpwstr/>
      </vt:variant>
      <vt:variant>
        <vt:i4>3604578</vt:i4>
      </vt:variant>
      <vt:variant>
        <vt:i4>3678</vt:i4>
      </vt:variant>
      <vt:variant>
        <vt:i4>0</vt:i4>
      </vt:variant>
      <vt:variant>
        <vt:i4>5</vt:i4>
      </vt:variant>
      <vt:variant>
        <vt:lpwstr>http://en.wikipedia.org/wiki/Republic_of_Buryatia</vt:lpwstr>
      </vt:variant>
      <vt:variant>
        <vt:lpwstr/>
      </vt:variant>
      <vt:variant>
        <vt:i4>7471133</vt:i4>
      </vt:variant>
      <vt:variant>
        <vt:i4>3675</vt:i4>
      </vt:variant>
      <vt:variant>
        <vt:i4>0</vt:i4>
      </vt:variant>
      <vt:variant>
        <vt:i4>5</vt:i4>
      </vt:variant>
      <vt:variant>
        <vt:lpwstr>http://en.wikipedia.org/wiki/Irkutsk_Oblast</vt:lpwstr>
      </vt:variant>
      <vt:variant>
        <vt:lpwstr/>
      </vt:variant>
      <vt:variant>
        <vt:i4>6946843</vt:i4>
      </vt:variant>
      <vt:variant>
        <vt:i4>3672</vt:i4>
      </vt:variant>
      <vt:variant>
        <vt:i4>0</vt:i4>
      </vt:variant>
      <vt:variant>
        <vt:i4>5</vt:i4>
      </vt:variant>
      <vt:variant>
        <vt:lpwstr>http://en.wikipedia.org/wiki/Altai_Republic</vt:lpwstr>
      </vt:variant>
      <vt:variant>
        <vt:lpwstr/>
      </vt:variant>
      <vt:variant>
        <vt:i4>6881301</vt:i4>
      </vt:variant>
      <vt:variant>
        <vt:i4>3669</vt:i4>
      </vt:variant>
      <vt:variant>
        <vt:i4>0</vt:i4>
      </vt:variant>
      <vt:variant>
        <vt:i4>5</vt:i4>
      </vt:variant>
      <vt:variant>
        <vt:lpwstr>http://en.wikipedia.org/wiki/Altai_Krai</vt:lpwstr>
      </vt:variant>
      <vt:variant>
        <vt:lpwstr/>
      </vt:variant>
      <vt:variant>
        <vt:i4>5505130</vt:i4>
      </vt:variant>
      <vt:variant>
        <vt:i4>3666</vt:i4>
      </vt:variant>
      <vt:variant>
        <vt:i4>0</vt:i4>
      </vt:variant>
      <vt:variant>
        <vt:i4>5</vt:i4>
      </vt:variant>
      <vt:variant>
        <vt:lpwstr>http://en.wikipedia.org/wiki/Yantar,_Kaliningrad</vt:lpwstr>
      </vt:variant>
      <vt:variant>
        <vt:lpwstr/>
      </vt:variant>
      <vt:variant>
        <vt:i4>8257550</vt:i4>
      </vt:variant>
      <vt:variant>
        <vt:i4>3663</vt:i4>
      </vt:variant>
      <vt:variant>
        <vt:i4>0</vt:i4>
      </vt:variant>
      <vt:variant>
        <vt:i4>5</vt:i4>
      </vt:variant>
      <vt:variant>
        <vt:lpwstr>http://en.wikipedia.org/wiki/Kaliningrad_Oblast</vt:lpwstr>
      </vt:variant>
      <vt:variant>
        <vt:lpwstr/>
      </vt:variant>
      <vt:variant>
        <vt:i4>6881306</vt:i4>
      </vt:variant>
      <vt:variant>
        <vt:i4>3660</vt:i4>
      </vt:variant>
      <vt:variant>
        <vt:i4>0</vt:i4>
      </vt:variant>
      <vt:variant>
        <vt:i4>5</vt:i4>
      </vt:variant>
      <vt:variant>
        <vt:lpwstr>http://en.wikipedia.org/wiki/Stavropol_Krai</vt:lpwstr>
      </vt:variant>
      <vt:variant>
        <vt:lpwstr/>
      </vt:variant>
      <vt:variant>
        <vt:i4>6750231</vt:i4>
      </vt:variant>
      <vt:variant>
        <vt:i4>3657</vt:i4>
      </vt:variant>
      <vt:variant>
        <vt:i4>0</vt:i4>
      </vt:variant>
      <vt:variant>
        <vt:i4>5</vt:i4>
      </vt:variant>
      <vt:variant>
        <vt:lpwstr>http://en.wikipedia.org/wiki/Krasnodar_Krai</vt:lpwstr>
      </vt:variant>
      <vt:variant>
        <vt:lpwstr/>
      </vt:variant>
      <vt:variant>
        <vt:i4>3735608</vt:i4>
      </vt:variant>
      <vt:variant>
        <vt:i4>3654</vt:i4>
      </vt:variant>
      <vt:variant>
        <vt:i4>0</vt:i4>
      </vt:variant>
      <vt:variant>
        <vt:i4>5</vt:i4>
      </vt:variant>
      <vt:variant>
        <vt:lpwstr>http://oeztogliatti.ru/en/</vt:lpwstr>
      </vt:variant>
      <vt:variant>
        <vt:lpwstr/>
      </vt:variant>
      <vt:variant>
        <vt:i4>1835082</vt:i4>
      </vt:variant>
      <vt:variant>
        <vt:i4>3651</vt:i4>
      </vt:variant>
      <vt:variant>
        <vt:i4>0</vt:i4>
      </vt:variant>
      <vt:variant>
        <vt:i4>5</vt:i4>
      </vt:variant>
      <vt:variant>
        <vt:lpwstr>http://en.wikipedia.org/wiki/Lipetsk</vt:lpwstr>
      </vt:variant>
      <vt:variant>
        <vt:lpwstr/>
      </vt:variant>
      <vt:variant>
        <vt:i4>7143465</vt:i4>
      </vt:variant>
      <vt:variant>
        <vt:i4>3648</vt:i4>
      </vt:variant>
      <vt:variant>
        <vt:i4>0</vt:i4>
      </vt:variant>
      <vt:variant>
        <vt:i4>5</vt:i4>
      </vt:variant>
      <vt:variant>
        <vt:lpwstr>http://en.wikipedia.org/wiki/Tomsk</vt:lpwstr>
      </vt:variant>
      <vt:variant>
        <vt:lpwstr/>
      </vt:variant>
      <vt:variant>
        <vt:i4>589930</vt:i4>
      </vt:variant>
      <vt:variant>
        <vt:i4>3645</vt:i4>
      </vt:variant>
      <vt:variant>
        <vt:i4>0</vt:i4>
      </vt:variant>
      <vt:variant>
        <vt:i4>5</vt:i4>
      </vt:variant>
      <vt:variant>
        <vt:lpwstr>http://en.wikipedia.org/wiki/Russian_language</vt:lpwstr>
      </vt:variant>
      <vt:variant>
        <vt:lpwstr/>
      </vt:variant>
      <vt:variant>
        <vt:i4>1245258</vt:i4>
      </vt:variant>
      <vt:variant>
        <vt:i4>3642</vt:i4>
      </vt:variant>
      <vt:variant>
        <vt:i4>0</vt:i4>
      </vt:variant>
      <vt:variant>
        <vt:i4>5</vt:i4>
      </vt:variant>
      <vt:variant>
        <vt:lpwstr>http://en.wikipedia.org/wiki/Strelna</vt:lpwstr>
      </vt:variant>
      <vt:variant>
        <vt:lpwstr/>
      </vt:variant>
      <vt:variant>
        <vt:i4>589930</vt:i4>
      </vt:variant>
      <vt:variant>
        <vt:i4>3639</vt:i4>
      </vt:variant>
      <vt:variant>
        <vt:i4>0</vt:i4>
      </vt:variant>
      <vt:variant>
        <vt:i4>5</vt:i4>
      </vt:variant>
      <vt:variant>
        <vt:lpwstr>http://en.wikipedia.org/wiki/Russian_language</vt:lpwstr>
      </vt:variant>
      <vt:variant>
        <vt:lpwstr/>
      </vt:variant>
      <vt:variant>
        <vt:i4>1507427</vt:i4>
      </vt:variant>
      <vt:variant>
        <vt:i4>3636</vt:i4>
      </vt:variant>
      <vt:variant>
        <vt:i4>0</vt:i4>
      </vt:variant>
      <vt:variant>
        <vt:i4>5</vt:i4>
      </vt:variant>
      <vt:variant>
        <vt:lpwstr>http://en.wikipedia.org/wiki/Saint_Petersburg</vt:lpwstr>
      </vt:variant>
      <vt:variant>
        <vt:lpwstr/>
      </vt:variant>
      <vt:variant>
        <vt:i4>4915231</vt:i4>
      </vt:variant>
      <vt:variant>
        <vt:i4>3633</vt:i4>
      </vt:variant>
      <vt:variant>
        <vt:i4>0</vt:i4>
      </vt:variant>
      <vt:variant>
        <vt:i4>5</vt:i4>
      </vt:variant>
      <vt:variant>
        <vt:lpwstr>http://en.wikipedia.org/wiki/Moscow_Institute_of_Electronic_Technology</vt:lpwstr>
      </vt:variant>
      <vt:variant>
        <vt:lpwstr/>
      </vt:variant>
      <vt:variant>
        <vt:i4>6357032</vt:i4>
      </vt:variant>
      <vt:variant>
        <vt:i4>3630</vt:i4>
      </vt:variant>
      <vt:variant>
        <vt:i4>0</vt:i4>
      </vt:variant>
      <vt:variant>
        <vt:i4>5</vt:i4>
      </vt:variant>
      <vt:variant>
        <vt:lpwstr>http://en.wikipedia.org/wiki/Zelenograd</vt:lpwstr>
      </vt:variant>
      <vt:variant>
        <vt:lpwstr/>
      </vt:variant>
      <vt:variant>
        <vt:i4>7864366</vt:i4>
      </vt:variant>
      <vt:variant>
        <vt:i4>3627</vt:i4>
      </vt:variant>
      <vt:variant>
        <vt:i4>0</vt:i4>
      </vt:variant>
      <vt:variant>
        <vt:i4>5</vt:i4>
      </vt:variant>
      <vt:variant>
        <vt:lpwstr>http://en.wikipedia.org/wiki/Dubna</vt:lpwstr>
      </vt:variant>
      <vt:variant>
        <vt:lpwstr/>
      </vt:variant>
      <vt:variant>
        <vt:i4>196693</vt:i4>
      </vt:variant>
      <vt:variant>
        <vt:i4>3624</vt:i4>
      </vt:variant>
      <vt:variant>
        <vt:i4>0</vt:i4>
      </vt:variant>
      <vt:variant>
        <vt:i4>5</vt:i4>
      </vt:variant>
      <vt:variant>
        <vt:lpwstr>http://en.wikipedia.org/wiki/Economy</vt:lpwstr>
      </vt:variant>
      <vt:variant>
        <vt:lpwstr/>
      </vt:variant>
      <vt:variant>
        <vt:i4>4718608</vt:i4>
      </vt:variant>
      <vt:variant>
        <vt:i4>3621</vt:i4>
      </vt:variant>
      <vt:variant>
        <vt:i4>0</vt:i4>
      </vt:variant>
      <vt:variant>
        <vt:i4>5</vt:i4>
      </vt:variant>
      <vt:variant>
        <vt:lpwstr>http://en.wikipedia.org/wiki/Foreign_direct_investment</vt:lpwstr>
      </vt:variant>
      <vt:variant>
        <vt:lpwstr/>
      </vt:variant>
      <vt:variant>
        <vt:i4>4980770</vt:i4>
      </vt:variant>
      <vt:variant>
        <vt:i4>3618</vt:i4>
      </vt:variant>
      <vt:variant>
        <vt:i4>0</vt:i4>
      </vt:variant>
      <vt:variant>
        <vt:i4>5</vt:i4>
      </vt:variant>
      <vt:variant>
        <vt:lpwstr>http://en.wikipedia.org/wiki/Best_practices</vt:lpwstr>
      </vt:variant>
      <vt:variant>
        <vt:lpwstr/>
      </vt:variant>
      <vt:variant>
        <vt:i4>1441886</vt:i4>
      </vt:variant>
      <vt:variant>
        <vt:i4>3615</vt:i4>
      </vt:variant>
      <vt:variant>
        <vt:i4>0</vt:i4>
      </vt:variant>
      <vt:variant>
        <vt:i4>5</vt:i4>
      </vt:variant>
      <vt:variant>
        <vt:lpwstr>http://en.wikipedia.org/wiki/Rockwool</vt:lpwstr>
      </vt:variant>
      <vt:variant>
        <vt:lpwstr/>
      </vt:variant>
      <vt:variant>
        <vt:i4>458819</vt:i4>
      </vt:variant>
      <vt:variant>
        <vt:i4>3612</vt:i4>
      </vt:variant>
      <vt:variant>
        <vt:i4>0</vt:i4>
      </vt:variant>
      <vt:variant>
        <vt:i4>5</vt:i4>
      </vt:variant>
      <vt:variant>
        <vt:lpwstr>http://en.wikipedia.org/wiki/Bekaert</vt:lpwstr>
      </vt:variant>
      <vt:variant>
        <vt:lpwstr/>
      </vt:variant>
      <vt:variant>
        <vt:i4>1900667</vt:i4>
      </vt:variant>
      <vt:variant>
        <vt:i4>3609</vt:i4>
      </vt:variant>
      <vt:variant>
        <vt:i4>0</vt:i4>
      </vt:variant>
      <vt:variant>
        <vt:i4>5</vt:i4>
      </vt:variant>
      <vt:variant>
        <vt:lpwstr>http://en.wikipedia.org/wiki/Air_Liquide</vt:lpwstr>
      </vt:variant>
      <vt:variant>
        <vt:lpwstr/>
      </vt:variant>
      <vt:variant>
        <vt:i4>7733308</vt:i4>
      </vt:variant>
      <vt:variant>
        <vt:i4>3606</vt:i4>
      </vt:variant>
      <vt:variant>
        <vt:i4>0</vt:i4>
      </vt:variant>
      <vt:variant>
        <vt:i4>5</vt:i4>
      </vt:variant>
      <vt:variant>
        <vt:lpwstr>http://en.wikipedia.org/wiki/Isuzu</vt:lpwstr>
      </vt:variant>
      <vt:variant>
        <vt:lpwstr/>
      </vt:variant>
      <vt:variant>
        <vt:i4>6291519</vt:i4>
      </vt:variant>
      <vt:variant>
        <vt:i4>3603</vt:i4>
      </vt:variant>
      <vt:variant>
        <vt:i4>0</vt:i4>
      </vt:variant>
      <vt:variant>
        <vt:i4>5</vt:i4>
      </vt:variant>
      <vt:variant>
        <vt:lpwstr>http://en.wikipedia.org/wiki/Cisco</vt:lpwstr>
      </vt:variant>
      <vt:variant>
        <vt:lpwstr/>
      </vt:variant>
      <vt:variant>
        <vt:i4>524372</vt:i4>
      </vt:variant>
      <vt:variant>
        <vt:i4>3600</vt:i4>
      </vt:variant>
      <vt:variant>
        <vt:i4>0</vt:i4>
      </vt:variant>
      <vt:variant>
        <vt:i4>5</vt:i4>
      </vt:variant>
      <vt:variant>
        <vt:lpwstr>http://en.wikipedia.org/wiki/Yokohama</vt:lpwstr>
      </vt:variant>
      <vt:variant>
        <vt:lpwstr/>
      </vt:variant>
      <vt:variant>
        <vt:i4>1114203</vt:i4>
      </vt:variant>
      <vt:variant>
        <vt:i4>3597</vt:i4>
      </vt:variant>
      <vt:variant>
        <vt:i4>0</vt:i4>
      </vt:variant>
      <vt:variant>
        <vt:i4>5</vt:i4>
      </vt:variant>
      <vt:variant>
        <vt:lpwstr>http://en.wikipedia.org/wiki/MNC</vt:lpwstr>
      </vt:variant>
      <vt:variant>
        <vt:lpwstr/>
      </vt:variant>
      <vt:variant>
        <vt:i4>7798835</vt:i4>
      </vt:variant>
      <vt:variant>
        <vt:i4>3594</vt:i4>
      </vt:variant>
      <vt:variant>
        <vt:i4>0</vt:i4>
      </vt:variant>
      <vt:variant>
        <vt:i4>5</vt:i4>
      </vt:variant>
      <vt:variant>
        <vt:lpwstr>http://en.wikipedia.org/wiki/Russia</vt:lpwstr>
      </vt:variant>
      <vt:variant>
        <vt:lpwstr/>
      </vt:variant>
      <vt:variant>
        <vt:i4>6029439</vt:i4>
      </vt:variant>
      <vt:variant>
        <vt:i4>3591</vt:i4>
      </vt:variant>
      <vt:variant>
        <vt:i4>0</vt:i4>
      </vt:variant>
      <vt:variant>
        <vt:i4>5</vt:i4>
      </vt:variant>
      <vt:variant>
        <vt:lpwstr>http://en.wikipedia.org/wiki/Special_economic_zone</vt:lpwstr>
      </vt:variant>
      <vt:variant>
        <vt:lpwstr>cite_note-22</vt:lpwstr>
      </vt:variant>
      <vt:variant>
        <vt:i4>6226047</vt:i4>
      </vt:variant>
      <vt:variant>
        <vt:i4>3588</vt:i4>
      </vt:variant>
      <vt:variant>
        <vt:i4>0</vt:i4>
      </vt:variant>
      <vt:variant>
        <vt:i4>5</vt:i4>
      </vt:variant>
      <vt:variant>
        <vt:lpwstr>http://en.wikipedia.org/wiki/Special_economic_zone</vt:lpwstr>
      </vt:variant>
      <vt:variant>
        <vt:lpwstr>cite_note-21</vt:lpwstr>
      </vt:variant>
      <vt:variant>
        <vt:i4>6881322</vt:i4>
      </vt:variant>
      <vt:variant>
        <vt:i4>3585</vt:i4>
      </vt:variant>
      <vt:variant>
        <vt:i4>0</vt:i4>
      </vt:variant>
      <vt:variant>
        <vt:i4>5</vt:i4>
      </vt:variant>
      <vt:variant>
        <vt:lpwstr>http://en.wikipedia.org/wiki/Copper</vt:lpwstr>
      </vt:variant>
      <vt:variant>
        <vt:lpwstr/>
      </vt:variant>
      <vt:variant>
        <vt:i4>7012385</vt:i4>
      </vt:variant>
      <vt:variant>
        <vt:i4>3582</vt:i4>
      </vt:variant>
      <vt:variant>
        <vt:i4>0</vt:i4>
      </vt:variant>
      <vt:variant>
        <vt:i4>5</vt:i4>
      </vt:variant>
      <vt:variant>
        <vt:lpwstr>http://en.wikipedia.org/wiki/Lusaka</vt:lpwstr>
      </vt:variant>
      <vt:variant>
        <vt:lpwstr/>
      </vt:variant>
      <vt:variant>
        <vt:i4>6357046</vt:i4>
      </vt:variant>
      <vt:variant>
        <vt:i4>3579</vt:i4>
      </vt:variant>
      <vt:variant>
        <vt:i4>0</vt:i4>
      </vt:variant>
      <vt:variant>
        <vt:i4>5</vt:i4>
      </vt:variant>
      <vt:variant>
        <vt:lpwstr>http://en.wikipedia.org/wiki/Zambia</vt:lpwstr>
      </vt:variant>
      <vt:variant>
        <vt:lpwstr/>
      </vt:variant>
      <vt:variant>
        <vt:i4>4915247</vt:i4>
      </vt:variant>
      <vt:variant>
        <vt:i4>3576</vt:i4>
      </vt:variant>
      <vt:variant>
        <vt:i4>0</vt:i4>
      </vt:variant>
      <vt:variant>
        <vt:i4>5</vt:i4>
      </vt:variant>
      <vt:variant>
        <vt:lpwstr>http://en.wikipedia.org/wiki/Special_economic_zone</vt:lpwstr>
      </vt:variant>
      <vt:variant>
        <vt:lpwstr>cite_note-congo-1</vt:lpwstr>
      </vt:variant>
      <vt:variant>
        <vt:i4>3276918</vt:i4>
      </vt:variant>
      <vt:variant>
        <vt:i4>3573</vt:i4>
      </vt:variant>
      <vt:variant>
        <vt:i4>0</vt:i4>
      </vt:variant>
      <vt:variant>
        <vt:i4>5</vt:i4>
      </vt:variant>
      <vt:variant>
        <vt:lpwstr>http://en.wikipedia.org/wiki/Democratic_Republic_of_the_Congo</vt:lpwstr>
      </vt:variant>
      <vt:variant>
        <vt:lpwstr/>
      </vt:variant>
      <vt:variant>
        <vt:i4>4522094</vt:i4>
      </vt:variant>
      <vt:variant>
        <vt:i4>3570</vt:i4>
      </vt:variant>
      <vt:variant>
        <vt:i4>0</vt:i4>
      </vt:variant>
      <vt:variant>
        <vt:i4>5</vt:i4>
      </vt:variant>
      <vt:variant>
        <vt:lpwstr>http://en.wikipedia.org/wiki/Daegu-Gyeongbuk_Free_Economic_Zone</vt:lpwstr>
      </vt:variant>
      <vt:variant>
        <vt:lpwstr/>
      </vt:variant>
      <vt:variant>
        <vt:i4>7274611</vt:i4>
      </vt:variant>
      <vt:variant>
        <vt:i4>3567</vt:i4>
      </vt:variant>
      <vt:variant>
        <vt:i4>0</vt:i4>
      </vt:variant>
      <vt:variant>
        <vt:i4>5</vt:i4>
      </vt:variant>
      <vt:variant>
        <vt:lpwstr>http://en.wikipedia.org/w/index.php?title=Yellow_Sea_Free_Economic_Zone&amp;action=edit&amp;redlink=1</vt:lpwstr>
      </vt:variant>
      <vt:variant>
        <vt:lpwstr/>
      </vt:variant>
      <vt:variant>
        <vt:i4>917605</vt:i4>
      </vt:variant>
      <vt:variant>
        <vt:i4>3564</vt:i4>
      </vt:variant>
      <vt:variant>
        <vt:i4>0</vt:i4>
      </vt:variant>
      <vt:variant>
        <vt:i4>5</vt:i4>
      </vt:variant>
      <vt:variant>
        <vt:lpwstr>http://en.wikipedia.org/w/index.php?title=Saemangum_Free_Economic_Zone&amp;action=edit&amp;redlink=1</vt:lpwstr>
      </vt:variant>
      <vt:variant>
        <vt:lpwstr/>
      </vt:variant>
      <vt:variant>
        <vt:i4>1507455</vt:i4>
      </vt:variant>
      <vt:variant>
        <vt:i4>3561</vt:i4>
      </vt:variant>
      <vt:variant>
        <vt:i4>0</vt:i4>
      </vt:variant>
      <vt:variant>
        <vt:i4>5</vt:i4>
      </vt:variant>
      <vt:variant>
        <vt:lpwstr>http://en.wikipedia.org/w/index.php?title=Gwangyang_Free_Economic_Zone&amp;action=edit&amp;redlink=1</vt:lpwstr>
      </vt:variant>
      <vt:variant>
        <vt:lpwstr/>
      </vt:variant>
      <vt:variant>
        <vt:i4>6160425</vt:i4>
      </vt:variant>
      <vt:variant>
        <vt:i4>3558</vt:i4>
      </vt:variant>
      <vt:variant>
        <vt:i4>0</vt:i4>
      </vt:variant>
      <vt:variant>
        <vt:i4>5</vt:i4>
      </vt:variant>
      <vt:variant>
        <vt:lpwstr>http://en.wikipedia.org/w/index.php?title=Busan-Jinhae_Free_Economic_Zone&amp;action=edit&amp;redlink=1</vt:lpwstr>
      </vt:variant>
      <vt:variant>
        <vt:lpwstr/>
      </vt:variant>
      <vt:variant>
        <vt:i4>5570600</vt:i4>
      </vt:variant>
      <vt:variant>
        <vt:i4>3555</vt:i4>
      </vt:variant>
      <vt:variant>
        <vt:i4>0</vt:i4>
      </vt:variant>
      <vt:variant>
        <vt:i4>5</vt:i4>
      </vt:variant>
      <vt:variant>
        <vt:lpwstr>http://en.wikipedia.org/wiki/Incheon_Free_Economic_Zone</vt:lpwstr>
      </vt:variant>
      <vt:variant>
        <vt:lpwstr/>
      </vt:variant>
      <vt:variant>
        <vt:i4>5701756</vt:i4>
      </vt:variant>
      <vt:variant>
        <vt:i4>3552</vt:i4>
      </vt:variant>
      <vt:variant>
        <vt:i4>0</vt:i4>
      </vt:variant>
      <vt:variant>
        <vt:i4>5</vt:i4>
      </vt:variant>
      <vt:variant>
        <vt:lpwstr>http://en.wikipedia.org/wiki/Special_economic_zone</vt:lpwstr>
      </vt:variant>
      <vt:variant>
        <vt:lpwstr>cite_note-19</vt:lpwstr>
      </vt:variant>
      <vt:variant>
        <vt:i4>7929880</vt:i4>
      </vt:variant>
      <vt:variant>
        <vt:i4>3549</vt:i4>
      </vt:variant>
      <vt:variant>
        <vt:i4>0</vt:i4>
      </vt:variant>
      <vt:variant>
        <vt:i4>5</vt:i4>
      </vt:variant>
      <vt:variant>
        <vt:lpwstr>http://en.wikipedia.org/wiki/North_Hamgyong</vt:lpwstr>
      </vt:variant>
      <vt:variant>
        <vt:lpwstr/>
      </vt:variant>
      <vt:variant>
        <vt:i4>7340091</vt:i4>
      </vt:variant>
      <vt:variant>
        <vt:i4>3546</vt:i4>
      </vt:variant>
      <vt:variant>
        <vt:i4>0</vt:i4>
      </vt:variant>
      <vt:variant>
        <vt:i4>5</vt:i4>
      </vt:variant>
      <vt:variant>
        <vt:lpwstr>http://en.wikipedia.org/wiki/Rason</vt:lpwstr>
      </vt:variant>
      <vt:variant>
        <vt:lpwstr/>
      </vt:variant>
      <vt:variant>
        <vt:i4>524350</vt:i4>
      </vt:variant>
      <vt:variant>
        <vt:i4>3543</vt:i4>
      </vt:variant>
      <vt:variant>
        <vt:i4>0</vt:i4>
      </vt:variant>
      <vt:variant>
        <vt:i4>5</vt:i4>
      </vt:variant>
      <vt:variant>
        <vt:lpwstr>http://en.wikipedia.org/wiki/People%27s_Republic_of_China</vt:lpwstr>
      </vt:variant>
      <vt:variant>
        <vt:lpwstr/>
      </vt:variant>
      <vt:variant>
        <vt:i4>3604562</vt:i4>
      </vt:variant>
      <vt:variant>
        <vt:i4>3540</vt:i4>
      </vt:variant>
      <vt:variant>
        <vt:i4>0</vt:i4>
      </vt:variant>
      <vt:variant>
        <vt:i4>5</vt:i4>
      </vt:variant>
      <vt:variant>
        <vt:lpwstr>http://en.wikipedia.org/wiki/Yanbian_Korean_Autonomous_Prefecture</vt:lpwstr>
      </vt:variant>
      <vt:variant>
        <vt:lpwstr/>
      </vt:variant>
      <vt:variant>
        <vt:i4>6225982</vt:i4>
      </vt:variant>
      <vt:variant>
        <vt:i4>3537</vt:i4>
      </vt:variant>
      <vt:variant>
        <vt:i4>0</vt:i4>
      </vt:variant>
      <vt:variant>
        <vt:i4>5</vt:i4>
      </vt:variant>
      <vt:variant>
        <vt:lpwstr>http://en.wikipedia.org/wiki/United_Nations</vt:lpwstr>
      </vt:variant>
      <vt:variant>
        <vt:lpwstr/>
      </vt:variant>
      <vt:variant>
        <vt:i4>524328</vt:i4>
      </vt:variant>
      <vt:variant>
        <vt:i4>3534</vt:i4>
      </vt:variant>
      <vt:variant>
        <vt:i4>0</vt:i4>
      </vt:variant>
      <vt:variant>
        <vt:i4>5</vt:i4>
      </vt:variant>
      <vt:variant>
        <vt:lpwstr>http://en.wikipedia.org/wiki/Rajin-Sonbong_Economic_Special_Zone</vt:lpwstr>
      </vt:variant>
      <vt:variant>
        <vt:lpwstr/>
      </vt:variant>
      <vt:variant>
        <vt:i4>3735653</vt:i4>
      </vt:variant>
      <vt:variant>
        <vt:i4>3531</vt:i4>
      </vt:variant>
      <vt:variant>
        <vt:i4>0</vt:i4>
      </vt:variant>
      <vt:variant>
        <vt:i4>5</vt:i4>
      </vt:variant>
      <vt:variant>
        <vt:lpwstr>http://en.wikipedia.org/wiki/Domestic_tariff_area</vt:lpwstr>
      </vt:variant>
      <vt:variant>
        <vt:lpwstr/>
      </vt:variant>
      <vt:variant>
        <vt:i4>6291464</vt:i4>
      </vt:variant>
      <vt:variant>
        <vt:i4>3528</vt:i4>
      </vt:variant>
      <vt:variant>
        <vt:i4>0</vt:i4>
      </vt:variant>
      <vt:variant>
        <vt:i4>5</vt:i4>
      </vt:variant>
      <vt:variant>
        <vt:lpwstr>http://en.wikipedia.org/wiki/Joint_venture</vt:lpwstr>
      </vt:variant>
      <vt:variant>
        <vt:lpwstr/>
      </vt:variant>
      <vt:variant>
        <vt:i4>1835069</vt:i4>
      </vt:variant>
      <vt:variant>
        <vt:i4>3525</vt:i4>
      </vt:variant>
      <vt:variant>
        <vt:i4>0</vt:i4>
      </vt:variant>
      <vt:variant>
        <vt:i4>5</vt:i4>
      </vt:variant>
      <vt:variant>
        <vt:lpwstr>http://en.wikipedia.org/wiki/State_Council_of_the_People%27s_Republic_of_China</vt:lpwstr>
      </vt:variant>
      <vt:variant>
        <vt:lpwstr/>
      </vt:variant>
      <vt:variant>
        <vt:i4>720987</vt:i4>
      </vt:variant>
      <vt:variant>
        <vt:i4>3522</vt:i4>
      </vt:variant>
      <vt:variant>
        <vt:i4>0</vt:i4>
      </vt:variant>
      <vt:variant>
        <vt:i4>5</vt:i4>
      </vt:variant>
      <vt:variant>
        <vt:lpwstr>http://en.wikipedia.org/wiki/Shanghai</vt:lpwstr>
      </vt:variant>
      <vt:variant>
        <vt:lpwstr/>
      </vt:variant>
      <vt:variant>
        <vt:i4>6619183</vt:i4>
      </vt:variant>
      <vt:variant>
        <vt:i4>3519</vt:i4>
      </vt:variant>
      <vt:variant>
        <vt:i4>0</vt:i4>
      </vt:variant>
      <vt:variant>
        <vt:i4>5</vt:i4>
      </vt:variant>
      <vt:variant>
        <vt:lpwstr>http://en.wikipedia.org/wiki/Pudong</vt:lpwstr>
      </vt:variant>
      <vt:variant>
        <vt:lpwstr/>
      </vt:variant>
      <vt:variant>
        <vt:i4>1507414</vt:i4>
      </vt:variant>
      <vt:variant>
        <vt:i4>3516</vt:i4>
      </vt:variant>
      <vt:variant>
        <vt:i4>0</vt:i4>
      </vt:variant>
      <vt:variant>
        <vt:i4>5</vt:i4>
      </vt:variant>
      <vt:variant>
        <vt:lpwstr>http://en.wikipedia.org/wiki/Guangxi</vt:lpwstr>
      </vt:variant>
      <vt:variant>
        <vt:lpwstr/>
      </vt:variant>
      <vt:variant>
        <vt:i4>8192063</vt:i4>
      </vt:variant>
      <vt:variant>
        <vt:i4>3513</vt:i4>
      </vt:variant>
      <vt:variant>
        <vt:i4>0</vt:i4>
      </vt:variant>
      <vt:variant>
        <vt:i4>5</vt:i4>
      </vt:variant>
      <vt:variant>
        <vt:lpwstr>http://en.wikipedia.org/wiki/Pearl_River_Delta</vt:lpwstr>
      </vt:variant>
      <vt:variant>
        <vt:lpwstr/>
      </vt:variant>
      <vt:variant>
        <vt:i4>1704006</vt:i4>
      </vt:variant>
      <vt:variant>
        <vt:i4>3510</vt:i4>
      </vt:variant>
      <vt:variant>
        <vt:i4>0</vt:i4>
      </vt:variant>
      <vt:variant>
        <vt:i4>5</vt:i4>
      </vt:variant>
      <vt:variant>
        <vt:lpwstr>http://en.wikipedia.org/wiki/Quanzhou</vt:lpwstr>
      </vt:variant>
      <vt:variant>
        <vt:lpwstr/>
      </vt:variant>
      <vt:variant>
        <vt:i4>8257574</vt:i4>
      </vt:variant>
      <vt:variant>
        <vt:i4>3507</vt:i4>
      </vt:variant>
      <vt:variant>
        <vt:i4>0</vt:i4>
      </vt:variant>
      <vt:variant>
        <vt:i4>5</vt:i4>
      </vt:variant>
      <vt:variant>
        <vt:lpwstr>http://en.wikipedia.org/wiki/Zhangzhou</vt:lpwstr>
      </vt:variant>
      <vt:variant>
        <vt:lpwstr/>
      </vt:variant>
      <vt:variant>
        <vt:i4>6488113</vt:i4>
      </vt:variant>
      <vt:variant>
        <vt:i4>3504</vt:i4>
      </vt:variant>
      <vt:variant>
        <vt:i4>0</vt:i4>
      </vt:variant>
      <vt:variant>
        <vt:i4>5</vt:i4>
      </vt:variant>
      <vt:variant>
        <vt:lpwstr>http://en.wikipedia.org/wiki/Xiamen</vt:lpwstr>
      </vt:variant>
      <vt:variant>
        <vt:lpwstr/>
      </vt:variant>
      <vt:variant>
        <vt:i4>393300</vt:i4>
      </vt:variant>
      <vt:variant>
        <vt:i4>3501</vt:i4>
      </vt:variant>
      <vt:variant>
        <vt:i4>0</vt:i4>
      </vt:variant>
      <vt:variant>
        <vt:i4>5</vt:i4>
      </vt:variant>
      <vt:variant>
        <vt:lpwstr>http://en.wikipedia.org/wiki/Yangtze_River_Delta</vt:lpwstr>
      </vt:variant>
      <vt:variant>
        <vt:lpwstr/>
      </vt:variant>
      <vt:variant>
        <vt:i4>458844</vt:i4>
      </vt:variant>
      <vt:variant>
        <vt:i4>3498</vt:i4>
      </vt:variant>
      <vt:variant>
        <vt:i4>0</vt:i4>
      </vt:variant>
      <vt:variant>
        <vt:i4>5</vt:i4>
      </vt:variant>
      <vt:variant>
        <vt:lpwstr>http://en.wikipedia.org/wiki/Shandong</vt:lpwstr>
      </vt:variant>
      <vt:variant>
        <vt:lpwstr/>
      </vt:variant>
      <vt:variant>
        <vt:i4>917595</vt:i4>
      </vt:variant>
      <vt:variant>
        <vt:i4>3495</vt:i4>
      </vt:variant>
      <vt:variant>
        <vt:i4>0</vt:i4>
      </vt:variant>
      <vt:variant>
        <vt:i4>5</vt:i4>
      </vt:variant>
      <vt:variant>
        <vt:lpwstr>http://en.wikipedia.org/wiki/Tianjin</vt:lpwstr>
      </vt:variant>
      <vt:variant>
        <vt:lpwstr/>
      </vt:variant>
      <vt:variant>
        <vt:i4>1704020</vt:i4>
      </vt:variant>
      <vt:variant>
        <vt:i4>3492</vt:i4>
      </vt:variant>
      <vt:variant>
        <vt:i4>0</vt:i4>
      </vt:variant>
      <vt:variant>
        <vt:i4>5</vt:i4>
      </vt:variant>
      <vt:variant>
        <vt:lpwstr>http://en.wikipedia.org/wiki/Beijing</vt:lpwstr>
      </vt:variant>
      <vt:variant>
        <vt:lpwstr/>
      </vt:variant>
      <vt:variant>
        <vt:i4>8126517</vt:i4>
      </vt:variant>
      <vt:variant>
        <vt:i4>3489</vt:i4>
      </vt:variant>
      <vt:variant>
        <vt:i4>0</vt:i4>
      </vt:variant>
      <vt:variant>
        <vt:i4>5</vt:i4>
      </vt:variant>
      <vt:variant>
        <vt:lpwstr>http://en.wikipedia.org/wiki/Hebei</vt:lpwstr>
      </vt:variant>
      <vt:variant>
        <vt:lpwstr/>
      </vt:variant>
      <vt:variant>
        <vt:i4>5505086</vt:i4>
      </vt:variant>
      <vt:variant>
        <vt:i4>3486</vt:i4>
      </vt:variant>
      <vt:variant>
        <vt:i4>0</vt:i4>
      </vt:variant>
      <vt:variant>
        <vt:i4>5</vt:i4>
      </vt:variant>
      <vt:variant>
        <vt:lpwstr>http://en.wikipedia.org/wiki/Liaodong_Peninsula</vt:lpwstr>
      </vt:variant>
      <vt:variant>
        <vt:lpwstr/>
      </vt:variant>
      <vt:variant>
        <vt:i4>1441804</vt:i4>
      </vt:variant>
      <vt:variant>
        <vt:i4>3483</vt:i4>
      </vt:variant>
      <vt:variant>
        <vt:i4>0</vt:i4>
      </vt:variant>
      <vt:variant>
        <vt:i4>5</vt:i4>
      </vt:variant>
      <vt:variant>
        <vt:lpwstr>http://en.wikipedia.org/wiki/1985</vt:lpwstr>
      </vt:variant>
      <vt:variant>
        <vt:lpwstr/>
      </vt:variant>
      <vt:variant>
        <vt:i4>7667768</vt:i4>
      </vt:variant>
      <vt:variant>
        <vt:i4>3480</vt:i4>
      </vt:variant>
      <vt:variant>
        <vt:i4>0</vt:i4>
      </vt:variant>
      <vt:variant>
        <vt:i4>5</vt:i4>
      </vt:variant>
      <vt:variant>
        <vt:lpwstr>http://en.wikipedia.org/wiki/Beihai</vt:lpwstr>
      </vt:variant>
      <vt:variant>
        <vt:lpwstr/>
      </vt:variant>
      <vt:variant>
        <vt:i4>6815796</vt:i4>
      </vt:variant>
      <vt:variant>
        <vt:i4>3477</vt:i4>
      </vt:variant>
      <vt:variant>
        <vt:i4>0</vt:i4>
      </vt:variant>
      <vt:variant>
        <vt:i4>5</vt:i4>
      </vt:variant>
      <vt:variant>
        <vt:lpwstr>http://en.wikipedia.org/wiki/Zhanjiang</vt:lpwstr>
      </vt:variant>
      <vt:variant>
        <vt:lpwstr/>
      </vt:variant>
      <vt:variant>
        <vt:i4>6488123</vt:i4>
      </vt:variant>
      <vt:variant>
        <vt:i4>3474</vt:i4>
      </vt:variant>
      <vt:variant>
        <vt:i4>0</vt:i4>
      </vt:variant>
      <vt:variant>
        <vt:i4>5</vt:i4>
      </vt:variant>
      <vt:variant>
        <vt:lpwstr>http://en.wikipedia.org/wiki/Guangzhou</vt:lpwstr>
      </vt:variant>
      <vt:variant>
        <vt:lpwstr/>
      </vt:variant>
      <vt:variant>
        <vt:i4>7077928</vt:i4>
      </vt:variant>
      <vt:variant>
        <vt:i4>3471</vt:i4>
      </vt:variant>
      <vt:variant>
        <vt:i4>0</vt:i4>
      </vt:variant>
      <vt:variant>
        <vt:i4>5</vt:i4>
      </vt:variant>
      <vt:variant>
        <vt:lpwstr>http://en.wikipedia.org/wiki/Fuzhou</vt:lpwstr>
      </vt:variant>
      <vt:variant>
        <vt:lpwstr/>
      </vt:variant>
      <vt:variant>
        <vt:i4>1769541</vt:i4>
      </vt:variant>
      <vt:variant>
        <vt:i4>3468</vt:i4>
      </vt:variant>
      <vt:variant>
        <vt:i4>0</vt:i4>
      </vt:variant>
      <vt:variant>
        <vt:i4>5</vt:i4>
      </vt:variant>
      <vt:variant>
        <vt:lpwstr>http://en.wikipedia.org/wiki/Wenzhou</vt:lpwstr>
      </vt:variant>
      <vt:variant>
        <vt:lpwstr/>
      </vt:variant>
      <vt:variant>
        <vt:i4>8192059</vt:i4>
      </vt:variant>
      <vt:variant>
        <vt:i4>3465</vt:i4>
      </vt:variant>
      <vt:variant>
        <vt:i4>0</vt:i4>
      </vt:variant>
      <vt:variant>
        <vt:i4>5</vt:i4>
      </vt:variant>
      <vt:variant>
        <vt:lpwstr>http://en.wikipedia.org/wiki/Ningbo</vt:lpwstr>
      </vt:variant>
      <vt:variant>
        <vt:lpwstr/>
      </vt:variant>
      <vt:variant>
        <vt:i4>720987</vt:i4>
      </vt:variant>
      <vt:variant>
        <vt:i4>3462</vt:i4>
      </vt:variant>
      <vt:variant>
        <vt:i4>0</vt:i4>
      </vt:variant>
      <vt:variant>
        <vt:i4>5</vt:i4>
      </vt:variant>
      <vt:variant>
        <vt:lpwstr>http://en.wikipedia.org/wiki/Shanghai</vt:lpwstr>
      </vt:variant>
      <vt:variant>
        <vt:lpwstr/>
      </vt:variant>
      <vt:variant>
        <vt:i4>1507406</vt:i4>
      </vt:variant>
      <vt:variant>
        <vt:i4>3459</vt:i4>
      </vt:variant>
      <vt:variant>
        <vt:i4>0</vt:i4>
      </vt:variant>
      <vt:variant>
        <vt:i4>5</vt:i4>
      </vt:variant>
      <vt:variant>
        <vt:lpwstr>http://en.wikipedia.org/wiki/Nantong</vt:lpwstr>
      </vt:variant>
      <vt:variant>
        <vt:lpwstr/>
      </vt:variant>
      <vt:variant>
        <vt:i4>196686</vt:i4>
      </vt:variant>
      <vt:variant>
        <vt:i4>3456</vt:i4>
      </vt:variant>
      <vt:variant>
        <vt:i4>0</vt:i4>
      </vt:variant>
      <vt:variant>
        <vt:i4>5</vt:i4>
      </vt:variant>
      <vt:variant>
        <vt:lpwstr>http://en.wikipedia.org/wiki/Lianyungang</vt:lpwstr>
      </vt:variant>
      <vt:variant>
        <vt:lpwstr/>
      </vt:variant>
      <vt:variant>
        <vt:i4>720986</vt:i4>
      </vt:variant>
      <vt:variant>
        <vt:i4>3453</vt:i4>
      </vt:variant>
      <vt:variant>
        <vt:i4>0</vt:i4>
      </vt:variant>
      <vt:variant>
        <vt:i4>5</vt:i4>
      </vt:variant>
      <vt:variant>
        <vt:lpwstr>http://en.wikipedia.org/wiki/Qingdao</vt:lpwstr>
      </vt:variant>
      <vt:variant>
        <vt:lpwstr/>
      </vt:variant>
      <vt:variant>
        <vt:i4>6881312</vt:i4>
      </vt:variant>
      <vt:variant>
        <vt:i4>3450</vt:i4>
      </vt:variant>
      <vt:variant>
        <vt:i4>0</vt:i4>
      </vt:variant>
      <vt:variant>
        <vt:i4>5</vt:i4>
      </vt:variant>
      <vt:variant>
        <vt:lpwstr>http://en.wikipedia.org/wiki/Yantai</vt:lpwstr>
      </vt:variant>
      <vt:variant>
        <vt:lpwstr/>
      </vt:variant>
      <vt:variant>
        <vt:i4>917595</vt:i4>
      </vt:variant>
      <vt:variant>
        <vt:i4>3447</vt:i4>
      </vt:variant>
      <vt:variant>
        <vt:i4>0</vt:i4>
      </vt:variant>
      <vt:variant>
        <vt:i4>5</vt:i4>
      </vt:variant>
      <vt:variant>
        <vt:lpwstr>http://en.wikipedia.org/wiki/Tianjin</vt:lpwstr>
      </vt:variant>
      <vt:variant>
        <vt:lpwstr/>
      </vt:variant>
      <vt:variant>
        <vt:i4>1048659</vt:i4>
      </vt:variant>
      <vt:variant>
        <vt:i4>3444</vt:i4>
      </vt:variant>
      <vt:variant>
        <vt:i4>0</vt:i4>
      </vt:variant>
      <vt:variant>
        <vt:i4>5</vt:i4>
      </vt:variant>
      <vt:variant>
        <vt:lpwstr>http://en.wikipedia.org/wiki/Qinhuangdao</vt:lpwstr>
      </vt:variant>
      <vt:variant>
        <vt:lpwstr/>
      </vt:variant>
      <vt:variant>
        <vt:i4>7733309</vt:i4>
      </vt:variant>
      <vt:variant>
        <vt:i4>3441</vt:i4>
      </vt:variant>
      <vt:variant>
        <vt:i4>0</vt:i4>
      </vt:variant>
      <vt:variant>
        <vt:i4>5</vt:i4>
      </vt:variant>
      <vt:variant>
        <vt:lpwstr>http://en.wikipedia.org/wiki/Dalian</vt:lpwstr>
      </vt:variant>
      <vt:variant>
        <vt:lpwstr/>
      </vt:variant>
      <vt:variant>
        <vt:i4>8323130</vt:i4>
      </vt:variant>
      <vt:variant>
        <vt:i4>3438</vt:i4>
      </vt:variant>
      <vt:variant>
        <vt:i4>0</vt:i4>
      </vt:variant>
      <vt:variant>
        <vt:i4>5</vt:i4>
      </vt:variant>
      <vt:variant>
        <vt:lpwstr>http://en.wikipedia.org/wiki/Hainan</vt:lpwstr>
      </vt:variant>
      <vt:variant>
        <vt:lpwstr/>
      </vt:variant>
      <vt:variant>
        <vt:i4>7471145</vt:i4>
      </vt:variant>
      <vt:variant>
        <vt:i4>3435</vt:i4>
      </vt:variant>
      <vt:variant>
        <vt:i4>0</vt:i4>
      </vt:variant>
      <vt:variant>
        <vt:i4>5</vt:i4>
      </vt:variant>
      <vt:variant>
        <vt:lpwstr>http://en.wikipedia.org/wiki/Fujian</vt:lpwstr>
      </vt:variant>
      <vt:variant>
        <vt:lpwstr/>
      </vt:variant>
      <vt:variant>
        <vt:i4>6488113</vt:i4>
      </vt:variant>
      <vt:variant>
        <vt:i4>3432</vt:i4>
      </vt:variant>
      <vt:variant>
        <vt:i4>0</vt:i4>
      </vt:variant>
      <vt:variant>
        <vt:i4>5</vt:i4>
      </vt:variant>
      <vt:variant>
        <vt:lpwstr>http://en.wikipedia.org/wiki/Xiamen</vt:lpwstr>
      </vt:variant>
      <vt:variant>
        <vt:lpwstr/>
      </vt:variant>
      <vt:variant>
        <vt:i4>7733284</vt:i4>
      </vt:variant>
      <vt:variant>
        <vt:i4>3429</vt:i4>
      </vt:variant>
      <vt:variant>
        <vt:i4>0</vt:i4>
      </vt:variant>
      <vt:variant>
        <vt:i4>5</vt:i4>
      </vt:variant>
      <vt:variant>
        <vt:lpwstr>http://en.wikipedia.org/wiki/Guangdong</vt:lpwstr>
      </vt:variant>
      <vt:variant>
        <vt:lpwstr/>
      </vt:variant>
      <vt:variant>
        <vt:i4>7405621</vt:i4>
      </vt:variant>
      <vt:variant>
        <vt:i4>3426</vt:i4>
      </vt:variant>
      <vt:variant>
        <vt:i4>0</vt:i4>
      </vt:variant>
      <vt:variant>
        <vt:i4>5</vt:i4>
      </vt:variant>
      <vt:variant>
        <vt:lpwstr>http://en.wikipedia.org/wiki/Zhuhai</vt:lpwstr>
      </vt:variant>
      <vt:variant>
        <vt:lpwstr/>
      </vt:variant>
      <vt:variant>
        <vt:i4>1441883</vt:i4>
      </vt:variant>
      <vt:variant>
        <vt:i4>3423</vt:i4>
      </vt:variant>
      <vt:variant>
        <vt:i4>0</vt:i4>
      </vt:variant>
      <vt:variant>
        <vt:i4>5</vt:i4>
      </vt:variant>
      <vt:variant>
        <vt:lpwstr>http://en.wikipedia.org/wiki/Shenzhen</vt:lpwstr>
      </vt:variant>
      <vt:variant>
        <vt:lpwstr/>
      </vt:variant>
      <vt:variant>
        <vt:i4>786524</vt:i4>
      </vt:variant>
      <vt:variant>
        <vt:i4>3420</vt:i4>
      </vt:variant>
      <vt:variant>
        <vt:i4>0</vt:i4>
      </vt:variant>
      <vt:variant>
        <vt:i4>5</vt:i4>
      </vt:variant>
      <vt:variant>
        <vt:lpwstr>http://en.wikipedia.org/wiki/Shantou</vt:lpwstr>
      </vt:variant>
      <vt:variant>
        <vt:lpwstr/>
      </vt:variant>
      <vt:variant>
        <vt:i4>5570575</vt:i4>
      </vt:variant>
      <vt:variant>
        <vt:i4>3417</vt:i4>
      </vt:variant>
      <vt:variant>
        <vt:i4>0</vt:i4>
      </vt:variant>
      <vt:variant>
        <vt:i4>5</vt:i4>
      </vt:variant>
      <vt:variant>
        <vt:lpwstr>http://en.wikipedia.org/wiki/Special_economic_zone</vt:lpwstr>
      </vt:variant>
      <vt:variant>
        <vt:lpwstr/>
      </vt:variant>
      <vt:variant>
        <vt:i4>3997784</vt:i4>
      </vt:variant>
      <vt:variant>
        <vt:i4>3414</vt:i4>
      </vt:variant>
      <vt:variant>
        <vt:i4>0</vt:i4>
      </vt:variant>
      <vt:variant>
        <vt:i4>5</vt:i4>
      </vt:variant>
      <vt:variant>
        <vt:lpwstr>http://en.wikipedia.org/wiki/Free_market</vt:lpwstr>
      </vt:variant>
      <vt:variant>
        <vt:lpwstr/>
      </vt:variant>
      <vt:variant>
        <vt:i4>4194380</vt:i4>
      </vt:variant>
      <vt:variant>
        <vt:i4>3411</vt:i4>
      </vt:variant>
      <vt:variant>
        <vt:i4>0</vt:i4>
      </vt:variant>
      <vt:variant>
        <vt:i4>5</vt:i4>
      </vt:variant>
      <vt:variant>
        <vt:lpwstr>http://en.wikipedia.org/wiki/Government_of_the_People%27s_Republic_of_China</vt:lpwstr>
      </vt:variant>
      <vt:variant>
        <vt:lpwstr/>
      </vt:variant>
      <vt:variant>
        <vt:i4>4194357</vt:i4>
      </vt:variant>
      <vt:variant>
        <vt:i4>3408</vt:i4>
      </vt:variant>
      <vt:variant>
        <vt:i4>0</vt:i4>
      </vt:variant>
      <vt:variant>
        <vt:i4>5</vt:i4>
      </vt:variant>
      <vt:variant>
        <vt:lpwstr>http://en.wikipedia.org/wiki/Mainland_China</vt:lpwstr>
      </vt:variant>
      <vt:variant>
        <vt:lpwstr/>
      </vt:variant>
      <vt:variant>
        <vt:i4>5570575</vt:i4>
      </vt:variant>
      <vt:variant>
        <vt:i4>3405</vt:i4>
      </vt:variant>
      <vt:variant>
        <vt:i4>0</vt:i4>
      </vt:variant>
      <vt:variant>
        <vt:i4>5</vt:i4>
      </vt:variant>
      <vt:variant>
        <vt:lpwstr>http://en.wikipedia.org/wiki/Special_economic_zones</vt:lpwstr>
      </vt:variant>
      <vt:variant>
        <vt:lpwstr/>
      </vt:variant>
      <vt:variant>
        <vt:i4>6619145</vt:i4>
      </vt:variant>
      <vt:variant>
        <vt:i4>3402</vt:i4>
      </vt:variant>
      <vt:variant>
        <vt:i4>0</vt:i4>
      </vt:variant>
      <vt:variant>
        <vt:i4>5</vt:i4>
      </vt:variant>
      <vt:variant>
        <vt:lpwstr>http://en.wikipedia.org/wiki/Multinational_corporation</vt:lpwstr>
      </vt:variant>
      <vt:variant>
        <vt:lpwstr/>
      </vt:variant>
      <vt:variant>
        <vt:i4>7733260</vt:i4>
      </vt:variant>
      <vt:variant>
        <vt:i4>3399</vt:i4>
      </vt:variant>
      <vt:variant>
        <vt:i4>0</vt:i4>
      </vt:variant>
      <vt:variant>
        <vt:i4>5</vt:i4>
      </vt:variant>
      <vt:variant>
        <vt:lpwstr>http://en.wikipedia.org/wiki/International_business</vt:lpwstr>
      </vt:variant>
      <vt:variant>
        <vt:lpwstr/>
      </vt:variant>
      <vt:variant>
        <vt:i4>4718608</vt:i4>
      </vt:variant>
      <vt:variant>
        <vt:i4>3396</vt:i4>
      </vt:variant>
      <vt:variant>
        <vt:i4>0</vt:i4>
      </vt:variant>
      <vt:variant>
        <vt:i4>5</vt:i4>
      </vt:variant>
      <vt:variant>
        <vt:lpwstr>http://en.wikipedia.org/wiki/Foreign_direct_investment</vt:lpwstr>
      </vt:variant>
      <vt:variant>
        <vt:lpwstr/>
      </vt:variant>
      <vt:variant>
        <vt:i4>5767200</vt:i4>
      </vt:variant>
      <vt:variant>
        <vt:i4>3393</vt:i4>
      </vt:variant>
      <vt:variant>
        <vt:i4>0</vt:i4>
      </vt:variant>
      <vt:variant>
        <vt:i4>5</vt:i4>
      </vt:variant>
      <vt:variant>
        <vt:lpwstr>http://en.wikipedia.org/wiki/Free_Port</vt:lpwstr>
      </vt:variant>
      <vt:variant>
        <vt:lpwstr/>
      </vt:variant>
      <vt:variant>
        <vt:i4>2555997</vt:i4>
      </vt:variant>
      <vt:variant>
        <vt:i4>3390</vt:i4>
      </vt:variant>
      <vt:variant>
        <vt:i4>0</vt:i4>
      </vt:variant>
      <vt:variant>
        <vt:i4>5</vt:i4>
      </vt:variant>
      <vt:variant>
        <vt:lpwstr>http://en.wikipedia.org/wiki/Industrial_park</vt:lpwstr>
      </vt:variant>
      <vt:variant>
        <vt:lpwstr/>
      </vt:variant>
      <vt:variant>
        <vt:i4>4784182</vt:i4>
      </vt:variant>
      <vt:variant>
        <vt:i4>3387</vt:i4>
      </vt:variant>
      <vt:variant>
        <vt:i4>0</vt:i4>
      </vt:variant>
      <vt:variant>
        <vt:i4>5</vt:i4>
      </vt:variant>
      <vt:variant>
        <vt:lpwstr>http://en.wikipedia.org/wiki/Free_Zone</vt:lpwstr>
      </vt:variant>
      <vt:variant>
        <vt:lpwstr/>
      </vt:variant>
      <vt:variant>
        <vt:i4>70</vt:i4>
      </vt:variant>
      <vt:variant>
        <vt:i4>3384</vt:i4>
      </vt:variant>
      <vt:variant>
        <vt:i4>0</vt:i4>
      </vt:variant>
      <vt:variant>
        <vt:i4>5</vt:i4>
      </vt:variant>
      <vt:variant>
        <vt:lpwstr>http://en.wikipedia.org/wiki/Free_Trade_Zones</vt:lpwstr>
      </vt:variant>
      <vt:variant>
        <vt:lpwstr/>
      </vt:variant>
      <vt:variant>
        <vt:i4>3276851</vt:i4>
      </vt:variant>
      <vt:variant>
        <vt:i4>3381</vt:i4>
      </vt:variant>
      <vt:variant>
        <vt:i4>0</vt:i4>
      </vt:variant>
      <vt:variant>
        <vt:i4>5</vt:i4>
      </vt:variant>
      <vt:variant>
        <vt:lpwstr>http://en.wikipedia.org/wiki/Re-education_through_labor</vt:lpwstr>
      </vt:variant>
      <vt:variant>
        <vt:lpwstr/>
      </vt:variant>
      <vt:variant>
        <vt:i4>1572928</vt:i4>
      </vt:variant>
      <vt:variant>
        <vt:i4>3378</vt:i4>
      </vt:variant>
      <vt:variant>
        <vt:i4>0</vt:i4>
      </vt:variant>
      <vt:variant>
        <vt:i4>5</vt:i4>
      </vt:variant>
      <vt:variant>
        <vt:lpwstr>http://en.wikipedia.org/wiki/Custody_and_repatriation</vt:lpwstr>
      </vt:variant>
      <vt:variant>
        <vt:lpwstr/>
      </vt:variant>
      <vt:variant>
        <vt:i4>7798863</vt:i4>
      </vt:variant>
      <vt:variant>
        <vt:i4>3375</vt:i4>
      </vt:variant>
      <vt:variant>
        <vt:i4>0</vt:i4>
      </vt:variant>
      <vt:variant>
        <vt:i4>5</vt:i4>
      </vt:variant>
      <vt:variant>
        <vt:lpwstr>http://en.wikipedia.org/wiki/Legislation_Law_of_the_People%27s_Republic_of_China</vt:lpwstr>
      </vt:variant>
      <vt:variant>
        <vt:lpwstr/>
      </vt:variant>
      <vt:variant>
        <vt:i4>5373998</vt:i4>
      </vt:variant>
      <vt:variant>
        <vt:i4>3372</vt:i4>
      </vt:variant>
      <vt:variant>
        <vt:i4>0</vt:i4>
      </vt:variant>
      <vt:variant>
        <vt:i4>5</vt:i4>
      </vt:variant>
      <vt:variant>
        <vt:lpwstr>http://en.wikipedia.org/wiki/National_People%27s_Congress</vt:lpwstr>
      </vt:variant>
      <vt:variant>
        <vt:lpwstr>cite_note-7</vt:lpwstr>
      </vt:variant>
      <vt:variant>
        <vt:i4>5373998</vt:i4>
      </vt:variant>
      <vt:variant>
        <vt:i4>3369</vt:i4>
      </vt:variant>
      <vt:variant>
        <vt:i4>0</vt:i4>
      </vt:variant>
      <vt:variant>
        <vt:i4>5</vt:i4>
      </vt:variant>
      <vt:variant>
        <vt:lpwstr>http://en.wikipedia.org/wiki/National_People%27s_Congress</vt:lpwstr>
      </vt:variant>
      <vt:variant>
        <vt:lpwstr>cite_note-6</vt:lpwstr>
      </vt:variant>
      <vt:variant>
        <vt:i4>5373998</vt:i4>
      </vt:variant>
      <vt:variant>
        <vt:i4>3366</vt:i4>
      </vt:variant>
      <vt:variant>
        <vt:i4>0</vt:i4>
      </vt:variant>
      <vt:variant>
        <vt:i4>5</vt:i4>
      </vt:variant>
      <vt:variant>
        <vt:lpwstr>http://en.wikipedia.org/wiki/National_People%27s_Congress</vt:lpwstr>
      </vt:variant>
      <vt:variant>
        <vt:lpwstr>cite_note-5</vt:lpwstr>
      </vt:variant>
      <vt:variant>
        <vt:i4>5373998</vt:i4>
      </vt:variant>
      <vt:variant>
        <vt:i4>3363</vt:i4>
      </vt:variant>
      <vt:variant>
        <vt:i4>0</vt:i4>
      </vt:variant>
      <vt:variant>
        <vt:i4>5</vt:i4>
      </vt:variant>
      <vt:variant>
        <vt:lpwstr>http://en.wikipedia.org/wiki/National_People%27s_Congress</vt:lpwstr>
      </vt:variant>
      <vt:variant>
        <vt:lpwstr>cite_note-4</vt:lpwstr>
      </vt:variant>
      <vt:variant>
        <vt:i4>1835069</vt:i4>
      </vt:variant>
      <vt:variant>
        <vt:i4>3360</vt:i4>
      </vt:variant>
      <vt:variant>
        <vt:i4>0</vt:i4>
      </vt:variant>
      <vt:variant>
        <vt:i4>5</vt:i4>
      </vt:variant>
      <vt:variant>
        <vt:lpwstr>http://en.wikipedia.org/wiki/State_Council_of_the_People%27s_Republic_of_China</vt:lpwstr>
      </vt:variant>
      <vt:variant>
        <vt:lpwstr/>
      </vt:variant>
      <vt:variant>
        <vt:i4>5373998</vt:i4>
      </vt:variant>
      <vt:variant>
        <vt:i4>3357</vt:i4>
      </vt:variant>
      <vt:variant>
        <vt:i4>0</vt:i4>
      </vt:variant>
      <vt:variant>
        <vt:i4>5</vt:i4>
      </vt:variant>
      <vt:variant>
        <vt:lpwstr>http://en.wikipedia.org/wiki/National_People%27s_Congress</vt:lpwstr>
      </vt:variant>
      <vt:variant>
        <vt:lpwstr>cite_note-3</vt:lpwstr>
      </vt:variant>
      <vt:variant>
        <vt:i4>8126576</vt:i4>
      </vt:variant>
      <vt:variant>
        <vt:i4>3354</vt:i4>
      </vt:variant>
      <vt:variant>
        <vt:i4>0</vt:i4>
      </vt:variant>
      <vt:variant>
        <vt:i4>5</vt:i4>
      </vt:variant>
      <vt:variant>
        <vt:lpwstr>http://en.wikipedia.org/wiki/Premier_of_the_People%27s_Republic_of_China</vt:lpwstr>
      </vt:variant>
      <vt:variant>
        <vt:lpwstr/>
      </vt:variant>
      <vt:variant>
        <vt:i4>2031617</vt:i4>
      </vt:variant>
      <vt:variant>
        <vt:i4>3351</vt:i4>
      </vt:variant>
      <vt:variant>
        <vt:i4>0</vt:i4>
      </vt:variant>
      <vt:variant>
        <vt:i4>5</vt:i4>
      </vt:variant>
      <vt:variant>
        <vt:lpwstr>http://en.wikipedia.org/wiki/President_of_the_People%27s_Republic_of_China</vt:lpwstr>
      </vt:variant>
      <vt:variant>
        <vt:lpwstr/>
      </vt:variant>
      <vt:variant>
        <vt:i4>5373998</vt:i4>
      </vt:variant>
      <vt:variant>
        <vt:i4>3348</vt:i4>
      </vt:variant>
      <vt:variant>
        <vt:i4>0</vt:i4>
      </vt:variant>
      <vt:variant>
        <vt:i4>5</vt:i4>
      </vt:variant>
      <vt:variant>
        <vt:lpwstr>http://en.wikipedia.org/wiki/National_People%27s_Congress</vt:lpwstr>
      </vt:variant>
      <vt:variant>
        <vt:lpwstr>cite_note-2</vt:lpwstr>
      </vt:variant>
      <vt:variant>
        <vt:i4>5373998</vt:i4>
      </vt:variant>
      <vt:variant>
        <vt:i4>3345</vt:i4>
      </vt:variant>
      <vt:variant>
        <vt:i4>0</vt:i4>
      </vt:variant>
      <vt:variant>
        <vt:i4>5</vt:i4>
      </vt:variant>
      <vt:variant>
        <vt:lpwstr>http://en.wikipedia.org/wiki/National_People%27s_Congress</vt:lpwstr>
      </vt:variant>
      <vt:variant>
        <vt:lpwstr>cite_note-1</vt:lpwstr>
      </vt:variant>
      <vt:variant>
        <vt:i4>6750302</vt:i4>
      </vt:variant>
      <vt:variant>
        <vt:i4>3342</vt:i4>
      </vt:variant>
      <vt:variant>
        <vt:i4>0</vt:i4>
      </vt:variant>
      <vt:variant>
        <vt:i4>5</vt:i4>
      </vt:variant>
      <vt:variant>
        <vt:lpwstr>http://en.wikipedia.org/wiki/Rubber-stamp_legislature</vt:lpwstr>
      </vt:variant>
      <vt:variant>
        <vt:lpwstr/>
      </vt:variant>
      <vt:variant>
        <vt:i4>3407955</vt:i4>
      </vt:variant>
      <vt:variant>
        <vt:i4>3339</vt:i4>
      </vt:variant>
      <vt:variant>
        <vt:i4>0</vt:i4>
      </vt:variant>
      <vt:variant>
        <vt:i4>5</vt:i4>
      </vt:variant>
      <vt:variant>
        <vt:lpwstr>http://en.wikipedia.org/wiki/Communist_Party_of_China</vt:lpwstr>
      </vt:variant>
      <vt:variant>
        <vt:lpwstr/>
      </vt:variant>
      <vt:variant>
        <vt:i4>90</vt:i4>
      </vt:variant>
      <vt:variant>
        <vt:i4>3336</vt:i4>
      </vt:variant>
      <vt:variant>
        <vt:i4>0</vt:i4>
      </vt:variant>
      <vt:variant>
        <vt:i4>5</vt:i4>
      </vt:variant>
      <vt:variant>
        <vt:lpwstr>http://en.wikipedia.org/wiki/Lianghui</vt:lpwstr>
      </vt:variant>
      <vt:variant>
        <vt:lpwstr/>
      </vt:variant>
      <vt:variant>
        <vt:i4>589837</vt:i4>
      </vt:variant>
      <vt:variant>
        <vt:i4>3333</vt:i4>
      </vt:variant>
      <vt:variant>
        <vt:i4>0</vt:i4>
      </vt:variant>
      <vt:variant>
        <vt:i4>5</vt:i4>
      </vt:variant>
      <vt:variant>
        <vt:lpwstr>http://en.wikipedia.org/wiki/Chinese_People%27s_Political_Consultative_Conference</vt:lpwstr>
      </vt:variant>
      <vt:variant>
        <vt:lpwstr/>
      </vt:variant>
      <vt:variant>
        <vt:i4>5373998</vt:i4>
      </vt:variant>
      <vt:variant>
        <vt:i4>3330</vt:i4>
      </vt:variant>
      <vt:variant>
        <vt:i4>0</vt:i4>
      </vt:variant>
      <vt:variant>
        <vt:i4>5</vt:i4>
      </vt:variant>
      <vt:variant>
        <vt:lpwstr>http://en.wikipedia.org/wiki/National_People%27s_Congress</vt:lpwstr>
      </vt:variant>
      <vt:variant>
        <vt:lpwstr>cite_note-0</vt:lpwstr>
      </vt:variant>
      <vt:variant>
        <vt:i4>1704020</vt:i4>
      </vt:variant>
      <vt:variant>
        <vt:i4>3327</vt:i4>
      </vt:variant>
      <vt:variant>
        <vt:i4>0</vt:i4>
      </vt:variant>
      <vt:variant>
        <vt:i4>5</vt:i4>
      </vt:variant>
      <vt:variant>
        <vt:lpwstr>http://en.wikipedia.org/wiki/Beijing</vt:lpwstr>
      </vt:variant>
      <vt:variant>
        <vt:lpwstr/>
      </vt:variant>
      <vt:variant>
        <vt:i4>3539046</vt:i4>
      </vt:variant>
      <vt:variant>
        <vt:i4>3324</vt:i4>
      </vt:variant>
      <vt:variant>
        <vt:i4>0</vt:i4>
      </vt:variant>
      <vt:variant>
        <vt:i4>5</vt:i4>
      </vt:variant>
      <vt:variant>
        <vt:lpwstr>http://en.wikipedia.org/wiki/Great_Hall_of_the_People</vt:lpwstr>
      </vt:variant>
      <vt:variant>
        <vt:lpwstr/>
      </vt:variant>
      <vt:variant>
        <vt:i4>524350</vt:i4>
      </vt:variant>
      <vt:variant>
        <vt:i4>3321</vt:i4>
      </vt:variant>
      <vt:variant>
        <vt:i4>0</vt:i4>
      </vt:variant>
      <vt:variant>
        <vt:i4>5</vt:i4>
      </vt:variant>
      <vt:variant>
        <vt:lpwstr>http://en.wikipedia.org/wiki/People%27s_Republic_of_China</vt:lpwstr>
      </vt:variant>
      <vt:variant>
        <vt:lpwstr/>
      </vt:variant>
      <vt:variant>
        <vt:i4>4587615</vt:i4>
      </vt:variant>
      <vt:variant>
        <vt:i4>3318</vt:i4>
      </vt:variant>
      <vt:variant>
        <vt:i4>0</vt:i4>
      </vt:variant>
      <vt:variant>
        <vt:i4>5</vt:i4>
      </vt:variant>
      <vt:variant>
        <vt:lpwstr>http://en.wiktionary.org/wiki/D%C3%A0</vt:lpwstr>
      </vt:variant>
      <vt:variant>
        <vt:lpwstr/>
      </vt:variant>
      <vt:variant>
        <vt:i4>2621552</vt:i4>
      </vt:variant>
      <vt:variant>
        <vt:i4>3315</vt:i4>
      </vt:variant>
      <vt:variant>
        <vt:i4>0</vt:i4>
      </vt:variant>
      <vt:variant>
        <vt:i4>5</vt:i4>
      </vt:variant>
      <vt:variant>
        <vt:lpwstr>http://en.wiktionary.org/wiki/R%C3%A9n</vt:lpwstr>
      </vt:variant>
      <vt:variant>
        <vt:lpwstr/>
      </vt:variant>
      <vt:variant>
        <vt:i4>6815781</vt:i4>
      </vt:variant>
      <vt:variant>
        <vt:i4>3312</vt:i4>
      </vt:variant>
      <vt:variant>
        <vt:i4>0</vt:i4>
      </vt:variant>
      <vt:variant>
        <vt:i4>5</vt:i4>
      </vt:variant>
      <vt:variant>
        <vt:lpwstr>http://en.wikipedia.org/wiki/Pinyin</vt:lpwstr>
      </vt:variant>
      <vt:variant>
        <vt:lpwstr/>
      </vt:variant>
      <vt:variant>
        <vt:i4>2359337</vt:i4>
      </vt:variant>
      <vt:variant>
        <vt:i4>3309</vt:i4>
      </vt:variant>
      <vt:variant>
        <vt:i4>0</vt:i4>
      </vt:variant>
      <vt:variant>
        <vt:i4>5</vt:i4>
      </vt:variant>
      <vt:variant>
        <vt:lpwstr>http://en.wiktionary.org/wiki/%E5%A4%A7</vt:lpwstr>
      </vt:variant>
      <vt:variant>
        <vt:lpwstr/>
      </vt:variant>
      <vt:variant>
        <vt:i4>7471147</vt:i4>
      </vt:variant>
      <vt:variant>
        <vt:i4>3306</vt:i4>
      </vt:variant>
      <vt:variant>
        <vt:i4>0</vt:i4>
      </vt:variant>
      <vt:variant>
        <vt:i4>5</vt:i4>
      </vt:variant>
      <vt:variant>
        <vt:lpwstr>http://en.wiktionary.org/wiki/%E4%BA%BA</vt:lpwstr>
      </vt:variant>
      <vt:variant>
        <vt:lpwstr/>
      </vt:variant>
      <vt:variant>
        <vt:i4>327800</vt:i4>
      </vt:variant>
      <vt:variant>
        <vt:i4>3303</vt:i4>
      </vt:variant>
      <vt:variant>
        <vt:i4>0</vt:i4>
      </vt:variant>
      <vt:variant>
        <vt:i4>5</vt:i4>
      </vt:variant>
      <vt:variant>
        <vt:lpwstr>http://en.wikipedia.org/wiki/Chinese_language</vt:lpwstr>
      </vt:variant>
      <vt:variant>
        <vt:lpwstr/>
      </vt:variant>
      <vt:variant>
        <vt:i4>3539046</vt:i4>
      </vt:variant>
      <vt:variant>
        <vt:i4>3300</vt:i4>
      </vt:variant>
      <vt:variant>
        <vt:i4>0</vt:i4>
      </vt:variant>
      <vt:variant>
        <vt:i4>5</vt:i4>
      </vt:variant>
      <vt:variant>
        <vt:lpwstr>http://en.wikipedia.org/wiki/Great_Hall_of_the_People</vt:lpwstr>
      </vt:variant>
      <vt:variant>
        <vt:lpwstr/>
      </vt:variant>
      <vt:variant>
        <vt:i4>7667771</vt:i4>
      </vt:variant>
      <vt:variant>
        <vt:i4>3294</vt:i4>
      </vt:variant>
      <vt:variant>
        <vt:i4>0</vt:i4>
      </vt:variant>
      <vt:variant>
        <vt:i4>5</vt:i4>
      </vt:variant>
      <vt:variant>
        <vt:lpwstr>http://en.wikipedia.org/wiki/File:Tiananmen_Square_Visit.jpg</vt:lpwstr>
      </vt:variant>
      <vt:variant>
        <vt:lpwstr/>
      </vt:variant>
      <vt:variant>
        <vt:i4>2555916</vt:i4>
      </vt:variant>
      <vt:variant>
        <vt:i4>3291</vt:i4>
      </vt:variant>
      <vt:variant>
        <vt:i4>0</vt:i4>
      </vt:variant>
      <vt:variant>
        <vt:i4>5</vt:i4>
      </vt:variant>
      <vt:variant>
        <vt:lpwstr>http://en.wikipedia.org/wiki/American_Bar_Association</vt:lpwstr>
      </vt:variant>
      <vt:variant>
        <vt:lpwstr>cite_note-1</vt:lpwstr>
      </vt:variant>
      <vt:variant>
        <vt:i4>5308473</vt:i4>
      </vt:variant>
      <vt:variant>
        <vt:i4>3288</vt:i4>
      </vt:variant>
      <vt:variant>
        <vt:i4>0</vt:i4>
      </vt:variant>
      <vt:variant>
        <vt:i4>5</vt:i4>
      </vt:variant>
      <vt:variant>
        <vt:lpwstr>http://en.wikipedia.org/wiki/Washington,_D.C.</vt:lpwstr>
      </vt:variant>
      <vt:variant>
        <vt:lpwstr/>
      </vt:variant>
      <vt:variant>
        <vt:i4>6094967</vt:i4>
      </vt:variant>
      <vt:variant>
        <vt:i4>3285</vt:i4>
      </vt:variant>
      <vt:variant>
        <vt:i4>0</vt:i4>
      </vt:variant>
      <vt:variant>
        <vt:i4>5</vt:i4>
      </vt:variant>
      <vt:variant>
        <vt:lpwstr>http://en.wikipedia.org/wiki/Chicago,_Illinois</vt:lpwstr>
      </vt:variant>
      <vt:variant>
        <vt:lpwstr/>
      </vt:variant>
      <vt:variant>
        <vt:i4>86</vt:i4>
      </vt:variant>
      <vt:variant>
        <vt:i4>3282</vt:i4>
      </vt:variant>
      <vt:variant>
        <vt:i4>0</vt:i4>
      </vt:variant>
      <vt:variant>
        <vt:i4>5</vt:i4>
      </vt:variant>
      <vt:variant>
        <vt:lpwstr>http://en.wikipedia.org/wiki/Headquarters</vt:lpwstr>
      </vt:variant>
      <vt:variant>
        <vt:lpwstr/>
      </vt:variant>
      <vt:variant>
        <vt:i4>7340039</vt:i4>
      </vt:variant>
      <vt:variant>
        <vt:i4>3279</vt:i4>
      </vt:variant>
      <vt:variant>
        <vt:i4>0</vt:i4>
      </vt:variant>
      <vt:variant>
        <vt:i4>5</vt:i4>
      </vt:variant>
      <vt:variant>
        <vt:lpwstr>http://en.wikipedia.org/wiki/Law_school</vt:lpwstr>
      </vt:variant>
      <vt:variant>
        <vt:lpwstr/>
      </vt:variant>
      <vt:variant>
        <vt:i4>1179743</vt:i4>
      </vt:variant>
      <vt:variant>
        <vt:i4>3276</vt:i4>
      </vt:variant>
      <vt:variant>
        <vt:i4>0</vt:i4>
      </vt:variant>
      <vt:variant>
        <vt:i4>5</vt:i4>
      </vt:variant>
      <vt:variant>
        <vt:lpwstr>http://en.wikipedia.org/wiki/Lawyers</vt:lpwstr>
      </vt:variant>
      <vt:variant>
        <vt:lpwstr/>
      </vt:variant>
      <vt:variant>
        <vt:i4>1572965</vt:i4>
      </vt:variant>
      <vt:variant>
        <vt:i4>3273</vt:i4>
      </vt:variant>
      <vt:variant>
        <vt:i4>0</vt:i4>
      </vt:variant>
      <vt:variant>
        <vt:i4>5</vt:i4>
      </vt:variant>
      <vt:variant>
        <vt:lpwstr>http://en.wikipedia.org/wiki/Bar_association</vt:lpwstr>
      </vt:variant>
      <vt:variant>
        <vt:lpwstr/>
      </vt:variant>
      <vt:variant>
        <vt:i4>6553624</vt:i4>
      </vt:variant>
      <vt:variant>
        <vt:i4>3270</vt:i4>
      </vt:variant>
      <vt:variant>
        <vt:i4>0</vt:i4>
      </vt:variant>
      <vt:variant>
        <vt:i4>5</vt:i4>
      </vt:variant>
      <vt:variant>
        <vt:lpwstr>http://en.wikipedia.org/wiki/Voluntary_association</vt:lpwstr>
      </vt:variant>
      <vt:variant>
        <vt:lpwstr/>
      </vt:variant>
      <vt:variant>
        <vt:i4>2555916</vt:i4>
      </vt:variant>
      <vt:variant>
        <vt:i4>3267</vt:i4>
      </vt:variant>
      <vt:variant>
        <vt:i4>0</vt:i4>
      </vt:variant>
      <vt:variant>
        <vt:i4>5</vt:i4>
      </vt:variant>
      <vt:variant>
        <vt:lpwstr>http://en.wikipedia.org/wiki/American_Bar_Association</vt:lpwstr>
      </vt:variant>
      <vt:variant>
        <vt:lpwstr>cite_note-0</vt:lpwstr>
      </vt:variant>
      <vt:variant>
        <vt:i4>3014754</vt:i4>
      </vt:variant>
      <vt:variant>
        <vt:i4>3261</vt:i4>
      </vt:variant>
      <vt:variant>
        <vt:i4>0</vt:i4>
      </vt:variant>
      <vt:variant>
        <vt:i4>5</vt:i4>
      </vt:variant>
      <vt:variant>
        <vt:lpwstr>http://en.wikipedia.org/wiki/File:American_Bar_Association.svg</vt:lpwstr>
      </vt:variant>
      <vt:variant>
        <vt:lpwstr/>
      </vt:variant>
      <vt:variant>
        <vt:i4>4194357</vt:i4>
      </vt:variant>
      <vt:variant>
        <vt:i4>3258</vt:i4>
      </vt:variant>
      <vt:variant>
        <vt:i4>0</vt:i4>
      </vt:variant>
      <vt:variant>
        <vt:i4>5</vt:i4>
      </vt:variant>
      <vt:variant>
        <vt:lpwstr>http://en.wikipedia.org/wiki/Common_law</vt:lpwstr>
      </vt:variant>
      <vt:variant>
        <vt:lpwstr/>
      </vt:variant>
      <vt:variant>
        <vt:i4>5898290</vt:i4>
      </vt:variant>
      <vt:variant>
        <vt:i4>3255</vt:i4>
      </vt:variant>
      <vt:variant>
        <vt:i4>0</vt:i4>
      </vt:variant>
      <vt:variant>
        <vt:i4>5</vt:i4>
      </vt:variant>
      <vt:variant>
        <vt:lpwstr>http://en.wikipedia.org/wiki/Real_property</vt:lpwstr>
      </vt:variant>
      <vt:variant>
        <vt:lpwstr/>
      </vt:variant>
      <vt:variant>
        <vt:i4>4522031</vt:i4>
      </vt:variant>
      <vt:variant>
        <vt:i4>3252</vt:i4>
      </vt:variant>
      <vt:variant>
        <vt:i4>0</vt:i4>
      </vt:variant>
      <vt:variant>
        <vt:i4>5</vt:i4>
      </vt:variant>
      <vt:variant>
        <vt:lpwstr>http://en.wikipedia.org/wiki/Personal_property</vt:lpwstr>
      </vt:variant>
      <vt:variant>
        <vt:lpwstr/>
      </vt:variant>
      <vt:variant>
        <vt:i4>4849724</vt:i4>
      </vt:variant>
      <vt:variant>
        <vt:i4>3249</vt:i4>
      </vt:variant>
      <vt:variant>
        <vt:i4>0</vt:i4>
      </vt:variant>
      <vt:variant>
        <vt:i4>5</vt:i4>
      </vt:variant>
      <vt:variant>
        <vt:lpwstr>http://en.wikipedia.org/wiki/United_States</vt:lpwstr>
      </vt:variant>
      <vt:variant>
        <vt:lpwstr/>
      </vt:variant>
      <vt:variant>
        <vt:i4>3473474</vt:i4>
      </vt:variant>
      <vt:variant>
        <vt:i4>3246</vt:i4>
      </vt:variant>
      <vt:variant>
        <vt:i4>0</vt:i4>
      </vt:variant>
      <vt:variant>
        <vt:i4>5</vt:i4>
      </vt:variant>
      <vt:variant>
        <vt:lpwstr>http://en.wikipedia.org/wiki/U.S._states</vt:lpwstr>
      </vt:variant>
      <vt:variant>
        <vt:lpwstr/>
      </vt:variant>
      <vt:variant>
        <vt:i4>7536689</vt:i4>
      </vt:variant>
      <vt:variant>
        <vt:i4>3243</vt:i4>
      </vt:variant>
      <vt:variant>
        <vt:i4>0</vt:i4>
      </vt:variant>
      <vt:variant>
        <vt:i4>5</vt:i4>
      </vt:variant>
      <vt:variant>
        <vt:lpwstr>http://en.wikipedia.org/wiki/Sales</vt:lpwstr>
      </vt:variant>
      <vt:variant>
        <vt:lpwstr/>
      </vt:variant>
      <vt:variant>
        <vt:i4>1310835</vt:i4>
      </vt:variant>
      <vt:variant>
        <vt:i4>3240</vt:i4>
      </vt:variant>
      <vt:variant>
        <vt:i4>0</vt:i4>
      </vt:variant>
      <vt:variant>
        <vt:i4>5</vt:i4>
      </vt:variant>
      <vt:variant>
        <vt:lpwstr>http://en.wikipedia.org/wiki/Uniform_act</vt:lpwstr>
      </vt:variant>
      <vt:variant>
        <vt:lpwstr/>
      </vt:variant>
      <vt:variant>
        <vt:i4>7405583</vt:i4>
      </vt:variant>
      <vt:variant>
        <vt:i4>3237</vt:i4>
      </vt:variant>
      <vt:variant>
        <vt:i4>0</vt:i4>
      </vt:variant>
      <vt:variant>
        <vt:i4>5</vt:i4>
      </vt:variant>
      <vt:variant>
        <vt:lpwstr>http://en.wikipedia.org/wiki/International_Institute_for_the_Unification_of_Private_Law</vt:lpwstr>
      </vt:variant>
      <vt:variant>
        <vt:lpwstr/>
      </vt:variant>
      <vt:variant>
        <vt:i4>4063262</vt:i4>
      </vt:variant>
      <vt:variant>
        <vt:i4>3234</vt:i4>
      </vt:variant>
      <vt:variant>
        <vt:i4>0</vt:i4>
      </vt:variant>
      <vt:variant>
        <vt:i4>5</vt:i4>
      </vt:variant>
      <vt:variant>
        <vt:lpwstr>http://en.wikipedia.org/wiki/Principles_of_European_Contract_Law</vt:lpwstr>
      </vt:variant>
      <vt:variant>
        <vt:lpwstr>cite_note-1</vt:lpwstr>
      </vt:variant>
      <vt:variant>
        <vt:i4>4849724</vt:i4>
      </vt:variant>
      <vt:variant>
        <vt:i4>3231</vt:i4>
      </vt:variant>
      <vt:variant>
        <vt:i4>0</vt:i4>
      </vt:variant>
      <vt:variant>
        <vt:i4>5</vt:i4>
      </vt:variant>
      <vt:variant>
        <vt:lpwstr>http://en.wikipedia.org/wiki/United_States</vt:lpwstr>
      </vt:variant>
      <vt:variant>
        <vt:lpwstr/>
      </vt:variant>
      <vt:variant>
        <vt:i4>6881326</vt:i4>
      </vt:variant>
      <vt:variant>
        <vt:i4>3228</vt:i4>
      </vt:variant>
      <vt:variant>
        <vt:i4>0</vt:i4>
      </vt:variant>
      <vt:variant>
        <vt:i4>5</vt:i4>
      </vt:variant>
      <vt:variant>
        <vt:lpwstr>http://en.wikipedia.org/wiki/United_Nations_Convention_on_Contracts_for_the_International_Sale_of_Goods</vt:lpwstr>
      </vt:variant>
      <vt:variant>
        <vt:lpwstr/>
      </vt:variant>
      <vt:variant>
        <vt:i4>4063262</vt:i4>
      </vt:variant>
      <vt:variant>
        <vt:i4>3225</vt:i4>
      </vt:variant>
      <vt:variant>
        <vt:i4>0</vt:i4>
      </vt:variant>
      <vt:variant>
        <vt:i4>5</vt:i4>
      </vt:variant>
      <vt:variant>
        <vt:lpwstr>http://en.wikipedia.org/wiki/Principles_of_European_Contract_Law</vt:lpwstr>
      </vt:variant>
      <vt:variant>
        <vt:lpwstr>cite_note-0</vt:lpwstr>
      </vt:variant>
      <vt:variant>
        <vt:i4>4653112</vt:i4>
      </vt:variant>
      <vt:variant>
        <vt:i4>3222</vt:i4>
      </vt:variant>
      <vt:variant>
        <vt:i4>0</vt:i4>
      </vt:variant>
      <vt:variant>
        <vt:i4>5</vt:i4>
      </vt:variant>
      <vt:variant>
        <vt:lpwstr>http://en.wikipedia.org/wiki/European_Union</vt:lpwstr>
      </vt:variant>
      <vt:variant>
        <vt:lpwstr/>
      </vt:variant>
      <vt:variant>
        <vt:i4>7864367</vt:i4>
      </vt:variant>
      <vt:variant>
        <vt:i4>3219</vt:i4>
      </vt:variant>
      <vt:variant>
        <vt:i4>0</vt:i4>
      </vt:variant>
      <vt:variant>
        <vt:i4>5</vt:i4>
      </vt:variant>
      <vt:variant>
        <vt:lpwstr>http://en.wikipedia.org/wiki/Europe</vt:lpwstr>
      </vt:variant>
      <vt:variant>
        <vt:lpwstr/>
      </vt:variant>
      <vt:variant>
        <vt:i4>4915206</vt:i4>
      </vt:variant>
      <vt:variant>
        <vt:i4>3216</vt:i4>
      </vt:variant>
      <vt:variant>
        <vt:i4>0</vt:i4>
      </vt:variant>
      <vt:variant>
        <vt:i4>5</vt:i4>
      </vt:variant>
      <vt:variant>
        <vt:lpwstr>http://en.wikipedia.org/wiki/Gross_National_Income</vt:lpwstr>
      </vt:variant>
      <vt:variant>
        <vt:lpwstr/>
      </vt:variant>
      <vt:variant>
        <vt:i4>3604507</vt:i4>
      </vt:variant>
      <vt:variant>
        <vt:i4>3213</vt:i4>
      </vt:variant>
      <vt:variant>
        <vt:i4>0</vt:i4>
      </vt:variant>
      <vt:variant>
        <vt:i4>5</vt:i4>
      </vt:variant>
      <vt:variant>
        <vt:lpwstr>http://en.wikipedia.org/wiki/Budget_of_the_European_Union</vt:lpwstr>
      </vt:variant>
      <vt:variant>
        <vt:lpwstr>cite_note-0</vt:lpwstr>
      </vt:variant>
      <vt:variant>
        <vt:i4>7798804</vt:i4>
      </vt:variant>
      <vt:variant>
        <vt:i4>3210</vt:i4>
      </vt:variant>
      <vt:variant>
        <vt:i4>0</vt:i4>
      </vt:variant>
      <vt:variant>
        <vt:i4>5</vt:i4>
      </vt:variant>
      <vt:variant>
        <vt:lpwstr>http://en.wikipedia.org/wiki/European_Court_of_Justice</vt:lpwstr>
      </vt:variant>
      <vt:variant>
        <vt:lpwstr/>
      </vt:variant>
      <vt:variant>
        <vt:i4>3145823</vt:i4>
      </vt:variant>
      <vt:variant>
        <vt:i4>3207</vt:i4>
      </vt:variant>
      <vt:variant>
        <vt:i4>0</vt:i4>
      </vt:variant>
      <vt:variant>
        <vt:i4>5</vt:i4>
      </vt:variant>
      <vt:variant>
        <vt:lpwstr>http://en.wikipedia.org/wiki/European_Commission</vt:lpwstr>
      </vt:variant>
      <vt:variant>
        <vt:lpwstr/>
      </vt:variant>
      <vt:variant>
        <vt:i4>3866700</vt:i4>
      </vt:variant>
      <vt:variant>
        <vt:i4>3204</vt:i4>
      </vt:variant>
      <vt:variant>
        <vt:i4>0</vt:i4>
      </vt:variant>
      <vt:variant>
        <vt:i4>5</vt:i4>
      </vt:variant>
      <vt:variant>
        <vt:lpwstr>http://en.wikipedia.org/wiki/European_Parliament</vt:lpwstr>
      </vt:variant>
      <vt:variant>
        <vt:lpwstr/>
      </vt:variant>
      <vt:variant>
        <vt:i4>7405598</vt:i4>
      </vt:variant>
      <vt:variant>
        <vt:i4>3201</vt:i4>
      </vt:variant>
      <vt:variant>
        <vt:i4>0</vt:i4>
      </vt:variant>
      <vt:variant>
        <vt:i4>5</vt:i4>
      </vt:variant>
      <vt:variant>
        <vt:lpwstr>http://en.wikipedia.org/wiki/Administration_(government)</vt:lpwstr>
      </vt:variant>
      <vt:variant>
        <vt:lpwstr/>
      </vt:variant>
      <vt:variant>
        <vt:i4>8126503</vt:i4>
      </vt:variant>
      <vt:variant>
        <vt:i4>3198</vt:i4>
      </vt:variant>
      <vt:variant>
        <vt:i4>0</vt:i4>
      </vt:variant>
      <vt:variant>
        <vt:i4>5</vt:i4>
      </vt:variant>
      <vt:variant>
        <vt:lpwstr>http://en.wikipedia.org/wiki/Budget</vt:lpwstr>
      </vt:variant>
      <vt:variant>
        <vt:lpwstr/>
      </vt:variant>
      <vt:variant>
        <vt:i4>4653112</vt:i4>
      </vt:variant>
      <vt:variant>
        <vt:i4>3195</vt:i4>
      </vt:variant>
      <vt:variant>
        <vt:i4>0</vt:i4>
      </vt:variant>
      <vt:variant>
        <vt:i4>5</vt:i4>
      </vt:variant>
      <vt:variant>
        <vt:lpwstr>http://en.wikipedia.org/wiki/European_Union</vt:lpwstr>
      </vt:variant>
      <vt:variant>
        <vt:lpwstr/>
      </vt:variant>
      <vt:variant>
        <vt:i4>5570621</vt:i4>
      </vt:variant>
      <vt:variant>
        <vt:i4>3192</vt:i4>
      </vt:variant>
      <vt:variant>
        <vt:i4>0</vt:i4>
      </vt:variant>
      <vt:variant>
        <vt:i4>5</vt:i4>
      </vt:variant>
      <vt:variant>
        <vt:lpwstr>http://en.wikipedia.org/wiki/Member_state_of_the_European_Union</vt:lpwstr>
      </vt:variant>
      <vt:variant>
        <vt:lpwstr/>
      </vt:variant>
      <vt:variant>
        <vt:i4>3145823</vt:i4>
      </vt:variant>
      <vt:variant>
        <vt:i4>3189</vt:i4>
      </vt:variant>
      <vt:variant>
        <vt:i4>0</vt:i4>
      </vt:variant>
      <vt:variant>
        <vt:i4>5</vt:i4>
      </vt:variant>
      <vt:variant>
        <vt:lpwstr>http://en.wikipedia.org/wiki/European_Commission</vt:lpwstr>
      </vt:variant>
      <vt:variant>
        <vt:lpwstr/>
      </vt:variant>
      <vt:variant>
        <vt:i4>4128822</vt:i4>
      </vt:variant>
      <vt:variant>
        <vt:i4>3186</vt:i4>
      </vt:variant>
      <vt:variant>
        <vt:i4>0</vt:i4>
      </vt:variant>
      <vt:variant>
        <vt:i4>5</vt:i4>
      </vt:variant>
      <vt:variant>
        <vt:lpwstr>http://en.wikipedia.org/wiki/Internal_Market</vt:lpwstr>
      </vt:variant>
      <vt:variant>
        <vt:lpwstr>cite_note-24</vt:lpwstr>
      </vt:variant>
      <vt:variant>
        <vt:i4>8126515</vt:i4>
      </vt:variant>
      <vt:variant>
        <vt:i4>3183</vt:i4>
      </vt:variant>
      <vt:variant>
        <vt:i4>0</vt:i4>
      </vt:variant>
      <vt:variant>
        <vt:i4>5</vt:i4>
      </vt:variant>
      <vt:variant>
        <vt:lpwstr>http://en.wikipedia.org/wiki/TARGET</vt:lpwstr>
      </vt:variant>
      <vt:variant>
        <vt:lpwstr/>
      </vt:variant>
      <vt:variant>
        <vt:i4>5832821</vt:i4>
      </vt:variant>
      <vt:variant>
        <vt:i4>3180</vt:i4>
      </vt:variant>
      <vt:variant>
        <vt:i4>0</vt:i4>
      </vt:variant>
      <vt:variant>
        <vt:i4>5</vt:i4>
      </vt:variant>
      <vt:variant>
        <vt:lpwstr>http://en.wikipedia.org/wiki/Clearing_(finance)</vt:lpwstr>
      </vt:variant>
      <vt:variant>
        <vt:lpwstr/>
      </vt:variant>
      <vt:variant>
        <vt:i4>3670070</vt:i4>
      </vt:variant>
      <vt:variant>
        <vt:i4>3177</vt:i4>
      </vt:variant>
      <vt:variant>
        <vt:i4>0</vt:i4>
      </vt:variant>
      <vt:variant>
        <vt:i4>5</vt:i4>
      </vt:variant>
      <vt:variant>
        <vt:lpwstr>http://en.wikipedia.org/wiki/Internal_Market</vt:lpwstr>
      </vt:variant>
      <vt:variant>
        <vt:lpwstr>cite_note-23</vt:lpwstr>
      </vt:variant>
      <vt:variant>
        <vt:i4>1835072</vt:i4>
      </vt:variant>
      <vt:variant>
        <vt:i4>3174</vt:i4>
      </vt:variant>
      <vt:variant>
        <vt:i4>0</vt:i4>
      </vt:variant>
      <vt:variant>
        <vt:i4>5</vt:i4>
      </vt:variant>
      <vt:variant>
        <vt:lpwstr>http://en.wikipedia.org/wiki/Eurozone</vt:lpwstr>
      </vt:variant>
      <vt:variant>
        <vt:lpwstr/>
      </vt:variant>
      <vt:variant>
        <vt:i4>3735606</vt:i4>
      </vt:variant>
      <vt:variant>
        <vt:i4>3171</vt:i4>
      </vt:variant>
      <vt:variant>
        <vt:i4>0</vt:i4>
      </vt:variant>
      <vt:variant>
        <vt:i4>5</vt:i4>
      </vt:variant>
      <vt:variant>
        <vt:lpwstr>http://en.wikipedia.org/wiki/Internal_Market</vt:lpwstr>
      </vt:variant>
      <vt:variant>
        <vt:lpwstr>cite_note-22</vt:lpwstr>
      </vt:variant>
      <vt:variant>
        <vt:i4>524352</vt:i4>
      </vt:variant>
      <vt:variant>
        <vt:i4>3168</vt:i4>
      </vt:variant>
      <vt:variant>
        <vt:i4>0</vt:i4>
      </vt:variant>
      <vt:variant>
        <vt:i4>5</vt:i4>
      </vt:variant>
      <vt:variant>
        <vt:lpwstr>http://en.wikipedia.org/wiki/Euro</vt:lpwstr>
      </vt:variant>
      <vt:variant>
        <vt:lpwstr/>
      </vt:variant>
      <vt:variant>
        <vt:i4>1900648</vt:i4>
      </vt:variant>
      <vt:variant>
        <vt:i4>3165</vt:i4>
      </vt:variant>
      <vt:variant>
        <vt:i4>0</vt:i4>
      </vt:variant>
      <vt:variant>
        <vt:i4>5</vt:i4>
      </vt:variant>
      <vt:variant>
        <vt:lpwstr>http://en.wikipedia.org/wiki/Economic_and_monetary_union</vt:lpwstr>
      </vt:variant>
      <vt:variant>
        <vt:lpwstr/>
      </vt:variant>
      <vt:variant>
        <vt:i4>7405663</vt:i4>
      </vt:variant>
      <vt:variant>
        <vt:i4>3162</vt:i4>
      </vt:variant>
      <vt:variant>
        <vt:i4>0</vt:i4>
      </vt:variant>
      <vt:variant>
        <vt:i4>5</vt:i4>
      </vt:variant>
      <vt:variant>
        <vt:lpwstr>http://en.wikipedia.org/wiki/Internal_Market</vt:lpwstr>
      </vt:variant>
      <vt:variant>
        <vt:lpwstr>cite_note-Europa_Single_Market_C-21</vt:lpwstr>
      </vt:variant>
      <vt:variant>
        <vt:i4>5111884</vt:i4>
      </vt:variant>
      <vt:variant>
        <vt:i4>3159</vt:i4>
      </vt:variant>
      <vt:variant>
        <vt:i4>0</vt:i4>
      </vt:variant>
      <vt:variant>
        <vt:i4>5</vt:i4>
      </vt:variant>
      <vt:variant>
        <vt:lpwstr>http://en.wikipedia.org/wiki/Internal_Market</vt:lpwstr>
      </vt:variant>
      <vt:variant>
        <vt:lpwstr>cite_note-EP-5</vt:lpwstr>
      </vt:variant>
      <vt:variant>
        <vt:i4>5898293</vt:i4>
      </vt:variant>
      <vt:variant>
        <vt:i4>3156</vt:i4>
      </vt:variant>
      <vt:variant>
        <vt:i4>0</vt:i4>
      </vt:variant>
      <vt:variant>
        <vt:i4>5</vt:i4>
      </vt:variant>
      <vt:variant>
        <vt:lpwstr>http://en.wikipedia.org/wiki/Lisbon_Treaty</vt:lpwstr>
      </vt:variant>
      <vt:variant>
        <vt:lpwstr/>
      </vt:variant>
      <vt:variant>
        <vt:i4>720900</vt:i4>
      </vt:variant>
      <vt:variant>
        <vt:i4>3153</vt:i4>
      </vt:variant>
      <vt:variant>
        <vt:i4>0</vt:i4>
      </vt:variant>
      <vt:variant>
        <vt:i4>5</vt:i4>
      </vt:variant>
      <vt:variant>
        <vt:lpwstr>http://en.wikipedia.org/wiki/Internal_Market</vt:lpwstr>
      </vt:variant>
      <vt:variant>
        <vt:lpwstr>cite_note-8</vt:lpwstr>
      </vt:variant>
      <vt:variant>
        <vt:i4>5308457</vt:i4>
      </vt:variant>
      <vt:variant>
        <vt:i4>3150</vt:i4>
      </vt:variant>
      <vt:variant>
        <vt:i4>0</vt:i4>
      </vt:variant>
      <vt:variant>
        <vt:i4>5</vt:i4>
      </vt:variant>
      <vt:variant>
        <vt:lpwstr>http://en.wikipedia.org/wiki/Schengen_Agreement</vt:lpwstr>
      </vt:variant>
      <vt:variant>
        <vt:lpwstr/>
      </vt:variant>
      <vt:variant>
        <vt:i4>4390974</vt:i4>
      </vt:variant>
      <vt:variant>
        <vt:i4>3147</vt:i4>
      </vt:variant>
      <vt:variant>
        <vt:i4>0</vt:i4>
      </vt:variant>
      <vt:variant>
        <vt:i4>5</vt:i4>
      </vt:variant>
      <vt:variant>
        <vt:lpwstr>http://en.wikipedia.org/wiki/Schengen_Area</vt:lpwstr>
      </vt:variant>
      <vt:variant>
        <vt:lpwstr/>
      </vt:variant>
      <vt:variant>
        <vt:i4>262259</vt:i4>
      </vt:variant>
      <vt:variant>
        <vt:i4>3144</vt:i4>
      </vt:variant>
      <vt:variant>
        <vt:i4>0</vt:i4>
      </vt:variant>
      <vt:variant>
        <vt:i4>5</vt:i4>
      </vt:variant>
      <vt:variant>
        <vt:lpwstr>http://en.wikipedia.org/wiki/Amsterdam_Treaty</vt:lpwstr>
      </vt:variant>
      <vt:variant>
        <vt:lpwstr/>
      </vt:variant>
      <vt:variant>
        <vt:i4>1441838</vt:i4>
      </vt:variant>
      <vt:variant>
        <vt:i4>3141</vt:i4>
      </vt:variant>
      <vt:variant>
        <vt:i4>0</vt:i4>
      </vt:variant>
      <vt:variant>
        <vt:i4>5</vt:i4>
      </vt:variant>
      <vt:variant>
        <vt:lpwstr>http://en.wikipedia.org/wiki/Internal_Market</vt:lpwstr>
      </vt:variant>
      <vt:variant>
        <vt:lpwstr>cite_note-Directive_2006.2F123.2FEC-7</vt:lpwstr>
      </vt:variant>
      <vt:variant>
        <vt:i4>2556028</vt:i4>
      </vt:variant>
      <vt:variant>
        <vt:i4>3138</vt:i4>
      </vt:variant>
      <vt:variant>
        <vt:i4>0</vt:i4>
      </vt:variant>
      <vt:variant>
        <vt:i4>5</vt:i4>
      </vt:variant>
      <vt:variant>
        <vt:lpwstr>http://en.wikipedia.org/wiki/Directive_on_services_in_the_internal_market</vt:lpwstr>
      </vt:variant>
      <vt:variant>
        <vt:lpwstr/>
      </vt:variant>
      <vt:variant>
        <vt:i4>7602247</vt:i4>
      </vt:variant>
      <vt:variant>
        <vt:i4>3135</vt:i4>
      </vt:variant>
      <vt:variant>
        <vt:i4>0</vt:i4>
      </vt:variant>
      <vt:variant>
        <vt:i4>5</vt:i4>
      </vt:variant>
      <vt:variant>
        <vt:lpwstr>http://en.wikipedia.org/wiki/Internal_Market</vt:lpwstr>
      </vt:variant>
      <vt:variant>
        <vt:lpwstr>cite_note-Directive_96.2F71.2FEC-6</vt:lpwstr>
      </vt:variant>
      <vt:variant>
        <vt:i4>65605</vt:i4>
      </vt:variant>
      <vt:variant>
        <vt:i4>3132</vt:i4>
      </vt:variant>
      <vt:variant>
        <vt:i4>0</vt:i4>
      </vt:variant>
      <vt:variant>
        <vt:i4>5</vt:i4>
      </vt:variant>
      <vt:variant>
        <vt:lpwstr>http://en.wikipedia.org/wiki/Posted_Workers_Directive</vt:lpwstr>
      </vt:variant>
      <vt:variant>
        <vt:lpwstr/>
      </vt:variant>
      <vt:variant>
        <vt:i4>1900648</vt:i4>
      </vt:variant>
      <vt:variant>
        <vt:i4>3129</vt:i4>
      </vt:variant>
      <vt:variant>
        <vt:i4>0</vt:i4>
      </vt:variant>
      <vt:variant>
        <vt:i4>5</vt:i4>
      </vt:variant>
      <vt:variant>
        <vt:lpwstr>http://en.wikipedia.org/wiki/Economic_and_Monetary_Union</vt:lpwstr>
      </vt:variant>
      <vt:variant>
        <vt:lpwstr/>
      </vt:variant>
      <vt:variant>
        <vt:i4>5439527</vt:i4>
      </vt:variant>
      <vt:variant>
        <vt:i4>3126</vt:i4>
      </vt:variant>
      <vt:variant>
        <vt:i4>0</vt:i4>
      </vt:variant>
      <vt:variant>
        <vt:i4>5</vt:i4>
      </vt:variant>
      <vt:variant>
        <vt:lpwstr>http://en.wikipedia.org/wiki/Maastricht_Treaty</vt:lpwstr>
      </vt:variant>
      <vt:variant>
        <vt:lpwstr/>
      </vt:variant>
      <vt:variant>
        <vt:i4>5111884</vt:i4>
      </vt:variant>
      <vt:variant>
        <vt:i4>3123</vt:i4>
      </vt:variant>
      <vt:variant>
        <vt:i4>0</vt:i4>
      </vt:variant>
      <vt:variant>
        <vt:i4>5</vt:i4>
      </vt:variant>
      <vt:variant>
        <vt:lpwstr>http://en.wikipedia.org/wiki/Internal_Market</vt:lpwstr>
      </vt:variant>
      <vt:variant>
        <vt:lpwstr>cite_note-EP-5</vt:lpwstr>
      </vt:variant>
      <vt:variant>
        <vt:i4>5636150</vt:i4>
      </vt:variant>
      <vt:variant>
        <vt:i4>3120</vt:i4>
      </vt:variant>
      <vt:variant>
        <vt:i4>0</vt:i4>
      </vt:variant>
      <vt:variant>
        <vt:i4>5</vt:i4>
      </vt:variant>
      <vt:variant>
        <vt:lpwstr>http://en.wikipedia.org/wiki/Race_to_the_bottom</vt:lpwstr>
      </vt:variant>
      <vt:variant>
        <vt:lpwstr/>
      </vt:variant>
      <vt:variant>
        <vt:i4>720900</vt:i4>
      </vt:variant>
      <vt:variant>
        <vt:i4>3117</vt:i4>
      </vt:variant>
      <vt:variant>
        <vt:i4>0</vt:i4>
      </vt:variant>
      <vt:variant>
        <vt:i4>5</vt:i4>
      </vt:variant>
      <vt:variant>
        <vt:lpwstr>http://en.wikipedia.org/wiki/Internal_Market</vt:lpwstr>
      </vt:variant>
      <vt:variant>
        <vt:lpwstr>cite_note-4</vt:lpwstr>
      </vt:variant>
      <vt:variant>
        <vt:i4>1048662</vt:i4>
      </vt:variant>
      <vt:variant>
        <vt:i4>3114</vt:i4>
      </vt:variant>
      <vt:variant>
        <vt:i4>0</vt:i4>
      </vt:variant>
      <vt:variant>
        <vt:i4>5</vt:i4>
      </vt:variant>
      <vt:variant>
        <vt:lpwstr>http://en.wikipedia.org/wiki/ECJ</vt:lpwstr>
      </vt:variant>
      <vt:variant>
        <vt:lpwstr/>
      </vt:variant>
      <vt:variant>
        <vt:i4>720900</vt:i4>
      </vt:variant>
      <vt:variant>
        <vt:i4>3111</vt:i4>
      </vt:variant>
      <vt:variant>
        <vt:i4>0</vt:i4>
      </vt:variant>
      <vt:variant>
        <vt:i4>5</vt:i4>
      </vt:variant>
      <vt:variant>
        <vt:lpwstr>http://en.wikipedia.org/wiki/Internal_Market</vt:lpwstr>
      </vt:variant>
      <vt:variant>
        <vt:lpwstr>cite_note-3</vt:lpwstr>
      </vt:variant>
      <vt:variant>
        <vt:i4>3473508</vt:i4>
      </vt:variant>
      <vt:variant>
        <vt:i4>3108</vt:i4>
      </vt:variant>
      <vt:variant>
        <vt:i4>0</vt:i4>
      </vt:variant>
      <vt:variant>
        <vt:i4>5</vt:i4>
      </vt:variant>
      <vt:variant>
        <vt:lpwstr>http://en.wikipedia.org/wiki/Single_European_Act</vt:lpwstr>
      </vt:variant>
      <vt:variant>
        <vt:lpwstr/>
      </vt:variant>
      <vt:variant>
        <vt:i4>4980791</vt:i4>
      </vt:variant>
      <vt:variant>
        <vt:i4>3105</vt:i4>
      </vt:variant>
      <vt:variant>
        <vt:i4>0</vt:i4>
      </vt:variant>
      <vt:variant>
        <vt:i4>5</vt:i4>
      </vt:variant>
      <vt:variant>
        <vt:lpwstr>http://en.wikipedia.org/wiki/Delors_Commission</vt:lpwstr>
      </vt:variant>
      <vt:variant>
        <vt:lpwstr/>
      </vt:variant>
      <vt:variant>
        <vt:i4>6357000</vt:i4>
      </vt:variant>
      <vt:variant>
        <vt:i4>3102</vt:i4>
      </vt:variant>
      <vt:variant>
        <vt:i4>0</vt:i4>
      </vt:variant>
      <vt:variant>
        <vt:i4>5</vt:i4>
      </vt:variant>
      <vt:variant>
        <vt:lpwstr>http://en.wikipedia.org/wiki/Inner_six</vt:lpwstr>
      </vt:variant>
      <vt:variant>
        <vt:lpwstr/>
      </vt:variant>
      <vt:variant>
        <vt:i4>2752582</vt:i4>
      </vt:variant>
      <vt:variant>
        <vt:i4>3099</vt:i4>
      </vt:variant>
      <vt:variant>
        <vt:i4>0</vt:i4>
      </vt:variant>
      <vt:variant>
        <vt:i4>5</vt:i4>
      </vt:variant>
      <vt:variant>
        <vt:lpwstr>http://en.wikipedia.org/wiki/European_Union_Customs_Union</vt:lpwstr>
      </vt:variant>
      <vt:variant>
        <vt:lpwstr/>
      </vt:variant>
      <vt:variant>
        <vt:i4>3014767</vt:i4>
      </vt:variant>
      <vt:variant>
        <vt:i4>3096</vt:i4>
      </vt:variant>
      <vt:variant>
        <vt:i4>0</vt:i4>
      </vt:variant>
      <vt:variant>
        <vt:i4>5</vt:i4>
      </vt:variant>
      <vt:variant>
        <vt:lpwstr>http://en.wikipedia.org/wiki/European_Economic_Community</vt:lpwstr>
      </vt:variant>
      <vt:variant>
        <vt:lpwstr/>
      </vt:variant>
      <vt:variant>
        <vt:i4>4259845</vt:i4>
      </vt:variant>
      <vt:variant>
        <vt:i4>3093</vt:i4>
      </vt:variant>
      <vt:variant>
        <vt:i4>0</vt:i4>
      </vt:variant>
      <vt:variant>
        <vt:i4>5</vt:i4>
      </vt:variant>
      <vt:variant>
        <vt:lpwstr>http://en.wikipedia.org/wiki/European_Economic_Area</vt:lpwstr>
      </vt:variant>
      <vt:variant>
        <vt:lpwstr/>
      </vt:variant>
      <vt:variant>
        <vt:i4>720900</vt:i4>
      </vt:variant>
      <vt:variant>
        <vt:i4>3090</vt:i4>
      </vt:variant>
      <vt:variant>
        <vt:i4>0</vt:i4>
      </vt:variant>
      <vt:variant>
        <vt:i4>5</vt:i4>
      </vt:variant>
      <vt:variant>
        <vt:lpwstr>http://en.wikipedia.org/wiki/Internal_Market</vt:lpwstr>
      </vt:variant>
      <vt:variant>
        <vt:lpwstr>cite_note-2</vt:lpwstr>
      </vt:variant>
      <vt:variant>
        <vt:i4>5177380</vt:i4>
      </vt:variant>
      <vt:variant>
        <vt:i4>3087</vt:i4>
      </vt:variant>
      <vt:variant>
        <vt:i4>0</vt:i4>
      </vt:variant>
      <vt:variant>
        <vt:i4>5</vt:i4>
      </vt:variant>
      <vt:variant>
        <vt:lpwstr>http://en.wikipedia.org/wiki/Single_market</vt:lpwstr>
      </vt:variant>
      <vt:variant>
        <vt:lpwstr/>
      </vt:variant>
      <vt:variant>
        <vt:i4>7733343</vt:i4>
      </vt:variant>
      <vt:variant>
        <vt:i4>3084</vt:i4>
      </vt:variant>
      <vt:variant>
        <vt:i4>0</vt:i4>
      </vt:variant>
      <vt:variant>
        <vt:i4>5</vt:i4>
      </vt:variant>
      <vt:variant>
        <vt:lpwstr>http://en.wikipedia.org/wiki/Internal_Market</vt:lpwstr>
      </vt:variant>
      <vt:variant>
        <vt:lpwstr>cite_note-Europa_Single_Market_G-1</vt:lpwstr>
      </vt:variant>
      <vt:variant>
        <vt:i4>4456474</vt:i4>
      </vt:variant>
      <vt:variant>
        <vt:i4>3081</vt:i4>
      </vt:variant>
      <vt:variant>
        <vt:i4>0</vt:i4>
      </vt:variant>
      <vt:variant>
        <vt:i4>5</vt:i4>
      </vt:variant>
      <vt:variant>
        <vt:lpwstr>http://en.wikipedia.org/wiki/Factors_of_production</vt:lpwstr>
      </vt:variant>
      <vt:variant>
        <vt:lpwstr/>
      </vt:variant>
      <vt:variant>
        <vt:i4>6225947</vt:i4>
      </vt:variant>
      <vt:variant>
        <vt:i4>3078</vt:i4>
      </vt:variant>
      <vt:variant>
        <vt:i4>0</vt:i4>
      </vt:variant>
      <vt:variant>
        <vt:i4>5</vt:i4>
      </vt:variant>
      <vt:variant>
        <vt:lpwstr>http://en.wikipedia.org/wiki/Economies_of_scale</vt:lpwstr>
      </vt:variant>
      <vt:variant>
        <vt:lpwstr/>
      </vt:variant>
      <vt:variant>
        <vt:i4>5439500</vt:i4>
      </vt:variant>
      <vt:variant>
        <vt:i4>3075</vt:i4>
      </vt:variant>
      <vt:variant>
        <vt:i4>0</vt:i4>
      </vt:variant>
      <vt:variant>
        <vt:i4>5</vt:i4>
      </vt:variant>
      <vt:variant>
        <vt:lpwstr>http://en.wikipedia.org/wiki/Division_of_labour</vt:lpwstr>
      </vt:variant>
      <vt:variant>
        <vt:lpwstr/>
      </vt:variant>
      <vt:variant>
        <vt:i4>1572965</vt:i4>
      </vt:variant>
      <vt:variant>
        <vt:i4>3072</vt:i4>
      </vt:variant>
      <vt:variant>
        <vt:i4>0</vt:i4>
      </vt:variant>
      <vt:variant>
        <vt:i4>5</vt:i4>
      </vt:variant>
      <vt:variant>
        <vt:lpwstr>http://en.wikipedia.org/wiki/Competition_(economics)</vt:lpwstr>
      </vt:variant>
      <vt:variant>
        <vt:lpwstr/>
      </vt:variant>
      <vt:variant>
        <vt:i4>1048576</vt:i4>
      </vt:variant>
      <vt:variant>
        <vt:i4>3069</vt:i4>
      </vt:variant>
      <vt:variant>
        <vt:i4>0</vt:i4>
      </vt:variant>
      <vt:variant>
        <vt:i4>5</vt:i4>
      </vt:variant>
      <vt:variant>
        <vt:lpwstr>http://en.wikipedia.org/wiki/Internal_Market</vt:lpwstr>
      </vt:variant>
      <vt:variant>
        <vt:lpwstr>cite_note-Europa_Single_Market-0</vt:lpwstr>
      </vt:variant>
      <vt:variant>
        <vt:i4>5570621</vt:i4>
      </vt:variant>
      <vt:variant>
        <vt:i4>3066</vt:i4>
      </vt:variant>
      <vt:variant>
        <vt:i4>0</vt:i4>
      </vt:variant>
      <vt:variant>
        <vt:i4>5</vt:i4>
      </vt:variant>
      <vt:variant>
        <vt:lpwstr>http://en.wikipedia.org/wiki/Member_State_of_the_European_Union</vt:lpwstr>
      </vt:variant>
      <vt:variant>
        <vt:lpwstr/>
      </vt:variant>
      <vt:variant>
        <vt:i4>3735669</vt:i4>
      </vt:variant>
      <vt:variant>
        <vt:i4>3063</vt:i4>
      </vt:variant>
      <vt:variant>
        <vt:i4>0</vt:i4>
      </vt:variant>
      <vt:variant>
        <vt:i4>5</vt:i4>
      </vt:variant>
      <vt:variant>
        <vt:lpwstr>http://en.wikipedia.org/wiki/Freedom_of_movement_for_workers</vt:lpwstr>
      </vt:variant>
      <vt:variant>
        <vt:lpwstr/>
      </vt:variant>
      <vt:variant>
        <vt:i4>1048677</vt:i4>
      </vt:variant>
      <vt:variant>
        <vt:i4>3060</vt:i4>
      </vt:variant>
      <vt:variant>
        <vt:i4>0</vt:i4>
      </vt:variant>
      <vt:variant>
        <vt:i4>5</vt:i4>
      </vt:variant>
      <vt:variant>
        <vt:lpwstr>http://en.wikipedia.org/wiki/Service_(economics)</vt:lpwstr>
      </vt:variant>
      <vt:variant>
        <vt:lpwstr/>
      </vt:variant>
      <vt:variant>
        <vt:i4>1441916</vt:i4>
      </vt:variant>
      <vt:variant>
        <vt:i4>3057</vt:i4>
      </vt:variant>
      <vt:variant>
        <vt:i4>0</vt:i4>
      </vt:variant>
      <vt:variant>
        <vt:i4>5</vt:i4>
      </vt:variant>
      <vt:variant>
        <vt:lpwstr>http://en.wikipedia.org/wiki/Capital_(economics)</vt:lpwstr>
      </vt:variant>
      <vt:variant>
        <vt:lpwstr/>
      </vt:variant>
      <vt:variant>
        <vt:i4>3604501</vt:i4>
      </vt:variant>
      <vt:variant>
        <vt:i4>3054</vt:i4>
      </vt:variant>
      <vt:variant>
        <vt:i4>0</vt:i4>
      </vt:variant>
      <vt:variant>
        <vt:i4>5</vt:i4>
      </vt:variant>
      <vt:variant>
        <vt:lpwstr>http://en.wikipedia.org/wiki/Good_(economics)</vt:lpwstr>
      </vt:variant>
      <vt:variant>
        <vt:lpwstr/>
      </vt:variant>
      <vt:variant>
        <vt:i4>4653112</vt:i4>
      </vt:variant>
      <vt:variant>
        <vt:i4>3051</vt:i4>
      </vt:variant>
      <vt:variant>
        <vt:i4>0</vt:i4>
      </vt:variant>
      <vt:variant>
        <vt:i4>5</vt:i4>
      </vt:variant>
      <vt:variant>
        <vt:lpwstr>http://en.wikipedia.org/wiki/European_Union</vt:lpwstr>
      </vt:variant>
      <vt:variant>
        <vt:lpwstr/>
      </vt:variant>
      <vt:variant>
        <vt:i4>7602278</vt:i4>
      </vt:variant>
      <vt:variant>
        <vt:i4>3048</vt:i4>
      </vt:variant>
      <vt:variant>
        <vt:i4>0</vt:i4>
      </vt:variant>
      <vt:variant>
        <vt:i4>5</vt:i4>
      </vt:variant>
      <vt:variant>
        <vt:lpwstr>http://en.wikipedia.org/wiki/Single_market</vt:lpwstr>
      </vt:variant>
      <vt:variant>
        <vt:lpwstr>cite_note-2</vt:lpwstr>
      </vt:variant>
      <vt:variant>
        <vt:i4>8126493</vt:i4>
      </vt:variant>
      <vt:variant>
        <vt:i4>3045</vt:i4>
      </vt:variant>
      <vt:variant>
        <vt:i4>0</vt:i4>
      </vt:variant>
      <vt:variant>
        <vt:i4>5</vt:i4>
      </vt:variant>
      <vt:variant>
        <vt:lpwstr>http://en.wikipedia.org/wiki/Trade_pact</vt:lpwstr>
      </vt:variant>
      <vt:variant>
        <vt:lpwstr/>
      </vt:variant>
      <vt:variant>
        <vt:i4>5636153</vt:i4>
      </vt:variant>
      <vt:variant>
        <vt:i4>3042</vt:i4>
      </vt:variant>
      <vt:variant>
        <vt:i4>0</vt:i4>
      </vt:variant>
      <vt:variant>
        <vt:i4>5</vt:i4>
      </vt:variant>
      <vt:variant>
        <vt:lpwstr>http://en.wikipedia.org/wiki/Currency_union</vt:lpwstr>
      </vt:variant>
      <vt:variant>
        <vt:lpwstr/>
      </vt:variant>
      <vt:variant>
        <vt:i4>6356999</vt:i4>
      </vt:variant>
      <vt:variant>
        <vt:i4>3039</vt:i4>
      </vt:variant>
      <vt:variant>
        <vt:i4>0</vt:i4>
      </vt:variant>
      <vt:variant>
        <vt:i4>5</vt:i4>
      </vt:variant>
      <vt:variant>
        <vt:lpwstr>http://en.wikipedia.org/wiki/Customs_union</vt:lpwstr>
      </vt:variant>
      <vt:variant>
        <vt:lpwstr/>
      </vt:variant>
      <vt:variant>
        <vt:i4>6946839</vt:i4>
      </vt:variant>
      <vt:variant>
        <vt:i4>3036</vt:i4>
      </vt:variant>
      <vt:variant>
        <vt:i4>0</vt:i4>
      </vt:variant>
      <vt:variant>
        <vt:i4>5</vt:i4>
      </vt:variant>
      <vt:variant>
        <vt:lpwstr>http://en.wikipedia.org/wiki/Customs_territory</vt:lpwstr>
      </vt:variant>
      <vt:variant>
        <vt:lpwstr/>
      </vt:variant>
      <vt:variant>
        <vt:i4>2555980</vt:i4>
      </vt:variant>
      <vt:variant>
        <vt:i4>3033</vt:i4>
      </vt:variant>
      <vt:variant>
        <vt:i4>0</vt:i4>
      </vt:variant>
      <vt:variant>
        <vt:i4>5</vt:i4>
      </vt:variant>
      <vt:variant>
        <vt:lpwstr>http://en.wikipedia.org/wiki/Special_Member_State_territories_and_the_European_Union</vt:lpwstr>
      </vt:variant>
      <vt:variant>
        <vt:lpwstr/>
      </vt:variant>
      <vt:variant>
        <vt:i4>852081</vt:i4>
      </vt:variant>
      <vt:variant>
        <vt:i4>3030</vt:i4>
      </vt:variant>
      <vt:variant>
        <vt:i4>0</vt:i4>
      </vt:variant>
      <vt:variant>
        <vt:i4>5</vt:i4>
      </vt:variant>
      <vt:variant>
        <vt:lpwstr>http://en.wikipedia.org/wiki/Dependent_territory</vt:lpwstr>
      </vt:variant>
      <vt:variant>
        <vt:lpwstr/>
      </vt:variant>
      <vt:variant>
        <vt:i4>2818120</vt:i4>
      </vt:variant>
      <vt:variant>
        <vt:i4>3027</vt:i4>
      </vt:variant>
      <vt:variant>
        <vt:i4>0</vt:i4>
      </vt:variant>
      <vt:variant>
        <vt:i4>5</vt:i4>
      </vt:variant>
      <vt:variant>
        <vt:lpwstr>http://en.wikipedia.org/wiki/List_of_autonomous_areas_by_country</vt:lpwstr>
      </vt:variant>
      <vt:variant>
        <vt:lpwstr/>
      </vt:variant>
      <vt:variant>
        <vt:i4>7602278</vt:i4>
      </vt:variant>
      <vt:variant>
        <vt:i4>3024</vt:i4>
      </vt:variant>
      <vt:variant>
        <vt:i4>0</vt:i4>
      </vt:variant>
      <vt:variant>
        <vt:i4>5</vt:i4>
      </vt:variant>
      <vt:variant>
        <vt:lpwstr>http://en.wikipedia.org/wiki/Single_market</vt:lpwstr>
      </vt:variant>
      <vt:variant>
        <vt:lpwstr>cite_note-1</vt:lpwstr>
      </vt:variant>
      <vt:variant>
        <vt:i4>3932286</vt:i4>
      </vt:variant>
      <vt:variant>
        <vt:i4>3021</vt:i4>
      </vt:variant>
      <vt:variant>
        <vt:i4>0</vt:i4>
      </vt:variant>
      <vt:variant>
        <vt:i4>5</vt:i4>
      </vt:variant>
      <vt:variant>
        <vt:lpwstr>http://en.wikipedia.org/wiki/Switzerland_%E2%80%93_European_Union_relations</vt:lpwstr>
      </vt:variant>
      <vt:variant>
        <vt:lpwstr>Treaties</vt:lpwstr>
      </vt:variant>
      <vt:variant>
        <vt:i4>4259845</vt:i4>
      </vt:variant>
      <vt:variant>
        <vt:i4>3018</vt:i4>
      </vt:variant>
      <vt:variant>
        <vt:i4>0</vt:i4>
      </vt:variant>
      <vt:variant>
        <vt:i4>5</vt:i4>
      </vt:variant>
      <vt:variant>
        <vt:lpwstr>http://en.wikipedia.org/wiki/European_Economic_Area</vt:lpwstr>
      </vt:variant>
      <vt:variant>
        <vt:lpwstr/>
      </vt:variant>
      <vt:variant>
        <vt:i4>3539039</vt:i4>
      </vt:variant>
      <vt:variant>
        <vt:i4>3015</vt:i4>
      </vt:variant>
      <vt:variant>
        <vt:i4>0</vt:i4>
      </vt:variant>
      <vt:variant>
        <vt:i4>5</vt:i4>
      </vt:variant>
      <vt:variant>
        <vt:lpwstr>http://en.wikipedia.org/wiki/European_Free_Trade_Association</vt:lpwstr>
      </vt:variant>
      <vt:variant>
        <vt:lpwstr/>
      </vt:variant>
      <vt:variant>
        <vt:i4>1114207</vt:i4>
      </vt:variant>
      <vt:variant>
        <vt:i4>3012</vt:i4>
      </vt:variant>
      <vt:variant>
        <vt:i4>0</vt:i4>
      </vt:variant>
      <vt:variant>
        <vt:i4>5</vt:i4>
      </vt:variant>
      <vt:variant>
        <vt:lpwstr>http://en.wikipedia.org/wiki/South_Asian_Free_Trade_Area</vt:lpwstr>
      </vt:variant>
      <vt:variant>
        <vt:lpwstr/>
      </vt:variant>
      <vt:variant>
        <vt:i4>4128889</vt:i4>
      </vt:variant>
      <vt:variant>
        <vt:i4>3009</vt:i4>
      </vt:variant>
      <vt:variant>
        <vt:i4>0</vt:i4>
      </vt:variant>
      <vt:variant>
        <vt:i4>5</vt:i4>
      </vt:variant>
      <vt:variant>
        <vt:lpwstr>http://en.wikipedia.org/wiki/Canadian_Agreement_on_Internal_Trade</vt:lpwstr>
      </vt:variant>
      <vt:variant>
        <vt:lpwstr/>
      </vt:variant>
      <vt:variant>
        <vt:i4>3604592</vt:i4>
      </vt:variant>
      <vt:variant>
        <vt:i4>3006</vt:i4>
      </vt:variant>
      <vt:variant>
        <vt:i4>0</vt:i4>
      </vt:variant>
      <vt:variant>
        <vt:i4>5</vt:i4>
      </vt:variant>
      <vt:variant>
        <vt:lpwstr>http://en.wikipedia.org/wiki/Provinces_and_territories_of_Canada</vt:lpwstr>
      </vt:variant>
      <vt:variant>
        <vt:lpwstr/>
      </vt:variant>
      <vt:variant>
        <vt:i4>1900648</vt:i4>
      </vt:variant>
      <vt:variant>
        <vt:i4>3003</vt:i4>
      </vt:variant>
      <vt:variant>
        <vt:i4>0</vt:i4>
      </vt:variant>
      <vt:variant>
        <vt:i4>5</vt:i4>
      </vt:variant>
      <vt:variant>
        <vt:lpwstr>http://en.wikipedia.org/wiki/Economic_and_monetary_union</vt:lpwstr>
      </vt:variant>
      <vt:variant>
        <vt:lpwstr/>
      </vt:variant>
      <vt:variant>
        <vt:i4>5046314</vt:i4>
      </vt:variant>
      <vt:variant>
        <vt:i4>3000</vt:i4>
      </vt:variant>
      <vt:variant>
        <vt:i4>0</vt:i4>
      </vt:variant>
      <vt:variant>
        <vt:i4>5</vt:i4>
      </vt:variant>
      <vt:variant>
        <vt:lpwstr>http://en.wikipedia.org/wiki/Economic_union</vt:lpwstr>
      </vt:variant>
      <vt:variant>
        <vt:lpwstr/>
      </vt:variant>
      <vt:variant>
        <vt:i4>1966167</vt:i4>
      </vt:variant>
      <vt:variant>
        <vt:i4>2997</vt:i4>
      </vt:variant>
      <vt:variant>
        <vt:i4>0</vt:i4>
      </vt:variant>
      <vt:variant>
        <vt:i4>5</vt:i4>
      </vt:variant>
      <vt:variant>
        <vt:lpwstr>http://en.wikipedia.org/wiki/Subsidy</vt:lpwstr>
      </vt:variant>
      <vt:variant>
        <vt:lpwstr/>
      </vt:variant>
      <vt:variant>
        <vt:i4>7995428</vt:i4>
      </vt:variant>
      <vt:variant>
        <vt:i4>2994</vt:i4>
      </vt:variant>
      <vt:variant>
        <vt:i4>0</vt:i4>
      </vt:variant>
      <vt:variant>
        <vt:i4>5</vt:i4>
      </vt:variant>
      <vt:variant>
        <vt:lpwstr>http://en.wikipedia.org/wiki/Protectionism</vt:lpwstr>
      </vt:variant>
      <vt:variant>
        <vt:lpwstr/>
      </vt:variant>
      <vt:variant>
        <vt:i4>6356999</vt:i4>
      </vt:variant>
      <vt:variant>
        <vt:i4>2991</vt:i4>
      </vt:variant>
      <vt:variant>
        <vt:i4>0</vt:i4>
      </vt:variant>
      <vt:variant>
        <vt:i4>5</vt:i4>
      </vt:variant>
      <vt:variant>
        <vt:lpwstr>http://en.wikipedia.org/wiki/Customs_union</vt:lpwstr>
      </vt:variant>
      <vt:variant>
        <vt:lpwstr/>
      </vt:variant>
      <vt:variant>
        <vt:i4>5046314</vt:i4>
      </vt:variant>
      <vt:variant>
        <vt:i4>2988</vt:i4>
      </vt:variant>
      <vt:variant>
        <vt:i4>0</vt:i4>
      </vt:variant>
      <vt:variant>
        <vt:i4>5</vt:i4>
      </vt:variant>
      <vt:variant>
        <vt:lpwstr>http://en.wikipedia.org/wiki/Economic_union</vt:lpwstr>
      </vt:variant>
      <vt:variant>
        <vt:lpwstr/>
      </vt:variant>
      <vt:variant>
        <vt:i4>3014767</vt:i4>
      </vt:variant>
      <vt:variant>
        <vt:i4>2985</vt:i4>
      </vt:variant>
      <vt:variant>
        <vt:i4>0</vt:i4>
      </vt:variant>
      <vt:variant>
        <vt:i4>5</vt:i4>
      </vt:variant>
      <vt:variant>
        <vt:lpwstr>http://en.wikipedia.org/wiki/European_Economic_Community</vt:lpwstr>
      </vt:variant>
      <vt:variant>
        <vt:lpwstr/>
      </vt:variant>
      <vt:variant>
        <vt:i4>6553610</vt:i4>
      </vt:variant>
      <vt:variant>
        <vt:i4>2982</vt:i4>
      </vt:variant>
      <vt:variant>
        <vt:i4>0</vt:i4>
      </vt:variant>
      <vt:variant>
        <vt:i4>5</vt:i4>
      </vt:variant>
      <vt:variant>
        <vt:lpwstr>http://en.wikipedia.org/wiki/Trade_barrier</vt:lpwstr>
      </vt:variant>
      <vt:variant>
        <vt:lpwstr/>
      </vt:variant>
      <vt:variant>
        <vt:i4>7602278</vt:i4>
      </vt:variant>
      <vt:variant>
        <vt:i4>2979</vt:i4>
      </vt:variant>
      <vt:variant>
        <vt:i4>0</vt:i4>
      </vt:variant>
      <vt:variant>
        <vt:i4>5</vt:i4>
      </vt:variant>
      <vt:variant>
        <vt:lpwstr>http://en.wikipedia.org/wiki/Single_market</vt:lpwstr>
      </vt:variant>
      <vt:variant>
        <vt:lpwstr>cite_note-0</vt:lpwstr>
      </vt:variant>
      <vt:variant>
        <vt:i4>1048677</vt:i4>
      </vt:variant>
      <vt:variant>
        <vt:i4>2976</vt:i4>
      </vt:variant>
      <vt:variant>
        <vt:i4>0</vt:i4>
      </vt:variant>
      <vt:variant>
        <vt:i4>5</vt:i4>
      </vt:variant>
      <vt:variant>
        <vt:lpwstr>http://en.wikipedia.org/wiki/Service_(economics)</vt:lpwstr>
      </vt:variant>
      <vt:variant>
        <vt:lpwstr/>
      </vt:variant>
      <vt:variant>
        <vt:i4>6750261</vt:i4>
      </vt:variant>
      <vt:variant>
        <vt:i4>2973</vt:i4>
      </vt:variant>
      <vt:variant>
        <vt:i4>0</vt:i4>
      </vt:variant>
      <vt:variant>
        <vt:i4>5</vt:i4>
      </vt:variant>
      <vt:variant>
        <vt:lpwstr>http://en.wikipedia.org/wiki/Capitalism</vt:lpwstr>
      </vt:variant>
      <vt:variant>
        <vt:lpwstr/>
      </vt:variant>
      <vt:variant>
        <vt:i4>4456546</vt:i4>
      </vt:variant>
      <vt:variant>
        <vt:i4>2970</vt:i4>
      </vt:variant>
      <vt:variant>
        <vt:i4>0</vt:i4>
      </vt:variant>
      <vt:variant>
        <vt:i4>5</vt:i4>
      </vt:variant>
      <vt:variant>
        <vt:lpwstr>http://en.wikipedia.org/wiki/Labour_(economics)</vt:lpwstr>
      </vt:variant>
      <vt:variant>
        <vt:lpwstr/>
      </vt:variant>
      <vt:variant>
        <vt:i4>1441916</vt:i4>
      </vt:variant>
      <vt:variant>
        <vt:i4>2967</vt:i4>
      </vt:variant>
      <vt:variant>
        <vt:i4>0</vt:i4>
      </vt:variant>
      <vt:variant>
        <vt:i4>5</vt:i4>
      </vt:variant>
      <vt:variant>
        <vt:lpwstr>http://en.wikipedia.org/wiki/Capital_(economics)</vt:lpwstr>
      </vt:variant>
      <vt:variant>
        <vt:lpwstr/>
      </vt:variant>
      <vt:variant>
        <vt:i4>4456474</vt:i4>
      </vt:variant>
      <vt:variant>
        <vt:i4>2964</vt:i4>
      </vt:variant>
      <vt:variant>
        <vt:i4>0</vt:i4>
      </vt:variant>
      <vt:variant>
        <vt:i4>5</vt:i4>
      </vt:variant>
      <vt:variant>
        <vt:lpwstr>http://en.wikipedia.org/wiki/Factors_of_production</vt:lpwstr>
      </vt:variant>
      <vt:variant>
        <vt:lpwstr/>
      </vt:variant>
      <vt:variant>
        <vt:i4>4063340</vt:i4>
      </vt:variant>
      <vt:variant>
        <vt:i4>2961</vt:i4>
      </vt:variant>
      <vt:variant>
        <vt:i4>0</vt:i4>
      </vt:variant>
      <vt:variant>
        <vt:i4>5</vt:i4>
      </vt:variant>
      <vt:variant>
        <vt:lpwstr>http://en.wikipedia.org/wiki/Freedom_of_movement</vt:lpwstr>
      </vt:variant>
      <vt:variant>
        <vt:lpwstr/>
      </vt:variant>
      <vt:variant>
        <vt:i4>3604501</vt:i4>
      </vt:variant>
      <vt:variant>
        <vt:i4>2958</vt:i4>
      </vt:variant>
      <vt:variant>
        <vt:i4>0</vt:i4>
      </vt:variant>
      <vt:variant>
        <vt:i4>5</vt:i4>
      </vt:variant>
      <vt:variant>
        <vt:lpwstr>http://en.wikipedia.org/wiki/Good_(economics)</vt:lpwstr>
      </vt:variant>
      <vt:variant>
        <vt:lpwstr/>
      </vt:variant>
      <vt:variant>
        <vt:i4>1638486</vt:i4>
      </vt:variant>
      <vt:variant>
        <vt:i4>2955</vt:i4>
      </vt:variant>
      <vt:variant>
        <vt:i4>0</vt:i4>
      </vt:variant>
      <vt:variant>
        <vt:i4>5</vt:i4>
      </vt:variant>
      <vt:variant>
        <vt:lpwstr>http://en.wikipedia.org/wiki/Free_trade_area</vt:lpwstr>
      </vt:variant>
      <vt:variant>
        <vt:lpwstr/>
      </vt:variant>
      <vt:variant>
        <vt:i4>6422544</vt:i4>
      </vt:variant>
      <vt:variant>
        <vt:i4>2952</vt:i4>
      </vt:variant>
      <vt:variant>
        <vt:i4>0</vt:i4>
      </vt:variant>
      <vt:variant>
        <vt:i4>5</vt:i4>
      </vt:variant>
      <vt:variant>
        <vt:lpwstr>http://en.wikipedia.org/wiki/Trade_bloc</vt:lpwstr>
      </vt:variant>
      <vt:variant>
        <vt:lpwstr/>
      </vt:variant>
      <vt:variant>
        <vt:i4>1900620</vt:i4>
      </vt:variant>
      <vt:variant>
        <vt:i4>2949</vt:i4>
      </vt:variant>
      <vt:variant>
        <vt:i4>0</vt:i4>
      </vt:variant>
      <vt:variant>
        <vt:i4>5</vt:i4>
      </vt:variant>
      <vt:variant>
        <vt:lpwstr>http://en.wikipedia.org/wiki/Currencies_of_the_European_Union</vt:lpwstr>
      </vt:variant>
      <vt:variant>
        <vt:lpwstr/>
      </vt:variant>
      <vt:variant>
        <vt:i4>1835072</vt:i4>
      </vt:variant>
      <vt:variant>
        <vt:i4>2946</vt:i4>
      </vt:variant>
      <vt:variant>
        <vt:i4>0</vt:i4>
      </vt:variant>
      <vt:variant>
        <vt:i4>5</vt:i4>
      </vt:variant>
      <vt:variant>
        <vt:lpwstr>http://en.wikipedia.org/wiki/Eurozone</vt:lpwstr>
      </vt:variant>
      <vt:variant>
        <vt:lpwstr/>
      </vt:variant>
      <vt:variant>
        <vt:i4>1310841</vt:i4>
      </vt:variant>
      <vt:variant>
        <vt:i4>2943</vt:i4>
      </vt:variant>
      <vt:variant>
        <vt:i4>0</vt:i4>
      </vt:variant>
      <vt:variant>
        <vt:i4>5</vt:i4>
      </vt:variant>
      <vt:variant>
        <vt:lpwstr>http://en.wikipedia.org/wiki/European_Exchange_Rate_Mechanism</vt:lpwstr>
      </vt:variant>
      <vt:variant>
        <vt:lpwstr/>
      </vt:variant>
      <vt:variant>
        <vt:i4>2883672</vt:i4>
      </vt:variant>
      <vt:variant>
        <vt:i4>2940</vt:i4>
      </vt:variant>
      <vt:variant>
        <vt:i4>0</vt:i4>
      </vt:variant>
      <vt:variant>
        <vt:i4>5</vt:i4>
      </vt:variant>
      <vt:variant>
        <vt:lpwstr>http://en.wikipedia.org/wiki/Copenhagen_criteria</vt:lpwstr>
      </vt:variant>
      <vt:variant>
        <vt:lpwstr/>
      </vt:variant>
      <vt:variant>
        <vt:i4>4653112</vt:i4>
      </vt:variant>
      <vt:variant>
        <vt:i4>2937</vt:i4>
      </vt:variant>
      <vt:variant>
        <vt:i4>0</vt:i4>
      </vt:variant>
      <vt:variant>
        <vt:i4>5</vt:i4>
      </vt:variant>
      <vt:variant>
        <vt:lpwstr>http://en.wikipedia.org/wiki/European_Union</vt:lpwstr>
      </vt:variant>
      <vt:variant>
        <vt:lpwstr/>
      </vt:variant>
      <vt:variant>
        <vt:i4>1835072</vt:i4>
      </vt:variant>
      <vt:variant>
        <vt:i4>2934</vt:i4>
      </vt:variant>
      <vt:variant>
        <vt:i4>0</vt:i4>
      </vt:variant>
      <vt:variant>
        <vt:i4>5</vt:i4>
      </vt:variant>
      <vt:variant>
        <vt:lpwstr>http://en.wikipedia.org/wiki/Eurozone</vt:lpwstr>
      </vt:variant>
      <vt:variant>
        <vt:lpwstr/>
      </vt:variant>
      <vt:variant>
        <vt:i4>4653112</vt:i4>
      </vt:variant>
      <vt:variant>
        <vt:i4>2931</vt:i4>
      </vt:variant>
      <vt:variant>
        <vt:i4>0</vt:i4>
      </vt:variant>
      <vt:variant>
        <vt:i4>5</vt:i4>
      </vt:variant>
      <vt:variant>
        <vt:lpwstr>http://en.wikipedia.org/wiki/European_Union</vt:lpwstr>
      </vt:variant>
      <vt:variant>
        <vt:lpwstr/>
      </vt:variant>
      <vt:variant>
        <vt:i4>5636129</vt:i4>
      </vt:variant>
      <vt:variant>
        <vt:i4>2928</vt:i4>
      </vt:variant>
      <vt:variant>
        <vt:i4>0</vt:i4>
      </vt:variant>
      <vt:variant>
        <vt:i4>5</vt:i4>
      </vt:variant>
      <vt:variant>
        <vt:lpwstr>http://en.wikipedia.org/wiki/Umbrella_term</vt:lpwstr>
      </vt:variant>
      <vt:variant>
        <vt:lpwstr/>
      </vt:variant>
      <vt:variant>
        <vt:i4>4325466</vt:i4>
      </vt:variant>
      <vt:variant>
        <vt:i4>2925</vt:i4>
      </vt:variant>
      <vt:variant>
        <vt:i4>0</vt:i4>
      </vt:variant>
      <vt:variant>
        <vt:i4>5</vt:i4>
      </vt:variant>
      <vt:variant>
        <vt:lpwstr>http://en.wikipedia.org/wiki/Economic_and_Monetary_Union_of_the_European_Union</vt:lpwstr>
      </vt:variant>
      <vt:variant>
        <vt:lpwstr>cite_note-1</vt:lpwstr>
      </vt:variant>
      <vt:variant>
        <vt:i4>4325466</vt:i4>
      </vt:variant>
      <vt:variant>
        <vt:i4>2922</vt:i4>
      </vt:variant>
      <vt:variant>
        <vt:i4>0</vt:i4>
      </vt:variant>
      <vt:variant>
        <vt:i4>5</vt:i4>
      </vt:variant>
      <vt:variant>
        <vt:lpwstr>http://en.wikipedia.org/wiki/Economic_and_Monetary_Union_of_the_European_Union</vt:lpwstr>
      </vt:variant>
      <vt:variant>
        <vt:lpwstr>cite_note-0</vt:lpwstr>
      </vt:variant>
      <vt:variant>
        <vt:i4>7077899</vt:i4>
      </vt:variant>
      <vt:variant>
        <vt:i4>2916</vt:i4>
      </vt:variant>
      <vt:variant>
        <vt:i4>0</vt:i4>
      </vt:variant>
      <vt:variant>
        <vt:i4>5</vt:i4>
      </vt:variant>
      <vt:variant>
        <vt:lpwstr>http://en.wikipedia.org/wiki/File:Europ%C3%A4ische_Wirtschafts-_und_W%C3%A4hrungsunion-2011.svg</vt:lpwstr>
      </vt:variant>
      <vt:variant>
        <vt:lpwstr/>
      </vt:variant>
      <vt:variant>
        <vt:i4>7077899</vt:i4>
      </vt:variant>
      <vt:variant>
        <vt:i4>2910</vt:i4>
      </vt:variant>
      <vt:variant>
        <vt:i4>0</vt:i4>
      </vt:variant>
      <vt:variant>
        <vt:i4>5</vt:i4>
      </vt:variant>
      <vt:variant>
        <vt:lpwstr>http://en.wikipedia.org/wiki/File:Europ%C3%A4ische_Wirtschafts-_und_W%C3%A4hrungsunion-2011.svg</vt:lpwstr>
      </vt:variant>
      <vt:variant>
        <vt:lpwstr/>
      </vt:variant>
      <vt:variant>
        <vt:i4>458872</vt:i4>
      </vt:variant>
      <vt:variant>
        <vt:i4>2907</vt:i4>
      </vt:variant>
      <vt:variant>
        <vt:i4>0</vt:i4>
      </vt:variant>
      <vt:variant>
        <vt:i4>5</vt:i4>
      </vt:variant>
      <vt:variant>
        <vt:lpwstr>http://en.wikipedia.org/wiki/Catherine_Ashton</vt:lpwstr>
      </vt:variant>
      <vt:variant>
        <vt:lpwstr/>
      </vt:variant>
      <vt:variant>
        <vt:i4>2621504</vt:i4>
      </vt:variant>
      <vt:variant>
        <vt:i4>2904</vt:i4>
      </vt:variant>
      <vt:variant>
        <vt:i4>0</vt:i4>
      </vt:variant>
      <vt:variant>
        <vt:i4>5</vt:i4>
      </vt:variant>
      <vt:variant>
        <vt:lpwstr>http://en.wikipedia.org/wiki/High_Representative</vt:lpwstr>
      </vt:variant>
      <vt:variant>
        <vt:lpwstr/>
      </vt:variant>
      <vt:variant>
        <vt:i4>5832767</vt:i4>
      </vt:variant>
      <vt:variant>
        <vt:i4>2901</vt:i4>
      </vt:variant>
      <vt:variant>
        <vt:i4>0</vt:i4>
      </vt:variant>
      <vt:variant>
        <vt:i4>5</vt:i4>
      </vt:variant>
      <vt:variant>
        <vt:lpwstr>http://en.wikipedia.org/wiki/Prime_Minister_of_Portugal</vt:lpwstr>
      </vt:variant>
      <vt:variant>
        <vt:lpwstr/>
      </vt:variant>
      <vt:variant>
        <vt:i4>786447</vt:i4>
      </vt:variant>
      <vt:variant>
        <vt:i4>2898</vt:i4>
      </vt:variant>
      <vt:variant>
        <vt:i4>0</vt:i4>
      </vt:variant>
      <vt:variant>
        <vt:i4>5</vt:i4>
      </vt:variant>
      <vt:variant>
        <vt:lpwstr>http://en.wikipedia.org/wiki/European_People%27s_Party</vt:lpwstr>
      </vt:variant>
      <vt:variant>
        <vt:lpwstr/>
      </vt:variant>
      <vt:variant>
        <vt:i4>2097269</vt:i4>
      </vt:variant>
      <vt:variant>
        <vt:i4>2895</vt:i4>
      </vt:variant>
      <vt:variant>
        <vt:i4>0</vt:i4>
      </vt:variant>
      <vt:variant>
        <vt:i4>5</vt:i4>
      </vt:variant>
      <vt:variant>
        <vt:lpwstr>http://en.wikipedia.org/wiki/Jos%C3%A9_Manuel_Barroso</vt:lpwstr>
      </vt:variant>
      <vt:variant>
        <vt:lpwstr/>
      </vt:variant>
      <vt:variant>
        <vt:i4>3014737</vt:i4>
      </vt:variant>
      <vt:variant>
        <vt:i4>2892</vt:i4>
      </vt:variant>
      <vt:variant>
        <vt:i4>0</vt:i4>
      </vt:variant>
      <vt:variant>
        <vt:i4>5</vt:i4>
      </vt:variant>
      <vt:variant>
        <vt:lpwstr>http://en.wikipedia.org/wiki/European_Council</vt:lpwstr>
      </vt:variant>
      <vt:variant>
        <vt:lpwstr/>
      </vt:variant>
      <vt:variant>
        <vt:i4>3866700</vt:i4>
      </vt:variant>
      <vt:variant>
        <vt:i4>2889</vt:i4>
      </vt:variant>
      <vt:variant>
        <vt:i4>0</vt:i4>
      </vt:variant>
      <vt:variant>
        <vt:i4>5</vt:i4>
      </vt:variant>
      <vt:variant>
        <vt:lpwstr>http://en.wikipedia.org/wiki/European_Parliament</vt:lpwstr>
      </vt:variant>
      <vt:variant>
        <vt:lpwstr/>
      </vt:variant>
      <vt:variant>
        <vt:i4>5177349</vt:i4>
      </vt:variant>
      <vt:variant>
        <vt:i4>2886</vt:i4>
      </vt:variant>
      <vt:variant>
        <vt:i4>0</vt:i4>
      </vt:variant>
      <vt:variant>
        <vt:i4>5</vt:i4>
      </vt:variant>
      <vt:variant>
        <vt:lpwstr>http://en.wikipedia.org/wiki/Head_of_government</vt:lpwstr>
      </vt:variant>
      <vt:variant>
        <vt:lpwstr/>
      </vt:variant>
      <vt:variant>
        <vt:i4>2621504</vt:i4>
      </vt:variant>
      <vt:variant>
        <vt:i4>2883</vt:i4>
      </vt:variant>
      <vt:variant>
        <vt:i4>0</vt:i4>
      </vt:variant>
      <vt:variant>
        <vt:i4>5</vt:i4>
      </vt:variant>
      <vt:variant>
        <vt:lpwstr>http://en.wikipedia.org/wiki/High_Representative</vt:lpwstr>
      </vt:variant>
      <vt:variant>
        <vt:lpwstr/>
      </vt:variant>
      <vt:variant>
        <vt:i4>8192039</vt:i4>
      </vt:variant>
      <vt:variant>
        <vt:i4>2880</vt:i4>
      </vt:variant>
      <vt:variant>
        <vt:i4>0</vt:i4>
      </vt:variant>
      <vt:variant>
        <vt:i4>5</vt:i4>
      </vt:variant>
      <vt:variant>
        <vt:lpwstr>http://en.wikipedia.org/wiki/President_of_the_European_Council</vt:lpwstr>
      </vt:variant>
      <vt:variant>
        <vt:lpwstr/>
      </vt:variant>
      <vt:variant>
        <vt:i4>7929914</vt:i4>
      </vt:variant>
      <vt:variant>
        <vt:i4>2877</vt:i4>
      </vt:variant>
      <vt:variant>
        <vt:i4>0</vt:i4>
      </vt:variant>
      <vt:variant>
        <vt:i4>5</vt:i4>
      </vt:variant>
      <vt:variant>
        <vt:lpwstr>http://en.wikipedia.org/wiki/European_Union_law</vt:lpwstr>
      </vt:variant>
      <vt:variant>
        <vt:lpwstr/>
      </vt:variant>
      <vt:variant>
        <vt:i4>5636123</vt:i4>
      </vt:variant>
      <vt:variant>
        <vt:i4>2874</vt:i4>
      </vt:variant>
      <vt:variant>
        <vt:i4>0</vt:i4>
      </vt:variant>
      <vt:variant>
        <vt:i4>5</vt:i4>
      </vt:variant>
      <vt:variant>
        <vt:lpwstr>http://en.wikipedia.org/wiki/President_of_the_European_Commission</vt:lpwstr>
      </vt:variant>
      <vt:variant>
        <vt:lpwstr>cite_note-Hix_Fix-1</vt:lpwstr>
      </vt:variant>
      <vt:variant>
        <vt:i4>4653112</vt:i4>
      </vt:variant>
      <vt:variant>
        <vt:i4>2871</vt:i4>
      </vt:variant>
      <vt:variant>
        <vt:i4>0</vt:i4>
      </vt:variant>
      <vt:variant>
        <vt:i4>5</vt:i4>
      </vt:variant>
      <vt:variant>
        <vt:lpwstr>http://en.wikipedia.org/wiki/European_Union</vt:lpwstr>
      </vt:variant>
      <vt:variant>
        <vt:lpwstr/>
      </vt:variant>
      <vt:variant>
        <vt:i4>3145823</vt:i4>
      </vt:variant>
      <vt:variant>
        <vt:i4>2868</vt:i4>
      </vt:variant>
      <vt:variant>
        <vt:i4>0</vt:i4>
      </vt:variant>
      <vt:variant>
        <vt:i4>5</vt:i4>
      </vt:variant>
      <vt:variant>
        <vt:lpwstr>http://en.wikipedia.org/wiki/European_Commission</vt:lpwstr>
      </vt:variant>
      <vt:variant>
        <vt:lpwstr/>
      </vt:variant>
      <vt:variant>
        <vt:i4>786502</vt:i4>
      </vt:variant>
      <vt:variant>
        <vt:i4>2865</vt:i4>
      </vt:variant>
      <vt:variant>
        <vt:i4>0</vt:i4>
      </vt:variant>
      <vt:variant>
        <vt:i4>5</vt:i4>
      </vt:variant>
      <vt:variant>
        <vt:lpwstr>http://en.wikipedia.org/wiki/President_of_the_European_Parliament</vt:lpwstr>
      </vt:variant>
      <vt:variant>
        <vt:lpwstr/>
      </vt:variant>
      <vt:variant>
        <vt:i4>3997717</vt:i4>
      </vt:variant>
      <vt:variant>
        <vt:i4>2862</vt:i4>
      </vt:variant>
      <vt:variant>
        <vt:i4>0</vt:i4>
      </vt:variant>
      <vt:variant>
        <vt:i4>5</vt:i4>
      </vt:variant>
      <vt:variant>
        <vt:lpwstr>http://en.wikipedia.org/wiki/Treaty_of_Lisbon</vt:lpwstr>
      </vt:variant>
      <vt:variant>
        <vt:lpwstr>cite_note-35</vt:lpwstr>
      </vt:variant>
      <vt:variant>
        <vt:i4>7077891</vt:i4>
      </vt:variant>
      <vt:variant>
        <vt:i4>2859</vt:i4>
      </vt:variant>
      <vt:variant>
        <vt:i4>0</vt:i4>
      </vt:variant>
      <vt:variant>
        <vt:i4>5</vt:i4>
      </vt:variant>
      <vt:variant>
        <vt:lpwstr>http://en.wikipedia.org/wiki/2009_European_Parliament_elections</vt:lpwstr>
      </vt:variant>
      <vt:variant>
        <vt:lpwstr/>
      </vt:variant>
      <vt:variant>
        <vt:i4>7733310</vt:i4>
      </vt:variant>
      <vt:variant>
        <vt:i4>2856</vt:i4>
      </vt:variant>
      <vt:variant>
        <vt:i4>0</vt:i4>
      </vt:variant>
      <vt:variant>
        <vt:i4>5</vt:i4>
      </vt:variant>
      <vt:variant>
        <vt:lpwstr>http://en.wikipedia.org/wiki/Member_of_the_European_Parliament</vt:lpwstr>
      </vt:variant>
      <vt:variant>
        <vt:lpwstr/>
      </vt:variant>
      <vt:variant>
        <vt:i4>786521</vt:i4>
      </vt:variant>
      <vt:variant>
        <vt:i4>2853</vt:i4>
      </vt:variant>
      <vt:variant>
        <vt:i4>0</vt:i4>
      </vt:variant>
      <vt:variant>
        <vt:i4>5</vt:i4>
      </vt:variant>
      <vt:variant>
        <vt:lpwstr>http://en.wikipedia.org/wiki/Budget_of_the_European_Union</vt:lpwstr>
      </vt:variant>
      <vt:variant>
        <vt:lpwstr/>
      </vt:variant>
      <vt:variant>
        <vt:i4>5242924</vt:i4>
      </vt:variant>
      <vt:variant>
        <vt:i4>2850</vt:i4>
      </vt:variant>
      <vt:variant>
        <vt:i4>0</vt:i4>
      </vt:variant>
      <vt:variant>
        <vt:i4>5</vt:i4>
      </vt:variant>
      <vt:variant>
        <vt:lpwstr>http://en.wikipedia.org/wiki/Consultation_procedure</vt:lpwstr>
      </vt:variant>
      <vt:variant>
        <vt:lpwstr/>
      </vt:variant>
      <vt:variant>
        <vt:i4>4128862</vt:i4>
      </vt:variant>
      <vt:variant>
        <vt:i4>2847</vt:i4>
      </vt:variant>
      <vt:variant>
        <vt:i4>0</vt:i4>
      </vt:variant>
      <vt:variant>
        <vt:i4>5</vt:i4>
      </vt:variant>
      <vt:variant>
        <vt:lpwstr>http://en.wikipedia.org/wiki/Codecision_procedure</vt:lpwstr>
      </vt:variant>
      <vt:variant>
        <vt:lpwstr/>
      </vt:variant>
      <vt:variant>
        <vt:i4>1966177</vt:i4>
      </vt:variant>
      <vt:variant>
        <vt:i4>2841</vt:i4>
      </vt:variant>
      <vt:variant>
        <vt:i4>0</vt:i4>
      </vt:variant>
      <vt:variant>
        <vt:i4>5</vt:i4>
      </vt:variant>
      <vt:variant>
        <vt:lpwstr>http://en.wikipedia.org/wiki/File:European_Union_legislative_triangle.svg</vt:lpwstr>
      </vt:variant>
      <vt:variant>
        <vt:lpwstr/>
      </vt:variant>
      <vt:variant>
        <vt:i4>1966177</vt:i4>
      </vt:variant>
      <vt:variant>
        <vt:i4>2835</vt:i4>
      </vt:variant>
      <vt:variant>
        <vt:i4>0</vt:i4>
      </vt:variant>
      <vt:variant>
        <vt:i4>5</vt:i4>
      </vt:variant>
      <vt:variant>
        <vt:lpwstr>http://en.wikipedia.org/wiki/File:European_Union_legislative_triangle.svg</vt:lpwstr>
      </vt:variant>
      <vt:variant>
        <vt:lpwstr/>
      </vt:variant>
      <vt:variant>
        <vt:i4>4128862</vt:i4>
      </vt:variant>
      <vt:variant>
        <vt:i4>2832</vt:i4>
      </vt:variant>
      <vt:variant>
        <vt:i4>0</vt:i4>
      </vt:variant>
      <vt:variant>
        <vt:i4>5</vt:i4>
      </vt:variant>
      <vt:variant>
        <vt:lpwstr>http://en.wikipedia.org/wiki/Codecision_procedure</vt:lpwstr>
      </vt:variant>
      <vt:variant>
        <vt:lpwstr/>
      </vt:variant>
      <vt:variant>
        <vt:i4>3866700</vt:i4>
      </vt:variant>
      <vt:variant>
        <vt:i4>2829</vt:i4>
      </vt:variant>
      <vt:variant>
        <vt:i4>0</vt:i4>
      </vt:variant>
      <vt:variant>
        <vt:i4>5</vt:i4>
      </vt:variant>
      <vt:variant>
        <vt:lpwstr>http://en.wikipedia.org/wiki/European_Parliament</vt:lpwstr>
      </vt:variant>
      <vt:variant>
        <vt:lpwstr/>
      </vt:variant>
      <vt:variant>
        <vt:i4>5308526</vt:i4>
      </vt:variant>
      <vt:variant>
        <vt:i4>2826</vt:i4>
      </vt:variant>
      <vt:variant>
        <vt:i4>0</vt:i4>
      </vt:variant>
      <vt:variant>
        <vt:i4>5</vt:i4>
      </vt:variant>
      <vt:variant>
        <vt:lpwstr>http://en.wikipedia.org/wiki/European_Parliament</vt:lpwstr>
      </vt:variant>
      <vt:variant>
        <vt:lpwstr>cite_note-18_new_MEPs_take_their_seats-4</vt:lpwstr>
      </vt:variant>
      <vt:variant>
        <vt:i4>14</vt:i4>
      </vt:variant>
      <vt:variant>
        <vt:i4>2823</vt:i4>
      </vt:variant>
      <vt:variant>
        <vt:i4>0</vt:i4>
      </vt:variant>
      <vt:variant>
        <vt:i4>5</vt:i4>
      </vt:variant>
      <vt:variant>
        <vt:lpwstr>http://en.wikipedia.org/wiki/European_Parliament</vt:lpwstr>
      </vt:variant>
      <vt:variant>
        <vt:lpwstr>cite_note-3</vt:lpwstr>
      </vt:variant>
      <vt:variant>
        <vt:i4>14</vt:i4>
      </vt:variant>
      <vt:variant>
        <vt:i4>2820</vt:i4>
      </vt:variant>
      <vt:variant>
        <vt:i4>0</vt:i4>
      </vt:variant>
      <vt:variant>
        <vt:i4>5</vt:i4>
      </vt:variant>
      <vt:variant>
        <vt:lpwstr>http://en.wikipedia.org/wiki/European_Parliament</vt:lpwstr>
      </vt:variant>
      <vt:variant>
        <vt:lpwstr>cite_note-2</vt:lpwstr>
      </vt:variant>
      <vt:variant>
        <vt:i4>2228351</vt:i4>
      </vt:variant>
      <vt:variant>
        <vt:i4>2817</vt:i4>
      </vt:variant>
      <vt:variant>
        <vt:i4>0</vt:i4>
      </vt:variant>
      <vt:variant>
        <vt:i4>5</vt:i4>
      </vt:variant>
      <vt:variant>
        <vt:lpwstr>http://en.wikipedia.org/wiki/Parliament_of_India</vt:lpwstr>
      </vt:variant>
      <vt:variant>
        <vt:lpwstr/>
      </vt:variant>
      <vt:variant>
        <vt:i4>7733310</vt:i4>
      </vt:variant>
      <vt:variant>
        <vt:i4>2814</vt:i4>
      </vt:variant>
      <vt:variant>
        <vt:i4>0</vt:i4>
      </vt:variant>
      <vt:variant>
        <vt:i4>5</vt:i4>
      </vt:variant>
      <vt:variant>
        <vt:lpwstr>http://en.wikipedia.org/wiki/Member_of_the_European_Parliament</vt:lpwstr>
      </vt:variant>
      <vt:variant>
        <vt:lpwstr/>
      </vt:variant>
      <vt:variant>
        <vt:i4>1114174</vt:i4>
      </vt:variant>
      <vt:variant>
        <vt:i4>2811</vt:i4>
      </vt:variant>
      <vt:variant>
        <vt:i4>0</vt:i4>
      </vt:variant>
      <vt:variant>
        <vt:i4>5</vt:i4>
      </vt:variant>
      <vt:variant>
        <vt:lpwstr>http://en.wikipedia.org/wiki/European_Parliament</vt:lpwstr>
      </vt:variant>
      <vt:variant>
        <vt:lpwstr>cite_note-Farrell_Powerful-1</vt:lpwstr>
      </vt:variant>
      <vt:variant>
        <vt:i4>3145823</vt:i4>
      </vt:variant>
      <vt:variant>
        <vt:i4>2808</vt:i4>
      </vt:variant>
      <vt:variant>
        <vt:i4>0</vt:i4>
      </vt:variant>
      <vt:variant>
        <vt:i4>5</vt:i4>
      </vt:variant>
      <vt:variant>
        <vt:lpwstr>http://en.wikipedia.org/wiki/European_Commission</vt:lpwstr>
      </vt:variant>
      <vt:variant>
        <vt:lpwstr/>
      </vt:variant>
      <vt:variant>
        <vt:i4>6422573</vt:i4>
      </vt:variant>
      <vt:variant>
        <vt:i4>2805</vt:i4>
      </vt:variant>
      <vt:variant>
        <vt:i4>0</vt:i4>
      </vt:variant>
      <vt:variant>
        <vt:i4>5</vt:i4>
      </vt:variant>
      <vt:variant>
        <vt:lpwstr>http://en.wikipedia.org/wiki/Council_of_the_European_Union</vt:lpwstr>
      </vt:variant>
      <vt:variant>
        <vt:lpwstr/>
      </vt:variant>
      <vt:variant>
        <vt:i4>4653112</vt:i4>
      </vt:variant>
      <vt:variant>
        <vt:i4>2802</vt:i4>
      </vt:variant>
      <vt:variant>
        <vt:i4>0</vt:i4>
      </vt:variant>
      <vt:variant>
        <vt:i4>5</vt:i4>
      </vt:variant>
      <vt:variant>
        <vt:lpwstr>http://en.wikipedia.org/wiki/European_Union</vt:lpwstr>
      </vt:variant>
      <vt:variant>
        <vt:lpwstr/>
      </vt:variant>
      <vt:variant>
        <vt:i4>7209017</vt:i4>
      </vt:variant>
      <vt:variant>
        <vt:i4>2799</vt:i4>
      </vt:variant>
      <vt:variant>
        <vt:i4>0</vt:i4>
      </vt:variant>
      <vt:variant>
        <vt:i4>5</vt:i4>
      </vt:variant>
      <vt:variant>
        <vt:lpwstr>http://en.wikipedia.org/wiki/Institutions_of_the_European_Union</vt:lpwstr>
      </vt:variant>
      <vt:variant>
        <vt:lpwstr/>
      </vt:variant>
      <vt:variant>
        <vt:i4>3997782</vt:i4>
      </vt:variant>
      <vt:variant>
        <vt:i4>2796</vt:i4>
      </vt:variant>
      <vt:variant>
        <vt:i4>0</vt:i4>
      </vt:variant>
      <vt:variant>
        <vt:i4>5</vt:i4>
      </vt:variant>
      <vt:variant>
        <vt:lpwstr>http://en.wikipedia.org/wiki/Direct_election</vt:lpwstr>
      </vt:variant>
      <vt:variant>
        <vt:lpwstr/>
      </vt:variant>
      <vt:variant>
        <vt:i4>7995435</vt:i4>
      </vt:variant>
      <vt:variant>
        <vt:i4>2793</vt:i4>
      </vt:variant>
      <vt:variant>
        <vt:i4>0</vt:i4>
      </vt:variant>
      <vt:variant>
        <vt:i4>5</vt:i4>
      </vt:variant>
      <vt:variant>
        <vt:lpwstr>http://en.wikipedia.org/wiki/European_Union_Civil_Service_Tribunal</vt:lpwstr>
      </vt:variant>
      <vt:variant>
        <vt:lpwstr/>
      </vt:variant>
      <vt:variant>
        <vt:i4>2162705</vt:i4>
      </vt:variant>
      <vt:variant>
        <vt:i4>2790</vt:i4>
      </vt:variant>
      <vt:variant>
        <vt:i4>0</vt:i4>
      </vt:variant>
      <vt:variant>
        <vt:i4>5</vt:i4>
      </vt:variant>
      <vt:variant>
        <vt:lpwstr>http://en.wikipedia.org/wiki/General_Court_(European_Union)</vt:lpwstr>
      </vt:variant>
      <vt:variant>
        <vt:lpwstr/>
      </vt:variant>
      <vt:variant>
        <vt:i4>7798804</vt:i4>
      </vt:variant>
      <vt:variant>
        <vt:i4>2787</vt:i4>
      </vt:variant>
      <vt:variant>
        <vt:i4>0</vt:i4>
      </vt:variant>
      <vt:variant>
        <vt:i4>5</vt:i4>
      </vt:variant>
      <vt:variant>
        <vt:lpwstr>http://en.wikipedia.org/wiki/European_Court_of_Justice</vt:lpwstr>
      </vt:variant>
      <vt:variant>
        <vt:lpwstr/>
      </vt:variant>
      <vt:variant>
        <vt:i4>3342436</vt:i4>
      </vt:variant>
      <vt:variant>
        <vt:i4>2784</vt:i4>
      </vt:variant>
      <vt:variant>
        <vt:i4>0</vt:i4>
      </vt:variant>
      <vt:variant>
        <vt:i4>5</vt:i4>
      </vt:variant>
      <vt:variant>
        <vt:lpwstr>http://en.wikipedia.org/wiki/Treaty_of_Lisbon</vt:lpwstr>
      </vt:variant>
      <vt:variant>
        <vt:lpwstr/>
      </vt:variant>
      <vt:variant>
        <vt:i4>7995435</vt:i4>
      </vt:variant>
      <vt:variant>
        <vt:i4>2781</vt:i4>
      </vt:variant>
      <vt:variant>
        <vt:i4>0</vt:i4>
      </vt:variant>
      <vt:variant>
        <vt:i4>5</vt:i4>
      </vt:variant>
      <vt:variant>
        <vt:lpwstr>http://en.wikipedia.org/wiki/European_Union_Civil_Service_Tribunal</vt:lpwstr>
      </vt:variant>
      <vt:variant>
        <vt:lpwstr/>
      </vt:variant>
      <vt:variant>
        <vt:i4>2162705</vt:i4>
      </vt:variant>
      <vt:variant>
        <vt:i4>2778</vt:i4>
      </vt:variant>
      <vt:variant>
        <vt:i4>0</vt:i4>
      </vt:variant>
      <vt:variant>
        <vt:i4>5</vt:i4>
      </vt:variant>
      <vt:variant>
        <vt:lpwstr>http://en.wikipedia.org/wiki/General_Court_(European_Union)</vt:lpwstr>
      </vt:variant>
      <vt:variant>
        <vt:lpwstr/>
      </vt:variant>
      <vt:variant>
        <vt:i4>7798804</vt:i4>
      </vt:variant>
      <vt:variant>
        <vt:i4>2775</vt:i4>
      </vt:variant>
      <vt:variant>
        <vt:i4>0</vt:i4>
      </vt:variant>
      <vt:variant>
        <vt:i4>5</vt:i4>
      </vt:variant>
      <vt:variant>
        <vt:lpwstr>http://en.wikipedia.org/wiki/European_Court_of_Justice</vt:lpwstr>
      </vt:variant>
      <vt:variant>
        <vt:lpwstr/>
      </vt:variant>
      <vt:variant>
        <vt:i4>8060978</vt:i4>
      </vt:variant>
      <vt:variant>
        <vt:i4>2772</vt:i4>
      </vt:variant>
      <vt:variant>
        <vt:i4>0</vt:i4>
      </vt:variant>
      <vt:variant>
        <vt:i4>5</vt:i4>
      </vt:variant>
      <vt:variant>
        <vt:lpwstr>http://en.wikipedia.org/wiki/Luxembourg</vt:lpwstr>
      </vt:variant>
      <vt:variant>
        <vt:lpwstr/>
      </vt:variant>
      <vt:variant>
        <vt:i4>4653112</vt:i4>
      </vt:variant>
      <vt:variant>
        <vt:i4>2769</vt:i4>
      </vt:variant>
      <vt:variant>
        <vt:i4>0</vt:i4>
      </vt:variant>
      <vt:variant>
        <vt:i4>5</vt:i4>
      </vt:variant>
      <vt:variant>
        <vt:lpwstr>http://en.wikipedia.org/wiki/European_Union</vt:lpwstr>
      </vt:variant>
      <vt:variant>
        <vt:lpwstr/>
      </vt:variant>
      <vt:variant>
        <vt:i4>7209017</vt:i4>
      </vt:variant>
      <vt:variant>
        <vt:i4>2766</vt:i4>
      </vt:variant>
      <vt:variant>
        <vt:i4>0</vt:i4>
      </vt:variant>
      <vt:variant>
        <vt:i4>5</vt:i4>
      </vt:variant>
      <vt:variant>
        <vt:lpwstr>http://en.wikipedia.org/wiki/Institutions_of_the_European_Union</vt:lpwstr>
      </vt:variant>
      <vt:variant>
        <vt:lpwstr/>
      </vt:variant>
      <vt:variant>
        <vt:i4>458869</vt:i4>
      </vt:variant>
      <vt:variant>
        <vt:i4>2763</vt:i4>
      </vt:variant>
      <vt:variant>
        <vt:i4>0</vt:i4>
      </vt:variant>
      <vt:variant>
        <vt:i4>5</vt:i4>
      </vt:variant>
      <vt:variant>
        <vt:lpwstr>http://en.wikipedia.org/wiki/Enlargement_of_the_eurozone</vt:lpwstr>
      </vt:variant>
      <vt:variant>
        <vt:lpwstr/>
      </vt:variant>
      <vt:variant>
        <vt:i4>524352</vt:i4>
      </vt:variant>
      <vt:variant>
        <vt:i4>2760</vt:i4>
      </vt:variant>
      <vt:variant>
        <vt:i4>0</vt:i4>
      </vt:variant>
      <vt:variant>
        <vt:i4>5</vt:i4>
      </vt:variant>
      <vt:variant>
        <vt:lpwstr>http://en.wikipedia.org/wiki/Euro</vt:lpwstr>
      </vt:variant>
      <vt:variant>
        <vt:lpwstr/>
      </vt:variant>
      <vt:variant>
        <vt:i4>3014733</vt:i4>
      </vt:variant>
      <vt:variant>
        <vt:i4>2757</vt:i4>
      </vt:variant>
      <vt:variant>
        <vt:i4>0</vt:i4>
      </vt:variant>
      <vt:variant>
        <vt:i4>5</vt:i4>
      </vt:variant>
      <vt:variant>
        <vt:lpwstr>http://en.wikipedia.org/wiki/Voting_in_the_Council_of_the_European_Union</vt:lpwstr>
      </vt:variant>
      <vt:variant>
        <vt:lpwstr/>
      </vt:variant>
      <vt:variant>
        <vt:i4>8060929</vt:i4>
      </vt:variant>
      <vt:variant>
        <vt:i4>2754</vt:i4>
      </vt:variant>
      <vt:variant>
        <vt:i4>0</vt:i4>
      </vt:variant>
      <vt:variant>
        <vt:i4>5</vt:i4>
      </vt:variant>
      <vt:variant>
        <vt:lpwstr>http://en.wikipedia.org/wiki/President_of_the_European_Central_Bank</vt:lpwstr>
      </vt:variant>
      <vt:variant>
        <vt:lpwstr/>
      </vt:variant>
      <vt:variant>
        <vt:i4>3014737</vt:i4>
      </vt:variant>
      <vt:variant>
        <vt:i4>2751</vt:i4>
      </vt:variant>
      <vt:variant>
        <vt:i4>0</vt:i4>
      </vt:variant>
      <vt:variant>
        <vt:i4>5</vt:i4>
      </vt:variant>
      <vt:variant>
        <vt:lpwstr>http://en.wikipedia.org/wiki/European_Council</vt:lpwstr>
      </vt:variant>
      <vt:variant>
        <vt:lpwstr/>
      </vt:variant>
      <vt:variant>
        <vt:i4>983062</vt:i4>
      </vt:variant>
      <vt:variant>
        <vt:i4>2748</vt:i4>
      </vt:variant>
      <vt:variant>
        <vt:i4>0</vt:i4>
      </vt:variant>
      <vt:variant>
        <vt:i4>5</vt:i4>
      </vt:variant>
      <vt:variant>
        <vt:lpwstr>http://en.wikipedia.org/wiki/Twenty-eighth_Amendment_of_the_Constitution_of_Ireland</vt:lpwstr>
      </vt:variant>
      <vt:variant>
        <vt:lpwstr/>
      </vt:variant>
      <vt:variant>
        <vt:i4>2490474</vt:i4>
      </vt:variant>
      <vt:variant>
        <vt:i4>2745</vt:i4>
      </vt:variant>
      <vt:variant>
        <vt:i4>0</vt:i4>
      </vt:variant>
      <vt:variant>
        <vt:i4>5</vt:i4>
      </vt:variant>
      <vt:variant>
        <vt:lpwstr>http://en.wikipedia.org/wiki/Republic_of_Ireland</vt:lpwstr>
      </vt:variant>
      <vt:variant>
        <vt:lpwstr/>
      </vt:variant>
      <vt:variant>
        <vt:i4>3735575</vt:i4>
      </vt:variant>
      <vt:variant>
        <vt:i4>2742</vt:i4>
      </vt:variant>
      <vt:variant>
        <vt:i4>0</vt:i4>
      </vt:variant>
      <vt:variant>
        <vt:i4>5</vt:i4>
      </vt:variant>
      <vt:variant>
        <vt:lpwstr>http://en.wikipedia.org/wiki/Twenty-eighth_Amendment_of_the_Constitution_Bill,_2008_(Ireland)</vt:lpwstr>
      </vt:variant>
      <vt:variant>
        <vt:lpwstr/>
      </vt:variant>
      <vt:variant>
        <vt:i4>4259895</vt:i4>
      </vt:variant>
      <vt:variant>
        <vt:i4>2739</vt:i4>
      </vt:variant>
      <vt:variant>
        <vt:i4>0</vt:i4>
      </vt:variant>
      <vt:variant>
        <vt:i4>5</vt:i4>
      </vt:variant>
      <vt:variant>
        <vt:lpwstr>http://en.wikipedia.org/wiki/Treaty_establishing_a_Constitution_for_Europe</vt:lpwstr>
      </vt:variant>
      <vt:variant>
        <vt:lpwstr/>
      </vt:variant>
      <vt:variant>
        <vt:i4>524326</vt:i4>
      </vt:variant>
      <vt:variant>
        <vt:i4>2736</vt:i4>
      </vt:variant>
      <vt:variant>
        <vt:i4>0</vt:i4>
      </vt:variant>
      <vt:variant>
        <vt:i4>5</vt:i4>
      </vt:variant>
      <vt:variant>
        <vt:lpwstr>http://en.wikipedia.org/wiki/Treaty_of_Lisbon</vt:lpwstr>
      </vt:variant>
      <vt:variant>
        <vt:lpwstr>cite_note-3</vt:lpwstr>
      </vt:variant>
      <vt:variant>
        <vt:i4>524326</vt:i4>
      </vt:variant>
      <vt:variant>
        <vt:i4>2733</vt:i4>
      </vt:variant>
      <vt:variant>
        <vt:i4>0</vt:i4>
      </vt:variant>
      <vt:variant>
        <vt:i4>5</vt:i4>
      </vt:variant>
      <vt:variant>
        <vt:lpwstr>http://en.wikipedia.org/wiki/Treaty_of_Lisbon</vt:lpwstr>
      </vt:variant>
      <vt:variant>
        <vt:lpwstr>cite_note-2</vt:lpwstr>
      </vt:variant>
      <vt:variant>
        <vt:i4>6422617</vt:i4>
      </vt:variant>
      <vt:variant>
        <vt:i4>2730</vt:i4>
      </vt:variant>
      <vt:variant>
        <vt:i4>0</vt:i4>
      </vt:variant>
      <vt:variant>
        <vt:i4>5</vt:i4>
      </vt:variant>
      <vt:variant>
        <vt:lpwstr>http://en.wikipedia.org/wiki/Jens-Peter_Bonde</vt:lpwstr>
      </vt:variant>
      <vt:variant>
        <vt:lpwstr/>
      </vt:variant>
      <vt:variant>
        <vt:i4>7733310</vt:i4>
      </vt:variant>
      <vt:variant>
        <vt:i4>2727</vt:i4>
      </vt:variant>
      <vt:variant>
        <vt:i4>0</vt:i4>
      </vt:variant>
      <vt:variant>
        <vt:i4>5</vt:i4>
      </vt:variant>
      <vt:variant>
        <vt:lpwstr>http://en.wikipedia.org/wiki/Member_of_the_European_Parliament</vt:lpwstr>
      </vt:variant>
      <vt:variant>
        <vt:lpwstr/>
      </vt:variant>
      <vt:variant>
        <vt:i4>524326</vt:i4>
      </vt:variant>
      <vt:variant>
        <vt:i4>2724</vt:i4>
      </vt:variant>
      <vt:variant>
        <vt:i4>0</vt:i4>
      </vt:variant>
      <vt:variant>
        <vt:i4>5</vt:i4>
      </vt:variant>
      <vt:variant>
        <vt:lpwstr>http://en.wikipedia.org/wiki/Treaty_of_Lisbon</vt:lpwstr>
      </vt:variant>
      <vt:variant>
        <vt:lpwstr>cite_note-1</vt:lpwstr>
      </vt:variant>
      <vt:variant>
        <vt:i4>5111814</vt:i4>
      </vt:variant>
      <vt:variant>
        <vt:i4>2721</vt:i4>
      </vt:variant>
      <vt:variant>
        <vt:i4>0</vt:i4>
      </vt:variant>
      <vt:variant>
        <vt:i4>5</vt:i4>
      </vt:variant>
      <vt:variant>
        <vt:lpwstr>http://en.wikipedia.org/wiki/Treaty_of_Nice</vt:lpwstr>
      </vt:variant>
      <vt:variant>
        <vt:lpwstr/>
      </vt:variant>
      <vt:variant>
        <vt:i4>3997797</vt:i4>
      </vt:variant>
      <vt:variant>
        <vt:i4>2718</vt:i4>
      </vt:variant>
      <vt:variant>
        <vt:i4>0</vt:i4>
      </vt:variant>
      <vt:variant>
        <vt:i4>5</vt:i4>
      </vt:variant>
      <vt:variant>
        <vt:lpwstr>http://en.wikipedia.org/wiki/Treaty_of_Amsterdam</vt:lpwstr>
      </vt:variant>
      <vt:variant>
        <vt:lpwstr/>
      </vt:variant>
      <vt:variant>
        <vt:i4>1114230</vt:i4>
      </vt:variant>
      <vt:variant>
        <vt:i4>2715</vt:i4>
      </vt:variant>
      <vt:variant>
        <vt:i4>0</vt:i4>
      </vt:variant>
      <vt:variant>
        <vt:i4>5</vt:i4>
      </vt:variant>
      <vt:variant>
        <vt:lpwstr>http://en.wikipedia.org/wiki/Charter_of_Fundamental_Rights_of_the_European_Union</vt:lpwstr>
      </vt:variant>
      <vt:variant>
        <vt:lpwstr/>
      </vt:variant>
      <vt:variant>
        <vt:i4>1507402</vt:i4>
      </vt:variant>
      <vt:variant>
        <vt:i4>2712</vt:i4>
      </vt:variant>
      <vt:variant>
        <vt:i4>0</vt:i4>
      </vt:variant>
      <vt:variant>
        <vt:i4>5</vt:i4>
      </vt:variant>
      <vt:variant>
        <vt:lpwstr>http://en.wikipedia.org/wiki/High_Representative_of_the_Union_for_Foreign_Affairs_and_Security_Policy</vt:lpwstr>
      </vt:variant>
      <vt:variant>
        <vt:lpwstr/>
      </vt:variant>
      <vt:variant>
        <vt:i4>8192039</vt:i4>
      </vt:variant>
      <vt:variant>
        <vt:i4>2709</vt:i4>
      </vt:variant>
      <vt:variant>
        <vt:i4>0</vt:i4>
      </vt:variant>
      <vt:variant>
        <vt:i4>5</vt:i4>
      </vt:variant>
      <vt:variant>
        <vt:lpwstr>http://en.wikipedia.org/wiki/President_of_the_European_Council</vt:lpwstr>
      </vt:variant>
      <vt:variant>
        <vt:lpwstr/>
      </vt:variant>
      <vt:variant>
        <vt:i4>6553614</vt:i4>
      </vt:variant>
      <vt:variant>
        <vt:i4>2706</vt:i4>
      </vt:variant>
      <vt:variant>
        <vt:i4>0</vt:i4>
      </vt:variant>
      <vt:variant>
        <vt:i4>5</vt:i4>
      </vt:variant>
      <vt:variant>
        <vt:lpwstr>http://en.wikipedia.org/wiki/Legal_personality</vt:lpwstr>
      </vt:variant>
      <vt:variant>
        <vt:lpwstr/>
      </vt:variant>
      <vt:variant>
        <vt:i4>1114206</vt:i4>
      </vt:variant>
      <vt:variant>
        <vt:i4>2703</vt:i4>
      </vt:variant>
      <vt:variant>
        <vt:i4>0</vt:i4>
      </vt:variant>
      <vt:variant>
        <vt:i4>5</vt:i4>
      </vt:variant>
      <vt:variant>
        <vt:lpwstr>http://en.wikipedia.org/wiki/Ordinary_legislative_procedure</vt:lpwstr>
      </vt:variant>
      <vt:variant>
        <vt:lpwstr>Ordinary_legislative_procedure</vt:lpwstr>
      </vt:variant>
      <vt:variant>
        <vt:i4>3866700</vt:i4>
      </vt:variant>
      <vt:variant>
        <vt:i4>2700</vt:i4>
      </vt:variant>
      <vt:variant>
        <vt:i4>0</vt:i4>
      </vt:variant>
      <vt:variant>
        <vt:i4>5</vt:i4>
      </vt:variant>
      <vt:variant>
        <vt:lpwstr>http://en.wikipedia.org/wiki/European_Parliament</vt:lpwstr>
      </vt:variant>
      <vt:variant>
        <vt:lpwstr/>
      </vt:variant>
      <vt:variant>
        <vt:i4>4194308</vt:i4>
      </vt:variant>
      <vt:variant>
        <vt:i4>2697</vt:i4>
      </vt:variant>
      <vt:variant>
        <vt:i4>0</vt:i4>
      </vt:variant>
      <vt:variant>
        <vt:i4>5</vt:i4>
      </vt:variant>
      <vt:variant>
        <vt:lpwstr>http://en.wikipedia.org/wiki/Double_majority</vt:lpwstr>
      </vt:variant>
      <vt:variant>
        <vt:lpwstr>European_Union</vt:lpwstr>
      </vt:variant>
      <vt:variant>
        <vt:i4>6422573</vt:i4>
      </vt:variant>
      <vt:variant>
        <vt:i4>2694</vt:i4>
      </vt:variant>
      <vt:variant>
        <vt:i4>0</vt:i4>
      </vt:variant>
      <vt:variant>
        <vt:i4>5</vt:i4>
      </vt:variant>
      <vt:variant>
        <vt:lpwstr>http://en.wikipedia.org/wiki/Council_of_the_European_Union</vt:lpwstr>
      </vt:variant>
      <vt:variant>
        <vt:lpwstr/>
      </vt:variant>
      <vt:variant>
        <vt:i4>2490494</vt:i4>
      </vt:variant>
      <vt:variant>
        <vt:i4>2691</vt:i4>
      </vt:variant>
      <vt:variant>
        <vt:i4>0</vt:i4>
      </vt:variant>
      <vt:variant>
        <vt:i4>5</vt:i4>
      </vt:variant>
      <vt:variant>
        <vt:lpwstr>http://en.wikipedia.org/wiki/Voting_in_the_Council_of_the_European_Union</vt:lpwstr>
      </vt:variant>
      <vt:variant>
        <vt:lpwstr>Policy_areas</vt:lpwstr>
      </vt:variant>
      <vt:variant>
        <vt:i4>1114209</vt:i4>
      </vt:variant>
      <vt:variant>
        <vt:i4>2688</vt:i4>
      </vt:variant>
      <vt:variant>
        <vt:i4>0</vt:i4>
      </vt:variant>
      <vt:variant>
        <vt:i4>5</vt:i4>
      </vt:variant>
      <vt:variant>
        <vt:lpwstr>http://en.wikipedia.org/wiki/Voting_in_the_Council_of_the_European_Union</vt:lpwstr>
      </vt:variant>
      <vt:variant>
        <vt:lpwstr>Treaty_of_Lisbon</vt:lpwstr>
      </vt:variant>
      <vt:variant>
        <vt:i4>2293847</vt:i4>
      </vt:variant>
      <vt:variant>
        <vt:i4>2685</vt:i4>
      </vt:variant>
      <vt:variant>
        <vt:i4>0</vt:i4>
      </vt:variant>
      <vt:variant>
        <vt:i4>5</vt:i4>
      </vt:variant>
      <vt:variant>
        <vt:lpwstr>http://en.wikipedia.org/wiki/Treaty_on_the_Functioning_of_the_European_Union</vt:lpwstr>
      </vt:variant>
      <vt:variant>
        <vt:lpwstr/>
      </vt:variant>
      <vt:variant>
        <vt:i4>6029312</vt:i4>
      </vt:variant>
      <vt:variant>
        <vt:i4>2682</vt:i4>
      </vt:variant>
      <vt:variant>
        <vt:i4>0</vt:i4>
      </vt:variant>
      <vt:variant>
        <vt:i4>5</vt:i4>
      </vt:variant>
      <vt:variant>
        <vt:lpwstr>http://en.wikipedia.org/wiki/Treaty_of_Rome</vt:lpwstr>
      </vt:variant>
      <vt:variant>
        <vt:lpwstr/>
      </vt:variant>
      <vt:variant>
        <vt:i4>5439527</vt:i4>
      </vt:variant>
      <vt:variant>
        <vt:i4>2679</vt:i4>
      </vt:variant>
      <vt:variant>
        <vt:i4>0</vt:i4>
      </vt:variant>
      <vt:variant>
        <vt:i4>5</vt:i4>
      </vt:variant>
      <vt:variant>
        <vt:lpwstr>http://en.wikipedia.org/wiki/Maastricht_Treaty</vt:lpwstr>
      </vt:variant>
      <vt:variant>
        <vt:lpwstr/>
      </vt:variant>
      <vt:variant>
        <vt:i4>5570621</vt:i4>
      </vt:variant>
      <vt:variant>
        <vt:i4>2676</vt:i4>
      </vt:variant>
      <vt:variant>
        <vt:i4>0</vt:i4>
      </vt:variant>
      <vt:variant>
        <vt:i4>5</vt:i4>
      </vt:variant>
      <vt:variant>
        <vt:lpwstr>http://en.wikipedia.org/wiki/Member_State_of_the_European_Union</vt:lpwstr>
      </vt:variant>
      <vt:variant>
        <vt:lpwstr/>
      </vt:variant>
      <vt:variant>
        <vt:i4>4653112</vt:i4>
      </vt:variant>
      <vt:variant>
        <vt:i4>2673</vt:i4>
      </vt:variant>
      <vt:variant>
        <vt:i4>0</vt:i4>
      </vt:variant>
      <vt:variant>
        <vt:i4>5</vt:i4>
      </vt:variant>
      <vt:variant>
        <vt:lpwstr>http://en.wikipedia.org/wiki/European_Union</vt:lpwstr>
      </vt:variant>
      <vt:variant>
        <vt:lpwstr/>
      </vt:variant>
      <vt:variant>
        <vt:i4>7995430</vt:i4>
      </vt:variant>
      <vt:variant>
        <vt:i4>2670</vt:i4>
      </vt:variant>
      <vt:variant>
        <vt:i4>0</vt:i4>
      </vt:variant>
      <vt:variant>
        <vt:i4>5</vt:i4>
      </vt:variant>
      <vt:variant>
        <vt:lpwstr>http://en.wikipedia.org/wiki/Treaty</vt:lpwstr>
      </vt:variant>
      <vt:variant>
        <vt:lpwstr/>
      </vt:variant>
      <vt:variant>
        <vt:i4>3670107</vt:i4>
      </vt:variant>
      <vt:variant>
        <vt:i4>2664</vt:i4>
      </vt:variant>
      <vt:variant>
        <vt:i4>0</vt:i4>
      </vt:variant>
      <vt:variant>
        <vt:i4>5</vt:i4>
      </vt:variant>
      <vt:variant>
        <vt:lpwstr>http://en.wikipedia.org/wiki/File:Tratado_de_Lisboa_pt.svg</vt:lpwstr>
      </vt:variant>
      <vt:variant>
        <vt:lpwstr/>
      </vt:variant>
      <vt:variant>
        <vt:i4>2621517</vt:i4>
      </vt:variant>
      <vt:variant>
        <vt:i4>2661</vt:i4>
      </vt:variant>
      <vt:variant>
        <vt:i4>0</vt:i4>
      </vt:variant>
      <vt:variant>
        <vt:i4>5</vt:i4>
      </vt:variant>
      <vt:variant>
        <vt:lpwstr>http://en.wikipedia.org/wiki/Francovich_principle</vt:lpwstr>
      </vt:variant>
      <vt:variant>
        <vt:lpwstr/>
      </vt:variant>
      <vt:variant>
        <vt:i4>4325421</vt:i4>
      </vt:variant>
      <vt:variant>
        <vt:i4>2658</vt:i4>
      </vt:variant>
      <vt:variant>
        <vt:i4>0</vt:i4>
      </vt:variant>
      <vt:variant>
        <vt:i4>5</vt:i4>
      </vt:variant>
      <vt:variant>
        <vt:lpwstr>http://en.wikipedia.org/wiki/Direct_effect</vt:lpwstr>
      </vt:variant>
      <vt:variant>
        <vt:lpwstr/>
      </vt:variant>
      <vt:variant>
        <vt:i4>7798804</vt:i4>
      </vt:variant>
      <vt:variant>
        <vt:i4>2655</vt:i4>
      </vt:variant>
      <vt:variant>
        <vt:i4>0</vt:i4>
      </vt:variant>
      <vt:variant>
        <vt:i4>5</vt:i4>
      </vt:variant>
      <vt:variant>
        <vt:lpwstr>http://en.wikipedia.org/wiki/European_Court_of_Justice</vt:lpwstr>
      </vt:variant>
      <vt:variant>
        <vt:lpwstr/>
      </vt:variant>
      <vt:variant>
        <vt:i4>3145823</vt:i4>
      </vt:variant>
      <vt:variant>
        <vt:i4>2652</vt:i4>
      </vt:variant>
      <vt:variant>
        <vt:i4>0</vt:i4>
      </vt:variant>
      <vt:variant>
        <vt:i4>5</vt:i4>
      </vt:variant>
      <vt:variant>
        <vt:lpwstr>http://en.wikipedia.org/wiki/European_Commission</vt:lpwstr>
      </vt:variant>
      <vt:variant>
        <vt:lpwstr/>
      </vt:variant>
      <vt:variant>
        <vt:i4>1441918</vt:i4>
      </vt:variant>
      <vt:variant>
        <vt:i4>2649</vt:i4>
      </vt:variant>
      <vt:variant>
        <vt:i4>0</vt:i4>
      </vt:variant>
      <vt:variant>
        <vt:i4>5</vt:i4>
      </vt:variant>
      <vt:variant>
        <vt:lpwstr>http://en.wikipedia.org/wiki/Directive_(European_Union)</vt:lpwstr>
      </vt:variant>
      <vt:variant>
        <vt:lpwstr>cite_note-3</vt:lpwstr>
      </vt:variant>
      <vt:variant>
        <vt:i4>1572981</vt:i4>
      </vt:variant>
      <vt:variant>
        <vt:i4>2646</vt:i4>
      </vt:variant>
      <vt:variant>
        <vt:i4>0</vt:i4>
      </vt:variant>
      <vt:variant>
        <vt:i4>5</vt:i4>
      </vt:variant>
      <vt:variant>
        <vt:lpwstr>http://en.wikipedia.org/wiki/Transposition_(law)</vt:lpwstr>
      </vt:variant>
      <vt:variant>
        <vt:lpwstr/>
      </vt:variant>
      <vt:variant>
        <vt:i4>5177352</vt:i4>
      </vt:variant>
      <vt:variant>
        <vt:i4>2643</vt:i4>
      </vt:variant>
      <vt:variant>
        <vt:i4>0</vt:i4>
      </vt:variant>
      <vt:variant>
        <vt:i4>5</vt:i4>
      </vt:variant>
      <vt:variant>
        <vt:lpwstr>http://en.wikipedia.org/wiki/Common_Agricultural_Policy</vt:lpwstr>
      </vt:variant>
      <vt:variant>
        <vt:lpwstr/>
      </vt:variant>
      <vt:variant>
        <vt:i4>2228300</vt:i4>
      </vt:variant>
      <vt:variant>
        <vt:i4>2640</vt:i4>
      </vt:variant>
      <vt:variant>
        <vt:i4>0</vt:i4>
      </vt:variant>
      <vt:variant>
        <vt:i4>5</vt:i4>
      </vt:variant>
      <vt:variant>
        <vt:lpwstr>http://en.wikipedia.org/wiki/European_Union_legislative_procedure</vt:lpwstr>
      </vt:variant>
      <vt:variant>
        <vt:lpwstr/>
      </vt:variant>
      <vt:variant>
        <vt:i4>5439496</vt:i4>
      </vt:variant>
      <vt:variant>
        <vt:i4>2637</vt:i4>
      </vt:variant>
      <vt:variant>
        <vt:i4>0</vt:i4>
      </vt:variant>
      <vt:variant>
        <vt:i4>5</vt:i4>
      </vt:variant>
      <vt:variant>
        <vt:lpwstr>http://en.wikipedia.org/wiki/Regulation_(European_Union)</vt:lpwstr>
      </vt:variant>
      <vt:variant>
        <vt:lpwstr/>
      </vt:variant>
      <vt:variant>
        <vt:i4>5570621</vt:i4>
      </vt:variant>
      <vt:variant>
        <vt:i4>2634</vt:i4>
      </vt:variant>
      <vt:variant>
        <vt:i4>0</vt:i4>
      </vt:variant>
      <vt:variant>
        <vt:i4>5</vt:i4>
      </vt:variant>
      <vt:variant>
        <vt:lpwstr>http://en.wikipedia.org/wiki/Member_State_of_the_European_Union</vt:lpwstr>
      </vt:variant>
      <vt:variant>
        <vt:lpwstr/>
      </vt:variant>
      <vt:variant>
        <vt:i4>1441918</vt:i4>
      </vt:variant>
      <vt:variant>
        <vt:i4>2631</vt:i4>
      </vt:variant>
      <vt:variant>
        <vt:i4>0</vt:i4>
      </vt:variant>
      <vt:variant>
        <vt:i4>5</vt:i4>
      </vt:variant>
      <vt:variant>
        <vt:lpwstr>http://en.wikipedia.org/wiki/Directive_(European_Union)</vt:lpwstr>
      </vt:variant>
      <vt:variant>
        <vt:lpwstr>cite_note-0</vt:lpwstr>
      </vt:variant>
      <vt:variant>
        <vt:i4>4653112</vt:i4>
      </vt:variant>
      <vt:variant>
        <vt:i4>2628</vt:i4>
      </vt:variant>
      <vt:variant>
        <vt:i4>0</vt:i4>
      </vt:variant>
      <vt:variant>
        <vt:i4>5</vt:i4>
      </vt:variant>
      <vt:variant>
        <vt:lpwstr>http://en.wikipedia.org/wiki/European_Union</vt:lpwstr>
      </vt:variant>
      <vt:variant>
        <vt:lpwstr/>
      </vt:variant>
      <vt:variant>
        <vt:i4>65614</vt:i4>
      </vt:variant>
      <vt:variant>
        <vt:i4>2625</vt:i4>
      </vt:variant>
      <vt:variant>
        <vt:i4>0</vt:i4>
      </vt:variant>
      <vt:variant>
        <vt:i4>5</vt:i4>
      </vt:variant>
      <vt:variant>
        <vt:lpwstr>http://en.wikipedia.org/wiki/Legislation</vt:lpwstr>
      </vt:variant>
      <vt:variant>
        <vt:lpwstr/>
      </vt:variant>
      <vt:variant>
        <vt:i4>6094920</vt:i4>
      </vt:variant>
      <vt:variant>
        <vt:i4>2622</vt:i4>
      </vt:variant>
      <vt:variant>
        <vt:i4>0</vt:i4>
      </vt:variant>
      <vt:variant>
        <vt:i4>5</vt:i4>
      </vt:variant>
      <vt:variant>
        <vt:lpwstr>http://en.wikipedia.org/wiki/European_Union_competition_law</vt:lpwstr>
      </vt:variant>
      <vt:variant>
        <vt:lpwstr>cite_note-50</vt:lpwstr>
      </vt:variant>
      <vt:variant>
        <vt:i4>655445</vt:i4>
      </vt:variant>
      <vt:variant>
        <vt:i4>2619</vt:i4>
      </vt:variant>
      <vt:variant>
        <vt:i4>0</vt:i4>
      </vt:variant>
      <vt:variant>
        <vt:i4>5</vt:i4>
      </vt:variant>
      <vt:variant>
        <vt:lpwstr>http://en.wikipedia.org/wiki/Treaty_of_the_European_Union</vt:lpwstr>
      </vt:variant>
      <vt:variant>
        <vt:lpwstr/>
      </vt:variant>
      <vt:variant>
        <vt:i4>1704061</vt:i4>
      </vt:variant>
      <vt:variant>
        <vt:i4>2616</vt:i4>
      </vt:variant>
      <vt:variant>
        <vt:i4>0</vt:i4>
      </vt:variant>
      <vt:variant>
        <vt:i4>5</vt:i4>
      </vt:variant>
      <vt:variant>
        <vt:lpwstr>http://en.wikipedia.org/wiki/Nicolas_Sarkozy</vt:lpwstr>
      </vt:variant>
      <vt:variant>
        <vt:lpwstr/>
      </vt:variant>
      <vt:variant>
        <vt:i4>5505097</vt:i4>
      </vt:variant>
      <vt:variant>
        <vt:i4>2613</vt:i4>
      </vt:variant>
      <vt:variant>
        <vt:i4>0</vt:i4>
      </vt:variant>
      <vt:variant>
        <vt:i4>5</vt:i4>
      </vt:variant>
      <vt:variant>
        <vt:lpwstr>http://en.wikipedia.org/wiki/European_Union_competition_law</vt:lpwstr>
      </vt:variant>
      <vt:variant>
        <vt:lpwstr>cite_note-49</vt:lpwstr>
      </vt:variant>
      <vt:variant>
        <vt:i4>4653112</vt:i4>
      </vt:variant>
      <vt:variant>
        <vt:i4>2610</vt:i4>
      </vt:variant>
      <vt:variant>
        <vt:i4>0</vt:i4>
      </vt:variant>
      <vt:variant>
        <vt:i4>5</vt:i4>
      </vt:variant>
      <vt:variant>
        <vt:lpwstr>http://en.wikipedia.org/wiki/European_Union</vt:lpwstr>
      </vt:variant>
      <vt:variant>
        <vt:lpwstr/>
      </vt:variant>
      <vt:variant>
        <vt:i4>5570633</vt:i4>
      </vt:variant>
      <vt:variant>
        <vt:i4>2607</vt:i4>
      </vt:variant>
      <vt:variant>
        <vt:i4>0</vt:i4>
      </vt:variant>
      <vt:variant>
        <vt:i4>5</vt:i4>
      </vt:variant>
      <vt:variant>
        <vt:lpwstr>http://en.wikipedia.org/wiki/European_Union_competition_law</vt:lpwstr>
      </vt:variant>
      <vt:variant>
        <vt:lpwstr>cite_note-48</vt:lpwstr>
      </vt:variant>
      <vt:variant>
        <vt:i4>3145823</vt:i4>
      </vt:variant>
      <vt:variant>
        <vt:i4>2604</vt:i4>
      </vt:variant>
      <vt:variant>
        <vt:i4>0</vt:i4>
      </vt:variant>
      <vt:variant>
        <vt:i4>5</vt:i4>
      </vt:variant>
      <vt:variant>
        <vt:lpwstr>http://en.wikipedia.org/wiki/European_Commission</vt:lpwstr>
      </vt:variant>
      <vt:variant>
        <vt:lpwstr/>
      </vt:variant>
      <vt:variant>
        <vt:i4>5898313</vt:i4>
      </vt:variant>
      <vt:variant>
        <vt:i4>2601</vt:i4>
      </vt:variant>
      <vt:variant>
        <vt:i4>0</vt:i4>
      </vt:variant>
      <vt:variant>
        <vt:i4>5</vt:i4>
      </vt:variant>
      <vt:variant>
        <vt:lpwstr>http://en.wikipedia.org/wiki/European_Union_competition_law</vt:lpwstr>
      </vt:variant>
      <vt:variant>
        <vt:lpwstr>cite_note-47</vt:lpwstr>
      </vt:variant>
      <vt:variant>
        <vt:i4>3145823</vt:i4>
      </vt:variant>
      <vt:variant>
        <vt:i4>2598</vt:i4>
      </vt:variant>
      <vt:variant>
        <vt:i4>0</vt:i4>
      </vt:variant>
      <vt:variant>
        <vt:i4>5</vt:i4>
      </vt:variant>
      <vt:variant>
        <vt:lpwstr>http://en.wikipedia.org/wiki/European_Commission</vt:lpwstr>
      </vt:variant>
      <vt:variant>
        <vt:lpwstr/>
      </vt:variant>
      <vt:variant>
        <vt:i4>5963849</vt:i4>
      </vt:variant>
      <vt:variant>
        <vt:i4>2595</vt:i4>
      </vt:variant>
      <vt:variant>
        <vt:i4>0</vt:i4>
      </vt:variant>
      <vt:variant>
        <vt:i4>5</vt:i4>
      </vt:variant>
      <vt:variant>
        <vt:lpwstr>http://en.wikipedia.org/wiki/European_Union_competition_law</vt:lpwstr>
      </vt:variant>
      <vt:variant>
        <vt:lpwstr>cite_note-46</vt:lpwstr>
      </vt:variant>
      <vt:variant>
        <vt:i4>2424914</vt:i4>
      </vt:variant>
      <vt:variant>
        <vt:i4>2592</vt:i4>
      </vt:variant>
      <vt:variant>
        <vt:i4>0</vt:i4>
      </vt:variant>
      <vt:variant>
        <vt:i4>5</vt:i4>
      </vt:variant>
      <vt:variant>
        <vt:lpwstr>http://en.wikipedia.org/wiki/Member_State</vt:lpwstr>
      </vt:variant>
      <vt:variant>
        <vt:lpwstr/>
      </vt:variant>
      <vt:variant>
        <vt:i4>5767241</vt:i4>
      </vt:variant>
      <vt:variant>
        <vt:i4>2589</vt:i4>
      </vt:variant>
      <vt:variant>
        <vt:i4>0</vt:i4>
      </vt:variant>
      <vt:variant>
        <vt:i4>5</vt:i4>
      </vt:variant>
      <vt:variant>
        <vt:lpwstr>http://en.wikipedia.org/wiki/European_Union_competition_law</vt:lpwstr>
      </vt:variant>
      <vt:variant>
        <vt:lpwstr>cite_note-45</vt:lpwstr>
      </vt:variant>
      <vt:variant>
        <vt:i4>5832777</vt:i4>
      </vt:variant>
      <vt:variant>
        <vt:i4>2586</vt:i4>
      </vt:variant>
      <vt:variant>
        <vt:i4>0</vt:i4>
      </vt:variant>
      <vt:variant>
        <vt:i4>5</vt:i4>
      </vt:variant>
      <vt:variant>
        <vt:lpwstr>http://en.wikipedia.org/wiki/European_Union_competition_law</vt:lpwstr>
      </vt:variant>
      <vt:variant>
        <vt:lpwstr>cite_note-44</vt:lpwstr>
      </vt:variant>
      <vt:variant>
        <vt:i4>3145823</vt:i4>
      </vt:variant>
      <vt:variant>
        <vt:i4>2583</vt:i4>
      </vt:variant>
      <vt:variant>
        <vt:i4>0</vt:i4>
      </vt:variant>
      <vt:variant>
        <vt:i4>5</vt:i4>
      </vt:variant>
      <vt:variant>
        <vt:lpwstr>http://en.wikipedia.org/wiki/European_Commission</vt:lpwstr>
      </vt:variant>
      <vt:variant>
        <vt:lpwstr/>
      </vt:variant>
      <vt:variant>
        <vt:i4>5177380</vt:i4>
      </vt:variant>
      <vt:variant>
        <vt:i4>2580</vt:i4>
      </vt:variant>
      <vt:variant>
        <vt:i4>0</vt:i4>
      </vt:variant>
      <vt:variant>
        <vt:i4>5</vt:i4>
      </vt:variant>
      <vt:variant>
        <vt:lpwstr>http://en.wikipedia.org/wiki/Single_market</vt:lpwstr>
      </vt:variant>
      <vt:variant>
        <vt:lpwstr/>
      </vt:variant>
      <vt:variant>
        <vt:i4>3932225</vt:i4>
      </vt:variant>
      <vt:variant>
        <vt:i4>2577</vt:i4>
      </vt:variant>
      <vt:variant>
        <vt:i4>0</vt:i4>
      </vt:variant>
      <vt:variant>
        <vt:i4>5</vt:i4>
      </vt:variant>
      <vt:variant>
        <vt:lpwstr>http://en.wikipedia.org/wiki/List_of_European_Union_member_states</vt:lpwstr>
      </vt:variant>
      <vt:variant>
        <vt:lpwstr/>
      </vt:variant>
      <vt:variant>
        <vt:i4>2293847</vt:i4>
      </vt:variant>
      <vt:variant>
        <vt:i4>2574</vt:i4>
      </vt:variant>
      <vt:variant>
        <vt:i4>0</vt:i4>
      </vt:variant>
      <vt:variant>
        <vt:i4>5</vt:i4>
      </vt:variant>
      <vt:variant>
        <vt:lpwstr>http://en.wikipedia.org/wiki/Treaty_on_the_Functioning_of_the_European_Union</vt:lpwstr>
      </vt:variant>
      <vt:variant>
        <vt:lpwstr/>
      </vt:variant>
      <vt:variant>
        <vt:i4>5570621</vt:i4>
      </vt:variant>
      <vt:variant>
        <vt:i4>2571</vt:i4>
      </vt:variant>
      <vt:variant>
        <vt:i4>0</vt:i4>
      </vt:variant>
      <vt:variant>
        <vt:i4>5</vt:i4>
      </vt:variant>
      <vt:variant>
        <vt:lpwstr>http://en.wikipedia.org/wiki/Member_State_of_the_European_Union</vt:lpwstr>
      </vt:variant>
      <vt:variant>
        <vt:lpwstr/>
      </vt:variant>
      <vt:variant>
        <vt:i4>7143427</vt:i4>
      </vt:variant>
      <vt:variant>
        <vt:i4>2568</vt:i4>
      </vt:variant>
      <vt:variant>
        <vt:i4>0</vt:i4>
      </vt:variant>
      <vt:variant>
        <vt:i4>5</vt:i4>
      </vt:variant>
      <vt:variant>
        <vt:lpwstr>http://en.wikipedia.org/wiki/State_aid</vt:lpwstr>
      </vt:variant>
      <vt:variant>
        <vt:lpwstr/>
      </vt:variant>
      <vt:variant>
        <vt:i4>7143549</vt:i4>
      </vt:variant>
      <vt:variant>
        <vt:i4>2565</vt:i4>
      </vt:variant>
      <vt:variant>
        <vt:i4>0</vt:i4>
      </vt:variant>
      <vt:variant>
        <vt:i4>5</vt:i4>
      </vt:variant>
      <vt:variant>
        <vt:lpwstr>http://en.wikipedia.org/wiki/European_Union_competition_law</vt:lpwstr>
      </vt:variant>
      <vt:variant>
        <vt:lpwstr>cite_note-0</vt:lpwstr>
      </vt:variant>
      <vt:variant>
        <vt:i4>5439496</vt:i4>
      </vt:variant>
      <vt:variant>
        <vt:i4>2562</vt:i4>
      </vt:variant>
      <vt:variant>
        <vt:i4>0</vt:i4>
      </vt:variant>
      <vt:variant>
        <vt:i4>5</vt:i4>
      </vt:variant>
      <vt:variant>
        <vt:lpwstr>http://en.wikipedia.org/wiki/Regulation_(European_Union)</vt:lpwstr>
      </vt:variant>
      <vt:variant>
        <vt:lpwstr/>
      </vt:variant>
      <vt:variant>
        <vt:i4>262229</vt:i4>
      </vt:variant>
      <vt:variant>
        <vt:i4>2559</vt:i4>
      </vt:variant>
      <vt:variant>
        <vt:i4>0</vt:i4>
      </vt:variant>
      <vt:variant>
        <vt:i4>5</vt:i4>
      </vt:variant>
      <vt:variant>
        <vt:lpwstr>http://en.wikipedia.org/wiki/Mergers_and_acquisitions</vt:lpwstr>
      </vt:variant>
      <vt:variant>
        <vt:lpwstr/>
      </vt:variant>
      <vt:variant>
        <vt:i4>3145823</vt:i4>
      </vt:variant>
      <vt:variant>
        <vt:i4>2556</vt:i4>
      </vt:variant>
      <vt:variant>
        <vt:i4>0</vt:i4>
      </vt:variant>
      <vt:variant>
        <vt:i4>5</vt:i4>
      </vt:variant>
      <vt:variant>
        <vt:lpwstr>http://en.wikipedia.org/wiki/European_Commission</vt:lpwstr>
      </vt:variant>
      <vt:variant>
        <vt:lpwstr/>
      </vt:variant>
      <vt:variant>
        <vt:i4>90</vt:i4>
      </vt:variant>
      <vt:variant>
        <vt:i4>2553</vt:i4>
      </vt:variant>
      <vt:variant>
        <vt:i4>0</vt:i4>
      </vt:variant>
      <vt:variant>
        <vt:i4>5</vt:i4>
      </vt:variant>
      <vt:variant>
        <vt:lpwstr>http://en.wikipedia.org/wiki/Monopoly</vt:lpwstr>
      </vt:variant>
      <vt:variant>
        <vt:lpwstr/>
      </vt:variant>
      <vt:variant>
        <vt:i4>2293847</vt:i4>
      </vt:variant>
      <vt:variant>
        <vt:i4>2550</vt:i4>
      </vt:variant>
      <vt:variant>
        <vt:i4>0</vt:i4>
      </vt:variant>
      <vt:variant>
        <vt:i4>5</vt:i4>
      </vt:variant>
      <vt:variant>
        <vt:lpwstr>http://en.wikipedia.org/wiki/Treaty_on_the_Functioning_of_the_European_Union</vt:lpwstr>
      </vt:variant>
      <vt:variant>
        <vt:lpwstr/>
      </vt:variant>
      <vt:variant>
        <vt:i4>4259845</vt:i4>
      </vt:variant>
      <vt:variant>
        <vt:i4>2547</vt:i4>
      </vt:variant>
      <vt:variant>
        <vt:i4>0</vt:i4>
      </vt:variant>
      <vt:variant>
        <vt:i4>5</vt:i4>
      </vt:variant>
      <vt:variant>
        <vt:lpwstr>http://en.wikipedia.org/wiki/European_Economic_Area</vt:lpwstr>
      </vt:variant>
      <vt:variant>
        <vt:lpwstr/>
      </vt:variant>
      <vt:variant>
        <vt:i4>786490</vt:i4>
      </vt:variant>
      <vt:variant>
        <vt:i4>2544</vt:i4>
      </vt:variant>
      <vt:variant>
        <vt:i4>0</vt:i4>
      </vt:variant>
      <vt:variant>
        <vt:i4>5</vt:i4>
      </vt:variant>
      <vt:variant>
        <vt:lpwstr>http://en.wikipedia.org/wiki/Anti-competitive_practices</vt:lpwstr>
      </vt:variant>
      <vt:variant>
        <vt:lpwstr/>
      </vt:variant>
      <vt:variant>
        <vt:i4>6422570</vt:i4>
      </vt:variant>
      <vt:variant>
        <vt:i4>2541</vt:i4>
      </vt:variant>
      <vt:variant>
        <vt:i4>0</vt:i4>
      </vt:variant>
      <vt:variant>
        <vt:i4>5</vt:i4>
      </vt:variant>
      <vt:variant>
        <vt:lpwstr>http://en.wikipedia.org/wiki/Collusion</vt:lpwstr>
      </vt:variant>
      <vt:variant>
        <vt:lpwstr/>
      </vt:variant>
      <vt:variant>
        <vt:i4>7012384</vt:i4>
      </vt:variant>
      <vt:variant>
        <vt:i4>2538</vt:i4>
      </vt:variant>
      <vt:variant>
        <vt:i4>0</vt:i4>
      </vt:variant>
      <vt:variant>
        <vt:i4>5</vt:i4>
      </vt:variant>
      <vt:variant>
        <vt:lpwstr>http://en.wikipedia.org/wiki/Cartel</vt:lpwstr>
      </vt:variant>
      <vt:variant>
        <vt:lpwstr/>
      </vt:variant>
      <vt:variant>
        <vt:i4>8323123</vt:i4>
      </vt:variant>
      <vt:variant>
        <vt:i4>2535</vt:i4>
      </vt:variant>
      <vt:variant>
        <vt:i4>0</vt:i4>
      </vt:variant>
      <vt:variant>
        <vt:i4>5</vt:i4>
      </vt:variant>
      <vt:variant>
        <vt:lpwstr>http://en.wikipedia.org/wiki/Antitrust</vt:lpwstr>
      </vt:variant>
      <vt:variant>
        <vt:lpwstr/>
      </vt:variant>
      <vt:variant>
        <vt:i4>65659</vt:i4>
      </vt:variant>
      <vt:variant>
        <vt:i4>2532</vt:i4>
      </vt:variant>
      <vt:variant>
        <vt:i4>0</vt:i4>
      </vt:variant>
      <vt:variant>
        <vt:i4>5</vt:i4>
      </vt:variant>
      <vt:variant>
        <vt:lpwstr>http://en.wikipedia.org/wiki/Competition_law</vt:lpwstr>
      </vt:variant>
      <vt:variant>
        <vt:lpwstr/>
      </vt:variant>
      <vt:variant>
        <vt:i4>3145804</vt:i4>
      </vt:variant>
      <vt:variant>
        <vt:i4>2529</vt:i4>
      </vt:variant>
      <vt:variant>
        <vt:i4>0</vt:i4>
      </vt:variant>
      <vt:variant>
        <vt:i4>5</vt:i4>
      </vt:variant>
      <vt:variant>
        <vt:lpwstr>http://en.wikipedia.org/wiki/Market_power</vt:lpwstr>
      </vt:variant>
      <vt:variant>
        <vt:lpwstr/>
      </vt:variant>
      <vt:variant>
        <vt:i4>4325496</vt:i4>
      </vt:variant>
      <vt:variant>
        <vt:i4>2526</vt:i4>
      </vt:variant>
      <vt:variant>
        <vt:i4>0</vt:i4>
      </vt:variant>
      <vt:variant>
        <vt:i4>5</vt:i4>
      </vt:variant>
      <vt:variant>
        <vt:lpwstr>http://en.wikipedia.org/wiki/European_Union_law</vt:lpwstr>
      </vt:variant>
      <vt:variant>
        <vt:lpwstr>cite_note-4</vt:lpwstr>
      </vt:variant>
      <vt:variant>
        <vt:i4>4390928</vt:i4>
      </vt:variant>
      <vt:variant>
        <vt:i4>2523</vt:i4>
      </vt:variant>
      <vt:variant>
        <vt:i4>0</vt:i4>
      </vt:variant>
      <vt:variant>
        <vt:i4>5</vt:i4>
      </vt:variant>
      <vt:variant>
        <vt:lpwstr>http://en.wikipedia.org/wiki/Reciprocity_(international_relations)</vt:lpwstr>
      </vt:variant>
      <vt:variant>
        <vt:lpwstr/>
      </vt:variant>
      <vt:variant>
        <vt:i4>6488085</vt:i4>
      </vt:variant>
      <vt:variant>
        <vt:i4>2520</vt:i4>
      </vt:variant>
      <vt:variant>
        <vt:i4>0</vt:i4>
      </vt:variant>
      <vt:variant>
        <vt:i4>5</vt:i4>
      </vt:variant>
      <vt:variant>
        <vt:lpwstr>http://en.wikipedia.org/wiki/Customary_law</vt:lpwstr>
      </vt:variant>
      <vt:variant>
        <vt:lpwstr/>
      </vt:variant>
      <vt:variant>
        <vt:i4>6357012</vt:i4>
      </vt:variant>
      <vt:variant>
        <vt:i4>2517</vt:i4>
      </vt:variant>
      <vt:variant>
        <vt:i4>0</vt:i4>
      </vt:variant>
      <vt:variant>
        <vt:i4>5</vt:i4>
      </vt:variant>
      <vt:variant>
        <vt:lpwstr>http://en.wikipedia.org/wiki/International_law</vt:lpwstr>
      </vt:variant>
      <vt:variant>
        <vt:lpwstr/>
      </vt:variant>
      <vt:variant>
        <vt:i4>3670110</vt:i4>
      </vt:variant>
      <vt:variant>
        <vt:i4>2514</vt:i4>
      </vt:variant>
      <vt:variant>
        <vt:i4>0</vt:i4>
      </vt:variant>
      <vt:variant>
        <vt:i4>5</vt:i4>
      </vt:variant>
      <vt:variant>
        <vt:lpwstr>http://en.wikipedia.org/wiki/General_principles_of_European_Union_law</vt:lpwstr>
      </vt:variant>
      <vt:variant>
        <vt:lpwstr/>
      </vt:variant>
      <vt:variant>
        <vt:i4>6946840</vt:i4>
      </vt:variant>
      <vt:variant>
        <vt:i4>2511</vt:i4>
      </vt:variant>
      <vt:variant>
        <vt:i4>0</vt:i4>
      </vt:variant>
      <vt:variant>
        <vt:i4>5</vt:i4>
      </vt:variant>
      <vt:variant>
        <vt:lpwstr>http://en.wikipedia.org/wiki/Fundamental_rights</vt:lpwstr>
      </vt:variant>
      <vt:variant>
        <vt:lpwstr/>
      </vt:variant>
      <vt:variant>
        <vt:i4>6225934</vt:i4>
      </vt:variant>
      <vt:variant>
        <vt:i4>2508</vt:i4>
      </vt:variant>
      <vt:variant>
        <vt:i4>0</vt:i4>
      </vt:variant>
      <vt:variant>
        <vt:i4>5</vt:i4>
      </vt:variant>
      <vt:variant>
        <vt:lpwstr>http://en.wikipedia.org/wiki/Court_of_Justice_of_the_European_Union</vt:lpwstr>
      </vt:variant>
      <vt:variant>
        <vt:lpwstr/>
      </vt:variant>
      <vt:variant>
        <vt:i4>4325496</vt:i4>
      </vt:variant>
      <vt:variant>
        <vt:i4>2505</vt:i4>
      </vt:variant>
      <vt:variant>
        <vt:i4>0</vt:i4>
      </vt:variant>
      <vt:variant>
        <vt:i4>5</vt:i4>
      </vt:variant>
      <vt:variant>
        <vt:lpwstr>http://en.wikipedia.org/wiki/European_Union_law</vt:lpwstr>
      </vt:variant>
      <vt:variant>
        <vt:lpwstr>cite_note-3</vt:lpwstr>
      </vt:variant>
      <vt:variant>
        <vt:i4>5439527</vt:i4>
      </vt:variant>
      <vt:variant>
        <vt:i4>2502</vt:i4>
      </vt:variant>
      <vt:variant>
        <vt:i4>0</vt:i4>
      </vt:variant>
      <vt:variant>
        <vt:i4>5</vt:i4>
      </vt:variant>
      <vt:variant>
        <vt:lpwstr>http://en.wikipedia.org/wiki/Maastricht_Treaty</vt:lpwstr>
      </vt:variant>
      <vt:variant>
        <vt:lpwstr/>
      </vt:variant>
      <vt:variant>
        <vt:i4>5701649</vt:i4>
      </vt:variant>
      <vt:variant>
        <vt:i4>2499</vt:i4>
      </vt:variant>
      <vt:variant>
        <vt:i4>0</vt:i4>
      </vt:variant>
      <vt:variant>
        <vt:i4>5</vt:i4>
      </vt:variant>
      <vt:variant>
        <vt:lpwstr>http://en.wikipedia.org/wiki/Recommendation_(European_Union)</vt:lpwstr>
      </vt:variant>
      <vt:variant>
        <vt:lpwstr/>
      </vt:variant>
      <vt:variant>
        <vt:i4>2752629</vt:i4>
      </vt:variant>
      <vt:variant>
        <vt:i4>2496</vt:i4>
      </vt:variant>
      <vt:variant>
        <vt:i4>0</vt:i4>
      </vt:variant>
      <vt:variant>
        <vt:i4>5</vt:i4>
      </vt:variant>
      <vt:variant>
        <vt:lpwstr>http://en.wikipedia.org/wiki/Decision_(European_Union)</vt:lpwstr>
      </vt:variant>
      <vt:variant>
        <vt:lpwstr/>
      </vt:variant>
      <vt:variant>
        <vt:i4>5439496</vt:i4>
      </vt:variant>
      <vt:variant>
        <vt:i4>2493</vt:i4>
      </vt:variant>
      <vt:variant>
        <vt:i4>0</vt:i4>
      </vt:variant>
      <vt:variant>
        <vt:i4>5</vt:i4>
      </vt:variant>
      <vt:variant>
        <vt:lpwstr>http://en.wikipedia.org/wiki/Regulation_(European_Union)</vt:lpwstr>
      </vt:variant>
      <vt:variant>
        <vt:lpwstr/>
      </vt:variant>
      <vt:variant>
        <vt:i4>2949180</vt:i4>
      </vt:variant>
      <vt:variant>
        <vt:i4>2490</vt:i4>
      </vt:variant>
      <vt:variant>
        <vt:i4>0</vt:i4>
      </vt:variant>
      <vt:variant>
        <vt:i4>5</vt:i4>
      </vt:variant>
      <vt:variant>
        <vt:lpwstr>http://en.wikipedia.org/wiki/Directive_(European_Union)</vt:lpwstr>
      </vt:variant>
      <vt:variant>
        <vt:lpwstr/>
      </vt:variant>
      <vt:variant>
        <vt:i4>1310766</vt:i4>
      </vt:variant>
      <vt:variant>
        <vt:i4>2487</vt:i4>
      </vt:variant>
      <vt:variant>
        <vt:i4>0</vt:i4>
      </vt:variant>
      <vt:variant>
        <vt:i4>5</vt:i4>
      </vt:variant>
      <vt:variant>
        <vt:lpwstr>http://en.wikipedia.org/wiki/European_Union_law</vt:lpwstr>
      </vt:variant>
      <vt:variant>
        <vt:lpwstr>cite_note-europa1-1</vt:lpwstr>
      </vt:variant>
      <vt:variant>
        <vt:i4>1966167</vt:i4>
      </vt:variant>
      <vt:variant>
        <vt:i4>2484</vt:i4>
      </vt:variant>
      <vt:variant>
        <vt:i4>0</vt:i4>
      </vt:variant>
      <vt:variant>
        <vt:i4>5</vt:i4>
      </vt:variant>
      <vt:variant>
        <vt:lpwstr>http://en.wikipedia.org/wiki/European_Union_institutions</vt:lpwstr>
      </vt:variant>
      <vt:variant>
        <vt:lpwstr/>
      </vt:variant>
      <vt:variant>
        <vt:i4>2949180</vt:i4>
      </vt:variant>
      <vt:variant>
        <vt:i4>2481</vt:i4>
      </vt:variant>
      <vt:variant>
        <vt:i4>0</vt:i4>
      </vt:variant>
      <vt:variant>
        <vt:i4>5</vt:i4>
      </vt:variant>
      <vt:variant>
        <vt:lpwstr>http://en.wikipedia.org/wiki/Directive_(European_Union)</vt:lpwstr>
      </vt:variant>
      <vt:variant>
        <vt:lpwstr/>
      </vt:variant>
      <vt:variant>
        <vt:i4>5439496</vt:i4>
      </vt:variant>
      <vt:variant>
        <vt:i4>2478</vt:i4>
      </vt:variant>
      <vt:variant>
        <vt:i4>0</vt:i4>
      </vt:variant>
      <vt:variant>
        <vt:i4>5</vt:i4>
      </vt:variant>
      <vt:variant>
        <vt:lpwstr>http://en.wikipedia.org/wiki/Regulation_(European_Union)</vt:lpwstr>
      </vt:variant>
      <vt:variant>
        <vt:lpwstr/>
      </vt:variant>
      <vt:variant>
        <vt:i4>7471139</vt:i4>
      </vt:variant>
      <vt:variant>
        <vt:i4>2475</vt:i4>
      </vt:variant>
      <vt:variant>
        <vt:i4>0</vt:i4>
      </vt:variant>
      <vt:variant>
        <vt:i4>5</vt:i4>
      </vt:variant>
      <vt:variant>
        <vt:lpwstr>http://en.wikipedia.org/wiki/Legislature_of_the_European_Union</vt:lpwstr>
      </vt:variant>
      <vt:variant>
        <vt:lpwstr/>
      </vt:variant>
      <vt:variant>
        <vt:i4>7274550</vt:i4>
      </vt:variant>
      <vt:variant>
        <vt:i4>2472</vt:i4>
      </vt:variant>
      <vt:variant>
        <vt:i4>0</vt:i4>
      </vt:variant>
      <vt:variant>
        <vt:i4>5</vt:i4>
      </vt:variant>
      <vt:variant>
        <vt:lpwstr>http://en.wikipedia.org/wiki/Treaties_of_the_European_Union</vt:lpwstr>
      </vt:variant>
      <vt:variant>
        <vt:lpwstr/>
      </vt:variant>
      <vt:variant>
        <vt:i4>3145823</vt:i4>
      </vt:variant>
      <vt:variant>
        <vt:i4>2469</vt:i4>
      </vt:variant>
      <vt:variant>
        <vt:i4>0</vt:i4>
      </vt:variant>
      <vt:variant>
        <vt:i4>5</vt:i4>
      </vt:variant>
      <vt:variant>
        <vt:lpwstr>http://en.wikipedia.org/wiki/European_Commission</vt:lpwstr>
      </vt:variant>
      <vt:variant>
        <vt:lpwstr/>
      </vt:variant>
      <vt:variant>
        <vt:i4>7209017</vt:i4>
      </vt:variant>
      <vt:variant>
        <vt:i4>2466</vt:i4>
      </vt:variant>
      <vt:variant>
        <vt:i4>0</vt:i4>
      </vt:variant>
      <vt:variant>
        <vt:i4>5</vt:i4>
      </vt:variant>
      <vt:variant>
        <vt:lpwstr>http://en.wikipedia.org/wiki/Institutions_of_the_European_Union</vt:lpwstr>
      </vt:variant>
      <vt:variant>
        <vt:lpwstr/>
      </vt:variant>
      <vt:variant>
        <vt:i4>6422573</vt:i4>
      </vt:variant>
      <vt:variant>
        <vt:i4>2463</vt:i4>
      </vt:variant>
      <vt:variant>
        <vt:i4>0</vt:i4>
      </vt:variant>
      <vt:variant>
        <vt:i4>5</vt:i4>
      </vt:variant>
      <vt:variant>
        <vt:lpwstr>http://en.wikipedia.org/wiki/Council_of_the_European_Union</vt:lpwstr>
      </vt:variant>
      <vt:variant>
        <vt:lpwstr/>
      </vt:variant>
      <vt:variant>
        <vt:i4>3866700</vt:i4>
      </vt:variant>
      <vt:variant>
        <vt:i4>2460</vt:i4>
      </vt:variant>
      <vt:variant>
        <vt:i4>0</vt:i4>
      </vt:variant>
      <vt:variant>
        <vt:i4>5</vt:i4>
      </vt:variant>
      <vt:variant>
        <vt:lpwstr>http://en.wikipedia.org/wiki/European_Parliament</vt:lpwstr>
      </vt:variant>
      <vt:variant>
        <vt:lpwstr/>
      </vt:variant>
      <vt:variant>
        <vt:i4>7733280</vt:i4>
      </vt:variant>
      <vt:variant>
        <vt:i4>2457</vt:i4>
      </vt:variant>
      <vt:variant>
        <vt:i4>0</vt:i4>
      </vt:variant>
      <vt:variant>
        <vt:i4>5</vt:i4>
      </vt:variant>
      <vt:variant>
        <vt:lpwstr>http://en.wikipedia.org/wiki/Greenland</vt:lpwstr>
      </vt:variant>
      <vt:variant>
        <vt:lpwstr/>
      </vt:variant>
      <vt:variant>
        <vt:i4>1638485</vt:i4>
      </vt:variant>
      <vt:variant>
        <vt:i4>2454</vt:i4>
      </vt:variant>
      <vt:variant>
        <vt:i4>0</vt:i4>
      </vt:variant>
      <vt:variant>
        <vt:i4>5</vt:i4>
      </vt:variant>
      <vt:variant>
        <vt:lpwstr>http://en.wikipedia.org/wiki/Bulgaria</vt:lpwstr>
      </vt:variant>
      <vt:variant>
        <vt:lpwstr/>
      </vt:variant>
      <vt:variant>
        <vt:i4>983122</vt:i4>
      </vt:variant>
      <vt:variant>
        <vt:i4>2451</vt:i4>
      </vt:variant>
      <vt:variant>
        <vt:i4>0</vt:i4>
      </vt:variant>
      <vt:variant>
        <vt:i4>5</vt:i4>
      </vt:variant>
      <vt:variant>
        <vt:lpwstr>http://en.wikipedia.org/wiki/Romania</vt:lpwstr>
      </vt:variant>
      <vt:variant>
        <vt:lpwstr/>
      </vt:variant>
      <vt:variant>
        <vt:i4>983105</vt:i4>
      </vt:variant>
      <vt:variant>
        <vt:i4>2448</vt:i4>
      </vt:variant>
      <vt:variant>
        <vt:i4>0</vt:i4>
      </vt:variant>
      <vt:variant>
        <vt:i4>5</vt:i4>
      </vt:variant>
      <vt:variant>
        <vt:lpwstr>http://en.wikipedia.org/wiki/Slovenia</vt:lpwstr>
      </vt:variant>
      <vt:variant>
        <vt:lpwstr/>
      </vt:variant>
      <vt:variant>
        <vt:i4>720964</vt:i4>
      </vt:variant>
      <vt:variant>
        <vt:i4>2445</vt:i4>
      </vt:variant>
      <vt:variant>
        <vt:i4>0</vt:i4>
      </vt:variant>
      <vt:variant>
        <vt:i4>5</vt:i4>
      </vt:variant>
      <vt:variant>
        <vt:lpwstr>http://en.wikipedia.org/wiki/Slovakia</vt:lpwstr>
      </vt:variant>
      <vt:variant>
        <vt:lpwstr/>
      </vt:variant>
      <vt:variant>
        <vt:i4>7143483</vt:i4>
      </vt:variant>
      <vt:variant>
        <vt:i4>2442</vt:i4>
      </vt:variant>
      <vt:variant>
        <vt:i4>0</vt:i4>
      </vt:variant>
      <vt:variant>
        <vt:i4>5</vt:i4>
      </vt:variant>
      <vt:variant>
        <vt:lpwstr>http://en.wikipedia.org/wiki/Poland</vt:lpwstr>
      </vt:variant>
      <vt:variant>
        <vt:lpwstr/>
      </vt:variant>
      <vt:variant>
        <vt:i4>8323104</vt:i4>
      </vt:variant>
      <vt:variant>
        <vt:i4>2439</vt:i4>
      </vt:variant>
      <vt:variant>
        <vt:i4>0</vt:i4>
      </vt:variant>
      <vt:variant>
        <vt:i4>5</vt:i4>
      </vt:variant>
      <vt:variant>
        <vt:lpwstr>http://en.wikipedia.org/wiki/Malta</vt:lpwstr>
      </vt:variant>
      <vt:variant>
        <vt:lpwstr/>
      </vt:variant>
      <vt:variant>
        <vt:i4>8192060</vt:i4>
      </vt:variant>
      <vt:variant>
        <vt:i4>2436</vt:i4>
      </vt:variant>
      <vt:variant>
        <vt:i4>0</vt:i4>
      </vt:variant>
      <vt:variant>
        <vt:i4>5</vt:i4>
      </vt:variant>
      <vt:variant>
        <vt:lpwstr>http://en.wikipedia.org/wiki/Lithuania</vt:lpwstr>
      </vt:variant>
      <vt:variant>
        <vt:lpwstr/>
      </vt:variant>
      <vt:variant>
        <vt:i4>7208994</vt:i4>
      </vt:variant>
      <vt:variant>
        <vt:i4>2433</vt:i4>
      </vt:variant>
      <vt:variant>
        <vt:i4>0</vt:i4>
      </vt:variant>
      <vt:variant>
        <vt:i4>5</vt:i4>
      </vt:variant>
      <vt:variant>
        <vt:lpwstr>http://en.wikipedia.org/wiki/Latvia</vt:lpwstr>
      </vt:variant>
      <vt:variant>
        <vt:lpwstr/>
      </vt:variant>
      <vt:variant>
        <vt:i4>65621</vt:i4>
      </vt:variant>
      <vt:variant>
        <vt:i4>2430</vt:i4>
      </vt:variant>
      <vt:variant>
        <vt:i4>0</vt:i4>
      </vt:variant>
      <vt:variant>
        <vt:i4>5</vt:i4>
      </vt:variant>
      <vt:variant>
        <vt:lpwstr>http://en.wikipedia.org/wiki/Hungary</vt:lpwstr>
      </vt:variant>
      <vt:variant>
        <vt:lpwstr/>
      </vt:variant>
      <vt:variant>
        <vt:i4>65600</vt:i4>
      </vt:variant>
      <vt:variant>
        <vt:i4>2427</vt:i4>
      </vt:variant>
      <vt:variant>
        <vt:i4>0</vt:i4>
      </vt:variant>
      <vt:variant>
        <vt:i4>5</vt:i4>
      </vt:variant>
      <vt:variant>
        <vt:lpwstr>http://en.wikipedia.org/wiki/Estonia</vt:lpwstr>
      </vt:variant>
      <vt:variant>
        <vt:lpwstr/>
      </vt:variant>
      <vt:variant>
        <vt:i4>7929918</vt:i4>
      </vt:variant>
      <vt:variant>
        <vt:i4>2424</vt:i4>
      </vt:variant>
      <vt:variant>
        <vt:i4>0</vt:i4>
      </vt:variant>
      <vt:variant>
        <vt:i4>5</vt:i4>
      </vt:variant>
      <vt:variant>
        <vt:lpwstr>http://en.wikipedia.org/wiki/Cyprus</vt:lpwstr>
      </vt:variant>
      <vt:variant>
        <vt:lpwstr/>
      </vt:variant>
      <vt:variant>
        <vt:i4>7864335</vt:i4>
      </vt:variant>
      <vt:variant>
        <vt:i4>2421</vt:i4>
      </vt:variant>
      <vt:variant>
        <vt:i4>0</vt:i4>
      </vt:variant>
      <vt:variant>
        <vt:i4>5</vt:i4>
      </vt:variant>
      <vt:variant>
        <vt:lpwstr>http://en.wikipedia.org/wiki/Czech_Republic</vt:lpwstr>
      </vt:variant>
      <vt:variant>
        <vt:lpwstr/>
      </vt:variant>
      <vt:variant>
        <vt:i4>7077926</vt:i4>
      </vt:variant>
      <vt:variant>
        <vt:i4>2418</vt:i4>
      </vt:variant>
      <vt:variant>
        <vt:i4>0</vt:i4>
      </vt:variant>
      <vt:variant>
        <vt:i4>5</vt:i4>
      </vt:variant>
      <vt:variant>
        <vt:lpwstr>http://en.wikipedia.org/wiki/Sweden</vt:lpwstr>
      </vt:variant>
      <vt:variant>
        <vt:lpwstr/>
      </vt:variant>
      <vt:variant>
        <vt:i4>6422573</vt:i4>
      </vt:variant>
      <vt:variant>
        <vt:i4>2415</vt:i4>
      </vt:variant>
      <vt:variant>
        <vt:i4>0</vt:i4>
      </vt:variant>
      <vt:variant>
        <vt:i4>5</vt:i4>
      </vt:variant>
      <vt:variant>
        <vt:lpwstr>http://en.wikipedia.org/wiki/Norway</vt:lpwstr>
      </vt:variant>
      <vt:variant>
        <vt:lpwstr/>
      </vt:variant>
      <vt:variant>
        <vt:i4>1179742</vt:i4>
      </vt:variant>
      <vt:variant>
        <vt:i4>2412</vt:i4>
      </vt:variant>
      <vt:variant>
        <vt:i4>0</vt:i4>
      </vt:variant>
      <vt:variant>
        <vt:i4>5</vt:i4>
      </vt:variant>
      <vt:variant>
        <vt:lpwstr>http://en.wikipedia.org/wiki/Finland</vt:lpwstr>
      </vt:variant>
      <vt:variant>
        <vt:lpwstr/>
      </vt:variant>
      <vt:variant>
        <vt:i4>1966173</vt:i4>
      </vt:variant>
      <vt:variant>
        <vt:i4>2409</vt:i4>
      </vt:variant>
      <vt:variant>
        <vt:i4>0</vt:i4>
      </vt:variant>
      <vt:variant>
        <vt:i4>5</vt:i4>
      </vt:variant>
      <vt:variant>
        <vt:lpwstr>http://en.wikipedia.org/wiki/Austria</vt:lpwstr>
      </vt:variant>
      <vt:variant>
        <vt:lpwstr/>
      </vt:variant>
      <vt:variant>
        <vt:i4>589897</vt:i4>
      </vt:variant>
      <vt:variant>
        <vt:i4>2406</vt:i4>
      </vt:variant>
      <vt:variant>
        <vt:i4>0</vt:i4>
      </vt:variant>
      <vt:variant>
        <vt:i4>5</vt:i4>
      </vt:variant>
      <vt:variant>
        <vt:lpwstr>http://en.wikipedia.org/wiki/Portugal</vt:lpwstr>
      </vt:variant>
      <vt:variant>
        <vt:lpwstr/>
      </vt:variant>
      <vt:variant>
        <vt:i4>6488108</vt:i4>
      </vt:variant>
      <vt:variant>
        <vt:i4>2403</vt:i4>
      </vt:variant>
      <vt:variant>
        <vt:i4>0</vt:i4>
      </vt:variant>
      <vt:variant>
        <vt:i4>5</vt:i4>
      </vt:variant>
      <vt:variant>
        <vt:lpwstr>http://en.wikipedia.org/wiki/Spain</vt:lpwstr>
      </vt:variant>
      <vt:variant>
        <vt:lpwstr/>
      </vt:variant>
      <vt:variant>
        <vt:i4>8257570</vt:i4>
      </vt:variant>
      <vt:variant>
        <vt:i4>2400</vt:i4>
      </vt:variant>
      <vt:variant>
        <vt:i4>0</vt:i4>
      </vt:variant>
      <vt:variant>
        <vt:i4>5</vt:i4>
      </vt:variant>
      <vt:variant>
        <vt:lpwstr>http://en.wikipedia.org/wiki/Greece</vt:lpwstr>
      </vt:variant>
      <vt:variant>
        <vt:lpwstr/>
      </vt:variant>
      <vt:variant>
        <vt:i4>6422573</vt:i4>
      </vt:variant>
      <vt:variant>
        <vt:i4>2397</vt:i4>
      </vt:variant>
      <vt:variant>
        <vt:i4>0</vt:i4>
      </vt:variant>
      <vt:variant>
        <vt:i4>5</vt:i4>
      </vt:variant>
      <vt:variant>
        <vt:lpwstr>http://en.wikipedia.org/wiki/Norway</vt:lpwstr>
      </vt:variant>
      <vt:variant>
        <vt:lpwstr/>
      </vt:variant>
      <vt:variant>
        <vt:i4>2031695</vt:i4>
      </vt:variant>
      <vt:variant>
        <vt:i4>2394</vt:i4>
      </vt:variant>
      <vt:variant>
        <vt:i4>0</vt:i4>
      </vt:variant>
      <vt:variant>
        <vt:i4>5</vt:i4>
      </vt:variant>
      <vt:variant>
        <vt:lpwstr>http://en.wikipedia.org/wiki/Denmark</vt:lpwstr>
      </vt:variant>
      <vt:variant>
        <vt:lpwstr/>
      </vt:variant>
      <vt:variant>
        <vt:i4>1441861</vt:i4>
      </vt:variant>
      <vt:variant>
        <vt:i4>2391</vt:i4>
      </vt:variant>
      <vt:variant>
        <vt:i4>0</vt:i4>
      </vt:variant>
      <vt:variant>
        <vt:i4>5</vt:i4>
      </vt:variant>
      <vt:variant>
        <vt:lpwstr>http://en.wikipedia.org/wiki/Ireland</vt:lpwstr>
      </vt:variant>
      <vt:variant>
        <vt:lpwstr/>
      </vt:variant>
      <vt:variant>
        <vt:i4>6946869</vt:i4>
      </vt:variant>
      <vt:variant>
        <vt:i4>2388</vt:i4>
      </vt:variant>
      <vt:variant>
        <vt:i4>0</vt:i4>
      </vt:variant>
      <vt:variant>
        <vt:i4>5</vt:i4>
      </vt:variant>
      <vt:variant>
        <vt:lpwstr>http://en.wikipedia.org/wiki/UK</vt:lpwstr>
      </vt:variant>
      <vt:variant>
        <vt:lpwstr/>
      </vt:variant>
      <vt:variant>
        <vt:i4>7012360</vt:i4>
      </vt:variant>
      <vt:variant>
        <vt:i4>2385</vt:i4>
      </vt:variant>
      <vt:variant>
        <vt:i4>0</vt:i4>
      </vt:variant>
      <vt:variant>
        <vt:i4>5</vt:i4>
      </vt:variant>
      <vt:variant>
        <vt:lpwstr>http://en.wikipedia.org/wiki/Treaty_of_Lisbon_2007</vt:lpwstr>
      </vt:variant>
      <vt:variant>
        <vt:lpwstr/>
      </vt:variant>
      <vt:variant>
        <vt:i4>1048673</vt:i4>
      </vt:variant>
      <vt:variant>
        <vt:i4>2382</vt:i4>
      </vt:variant>
      <vt:variant>
        <vt:i4>0</vt:i4>
      </vt:variant>
      <vt:variant>
        <vt:i4>5</vt:i4>
      </vt:variant>
      <vt:variant>
        <vt:lpwstr>http://en.wikipedia.org/wiki/Treaty_of_Nice_2001</vt:lpwstr>
      </vt:variant>
      <vt:variant>
        <vt:lpwstr/>
      </vt:variant>
      <vt:variant>
        <vt:i4>3473411</vt:i4>
      </vt:variant>
      <vt:variant>
        <vt:i4>2379</vt:i4>
      </vt:variant>
      <vt:variant>
        <vt:i4>0</vt:i4>
      </vt:variant>
      <vt:variant>
        <vt:i4>5</vt:i4>
      </vt:variant>
      <vt:variant>
        <vt:lpwstr>http://en.wikipedia.org/wiki/Treaty_of_Amsterdam_1997</vt:lpwstr>
      </vt:variant>
      <vt:variant>
        <vt:lpwstr/>
      </vt:variant>
      <vt:variant>
        <vt:i4>3932162</vt:i4>
      </vt:variant>
      <vt:variant>
        <vt:i4>2376</vt:i4>
      </vt:variant>
      <vt:variant>
        <vt:i4>0</vt:i4>
      </vt:variant>
      <vt:variant>
        <vt:i4>5</vt:i4>
      </vt:variant>
      <vt:variant>
        <vt:lpwstr>http://en.wikipedia.org/wiki/Single_European_Act_1986</vt:lpwstr>
      </vt:variant>
      <vt:variant>
        <vt:lpwstr/>
      </vt:variant>
      <vt:variant>
        <vt:i4>4325496</vt:i4>
      </vt:variant>
      <vt:variant>
        <vt:i4>2373</vt:i4>
      </vt:variant>
      <vt:variant>
        <vt:i4>0</vt:i4>
      </vt:variant>
      <vt:variant>
        <vt:i4>5</vt:i4>
      </vt:variant>
      <vt:variant>
        <vt:lpwstr>http://en.wikipedia.org/wiki/European_Union_law</vt:lpwstr>
      </vt:variant>
      <vt:variant>
        <vt:lpwstr>cite_note-2</vt:lpwstr>
      </vt:variant>
      <vt:variant>
        <vt:i4>5963841</vt:i4>
      </vt:variant>
      <vt:variant>
        <vt:i4>2370</vt:i4>
      </vt:variant>
      <vt:variant>
        <vt:i4>0</vt:i4>
      </vt:variant>
      <vt:variant>
        <vt:i4>5</vt:i4>
      </vt:variant>
      <vt:variant>
        <vt:lpwstr>http://en.wikipedia.org/wiki/Maastricht_Treaty_1992</vt:lpwstr>
      </vt:variant>
      <vt:variant>
        <vt:lpwstr/>
      </vt:variant>
      <vt:variant>
        <vt:i4>6815746</vt:i4>
      </vt:variant>
      <vt:variant>
        <vt:i4>2367</vt:i4>
      </vt:variant>
      <vt:variant>
        <vt:i4>0</vt:i4>
      </vt:variant>
      <vt:variant>
        <vt:i4>5</vt:i4>
      </vt:variant>
      <vt:variant>
        <vt:lpwstr>http://en.wikipedia.org/wiki/Treaties_of_Rome_1957</vt:lpwstr>
      </vt:variant>
      <vt:variant>
        <vt:lpwstr/>
      </vt:variant>
      <vt:variant>
        <vt:i4>1310766</vt:i4>
      </vt:variant>
      <vt:variant>
        <vt:i4>2364</vt:i4>
      </vt:variant>
      <vt:variant>
        <vt:i4>0</vt:i4>
      </vt:variant>
      <vt:variant>
        <vt:i4>5</vt:i4>
      </vt:variant>
      <vt:variant>
        <vt:lpwstr>http://en.wikipedia.org/wiki/European_Union_law</vt:lpwstr>
      </vt:variant>
      <vt:variant>
        <vt:lpwstr>cite_note-europa1-1</vt:lpwstr>
      </vt:variant>
      <vt:variant>
        <vt:i4>4325421</vt:i4>
      </vt:variant>
      <vt:variant>
        <vt:i4>2361</vt:i4>
      </vt:variant>
      <vt:variant>
        <vt:i4>0</vt:i4>
      </vt:variant>
      <vt:variant>
        <vt:i4>5</vt:i4>
      </vt:variant>
      <vt:variant>
        <vt:lpwstr>http://en.wikipedia.org/wiki/Direct_effect</vt:lpwstr>
      </vt:variant>
      <vt:variant>
        <vt:lpwstr/>
      </vt:variant>
      <vt:variant>
        <vt:i4>6357012</vt:i4>
      </vt:variant>
      <vt:variant>
        <vt:i4>2358</vt:i4>
      </vt:variant>
      <vt:variant>
        <vt:i4>0</vt:i4>
      </vt:variant>
      <vt:variant>
        <vt:i4>5</vt:i4>
      </vt:variant>
      <vt:variant>
        <vt:lpwstr>http://en.wikipedia.org/wiki/International_law</vt:lpwstr>
      </vt:variant>
      <vt:variant>
        <vt:lpwstr/>
      </vt:variant>
      <vt:variant>
        <vt:i4>6225934</vt:i4>
      </vt:variant>
      <vt:variant>
        <vt:i4>2355</vt:i4>
      </vt:variant>
      <vt:variant>
        <vt:i4>0</vt:i4>
      </vt:variant>
      <vt:variant>
        <vt:i4>5</vt:i4>
      </vt:variant>
      <vt:variant>
        <vt:lpwstr>http://en.wikipedia.org/wiki/Court_of_Justice_of_the_European_Union</vt:lpwstr>
      </vt:variant>
      <vt:variant>
        <vt:lpwstr/>
      </vt:variant>
      <vt:variant>
        <vt:i4>6029312</vt:i4>
      </vt:variant>
      <vt:variant>
        <vt:i4>2352</vt:i4>
      </vt:variant>
      <vt:variant>
        <vt:i4>0</vt:i4>
      </vt:variant>
      <vt:variant>
        <vt:i4>5</vt:i4>
      </vt:variant>
      <vt:variant>
        <vt:lpwstr>http://en.wikipedia.org/wiki/Treaty_of_Rome</vt:lpwstr>
      </vt:variant>
      <vt:variant>
        <vt:lpwstr/>
      </vt:variant>
      <vt:variant>
        <vt:i4>7733266</vt:i4>
      </vt:variant>
      <vt:variant>
        <vt:i4>2349</vt:i4>
      </vt:variant>
      <vt:variant>
        <vt:i4>0</vt:i4>
      </vt:variant>
      <vt:variant>
        <vt:i4>5</vt:i4>
      </vt:variant>
      <vt:variant>
        <vt:lpwstr>http://en.wikipedia.org/wiki/Faroe_Islands</vt:lpwstr>
      </vt:variant>
      <vt:variant>
        <vt:lpwstr/>
      </vt:variant>
      <vt:variant>
        <vt:i4>5832785</vt:i4>
      </vt:variant>
      <vt:variant>
        <vt:i4>2346</vt:i4>
      </vt:variant>
      <vt:variant>
        <vt:i4>0</vt:i4>
      </vt:variant>
      <vt:variant>
        <vt:i4>5</vt:i4>
      </vt:variant>
      <vt:variant>
        <vt:lpwstr>http://en.wikipedia.org/wiki/Saint-Pierre-et-Miquelon</vt:lpwstr>
      </vt:variant>
      <vt:variant>
        <vt:lpwstr/>
      </vt:variant>
      <vt:variant>
        <vt:i4>1245273</vt:i4>
      </vt:variant>
      <vt:variant>
        <vt:i4>2343</vt:i4>
      </vt:variant>
      <vt:variant>
        <vt:i4>0</vt:i4>
      </vt:variant>
      <vt:variant>
        <vt:i4>5</vt:i4>
      </vt:variant>
      <vt:variant>
        <vt:lpwstr>http://en.wikipedia.org/wiki/Customs</vt:lpwstr>
      </vt:variant>
      <vt:variant>
        <vt:lpwstr/>
      </vt:variant>
      <vt:variant>
        <vt:i4>3014737</vt:i4>
      </vt:variant>
      <vt:variant>
        <vt:i4>2340</vt:i4>
      </vt:variant>
      <vt:variant>
        <vt:i4>0</vt:i4>
      </vt:variant>
      <vt:variant>
        <vt:i4>5</vt:i4>
      </vt:variant>
      <vt:variant>
        <vt:lpwstr>http://en.wikipedia.org/wiki/European_Council</vt:lpwstr>
      </vt:variant>
      <vt:variant>
        <vt:lpwstr/>
      </vt:variant>
      <vt:variant>
        <vt:i4>1703976</vt:i4>
      </vt:variant>
      <vt:variant>
        <vt:i4>2337</vt:i4>
      </vt:variant>
      <vt:variant>
        <vt:i4>0</vt:i4>
      </vt:variant>
      <vt:variant>
        <vt:i4>5</vt:i4>
      </vt:variant>
      <vt:variant>
        <vt:lpwstr>http://en.wikipedia.org/wiki/%C3%85land_islands</vt:lpwstr>
      </vt:variant>
      <vt:variant>
        <vt:lpwstr/>
      </vt:variant>
      <vt:variant>
        <vt:i4>8192035</vt:i4>
      </vt:variant>
      <vt:variant>
        <vt:i4>2334</vt:i4>
      </vt:variant>
      <vt:variant>
        <vt:i4>0</vt:i4>
      </vt:variant>
      <vt:variant>
        <vt:i4>5</vt:i4>
      </vt:variant>
      <vt:variant>
        <vt:lpwstr>http://en.wikipedia.org/wiki/Gibraltar</vt:lpwstr>
      </vt:variant>
      <vt:variant>
        <vt:lpwstr/>
      </vt:variant>
      <vt:variant>
        <vt:i4>2424914</vt:i4>
      </vt:variant>
      <vt:variant>
        <vt:i4>2331</vt:i4>
      </vt:variant>
      <vt:variant>
        <vt:i4>0</vt:i4>
      </vt:variant>
      <vt:variant>
        <vt:i4>5</vt:i4>
      </vt:variant>
      <vt:variant>
        <vt:lpwstr>http://en.wikipedia.org/wiki/Member_state</vt:lpwstr>
      </vt:variant>
      <vt:variant>
        <vt:lpwstr/>
      </vt:variant>
      <vt:variant>
        <vt:i4>2359399</vt:i4>
      </vt:variant>
      <vt:variant>
        <vt:i4>2328</vt:i4>
      </vt:variant>
      <vt:variant>
        <vt:i4>0</vt:i4>
      </vt:variant>
      <vt:variant>
        <vt:i4>5</vt:i4>
      </vt:variant>
      <vt:variant>
        <vt:lpwstr>http://en.wikipedia.org/wiki/French_overseas_departments</vt:lpwstr>
      </vt:variant>
      <vt:variant>
        <vt:lpwstr/>
      </vt:variant>
      <vt:variant>
        <vt:i4>4784167</vt:i4>
      </vt:variant>
      <vt:variant>
        <vt:i4>2325</vt:i4>
      </vt:variant>
      <vt:variant>
        <vt:i4>0</vt:i4>
      </vt:variant>
      <vt:variant>
        <vt:i4>5</vt:i4>
      </vt:variant>
      <vt:variant>
        <vt:lpwstr>http://en.wikipedia.org/wiki/Canary_Islands</vt:lpwstr>
      </vt:variant>
      <vt:variant>
        <vt:lpwstr/>
      </vt:variant>
      <vt:variant>
        <vt:i4>1966147</vt:i4>
      </vt:variant>
      <vt:variant>
        <vt:i4>2322</vt:i4>
      </vt:variant>
      <vt:variant>
        <vt:i4>0</vt:i4>
      </vt:variant>
      <vt:variant>
        <vt:i4>5</vt:i4>
      </vt:variant>
      <vt:variant>
        <vt:lpwstr>http://en.wikipedia.org/wiki/Madeira</vt:lpwstr>
      </vt:variant>
      <vt:variant>
        <vt:lpwstr/>
      </vt:variant>
      <vt:variant>
        <vt:i4>1966167</vt:i4>
      </vt:variant>
      <vt:variant>
        <vt:i4>2319</vt:i4>
      </vt:variant>
      <vt:variant>
        <vt:i4>0</vt:i4>
      </vt:variant>
      <vt:variant>
        <vt:i4>5</vt:i4>
      </vt:variant>
      <vt:variant>
        <vt:lpwstr>http://en.wikipedia.org/wiki/European_Union_institutions</vt:lpwstr>
      </vt:variant>
      <vt:variant>
        <vt:lpwstr/>
      </vt:variant>
      <vt:variant>
        <vt:i4>7274550</vt:i4>
      </vt:variant>
      <vt:variant>
        <vt:i4>2316</vt:i4>
      </vt:variant>
      <vt:variant>
        <vt:i4>0</vt:i4>
      </vt:variant>
      <vt:variant>
        <vt:i4>5</vt:i4>
      </vt:variant>
      <vt:variant>
        <vt:lpwstr>http://en.wikipedia.org/wiki/Treaties_of_the_European_Union</vt:lpwstr>
      </vt:variant>
      <vt:variant>
        <vt:lpwstr/>
      </vt:variant>
      <vt:variant>
        <vt:i4>4325496</vt:i4>
      </vt:variant>
      <vt:variant>
        <vt:i4>2313</vt:i4>
      </vt:variant>
      <vt:variant>
        <vt:i4>0</vt:i4>
      </vt:variant>
      <vt:variant>
        <vt:i4>5</vt:i4>
      </vt:variant>
      <vt:variant>
        <vt:lpwstr>http://en.wikipedia.org/wiki/European_Union_law</vt:lpwstr>
      </vt:variant>
      <vt:variant>
        <vt:lpwstr>cite_note-0</vt:lpwstr>
      </vt:variant>
      <vt:variant>
        <vt:i4>3670110</vt:i4>
      </vt:variant>
      <vt:variant>
        <vt:i4>2310</vt:i4>
      </vt:variant>
      <vt:variant>
        <vt:i4>0</vt:i4>
      </vt:variant>
      <vt:variant>
        <vt:i4>5</vt:i4>
      </vt:variant>
      <vt:variant>
        <vt:lpwstr>http://en.wikipedia.org/wiki/General_principles_of_European_Union_law</vt:lpwstr>
      </vt:variant>
      <vt:variant>
        <vt:lpwstr/>
      </vt:variant>
      <vt:variant>
        <vt:i4>6357012</vt:i4>
      </vt:variant>
      <vt:variant>
        <vt:i4>2307</vt:i4>
      </vt:variant>
      <vt:variant>
        <vt:i4>0</vt:i4>
      </vt:variant>
      <vt:variant>
        <vt:i4>5</vt:i4>
      </vt:variant>
      <vt:variant>
        <vt:lpwstr>http://en.wikipedia.org/wiki/International_law</vt:lpwstr>
      </vt:variant>
      <vt:variant>
        <vt:lpwstr/>
      </vt:variant>
      <vt:variant>
        <vt:i4>6225934</vt:i4>
      </vt:variant>
      <vt:variant>
        <vt:i4>2304</vt:i4>
      </vt:variant>
      <vt:variant>
        <vt:i4>0</vt:i4>
      </vt:variant>
      <vt:variant>
        <vt:i4>5</vt:i4>
      </vt:variant>
      <vt:variant>
        <vt:lpwstr>http://en.wikipedia.org/wiki/Court_of_Justice_of_the_European_Union</vt:lpwstr>
      </vt:variant>
      <vt:variant>
        <vt:lpwstr/>
      </vt:variant>
      <vt:variant>
        <vt:i4>3211357</vt:i4>
      </vt:variant>
      <vt:variant>
        <vt:i4>2301</vt:i4>
      </vt:variant>
      <vt:variant>
        <vt:i4>0</vt:i4>
      </vt:variant>
      <vt:variant>
        <vt:i4>5</vt:i4>
      </vt:variant>
      <vt:variant>
        <vt:lpwstr>http://en.wikipedia.org/wiki/Case_law</vt:lpwstr>
      </vt:variant>
      <vt:variant>
        <vt:lpwstr/>
      </vt:variant>
      <vt:variant>
        <vt:i4>6684721</vt:i4>
      </vt:variant>
      <vt:variant>
        <vt:i4>2298</vt:i4>
      </vt:variant>
      <vt:variant>
        <vt:i4>0</vt:i4>
      </vt:variant>
      <vt:variant>
        <vt:i4>5</vt:i4>
      </vt:variant>
      <vt:variant>
        <vt:lpwstr>http://en.wikipedia.org/wiki/Unilateral</vt:lpwstr>
      </vt:variant>
      <vt:variant>
        <vt:lpwstr/>
      </vt:variant>
      <vt:variant>
        <vt:i4>655429</vt:i4>
      </vt:variant>
      <vt:variant>
        <vt:i4>2295</vt:i4>
      </vt:variant>
      <vt:variant>
        <vt:i4>0</vt:i4>
      </vt:variant>
      <vt:variant>
        <vt:i4>5</vt:i4>
      </vt:variant>
      <vt:variant>
        <vt:lpwstr>http://en.wikipedia.org/wiki/Treaties_establishing_the_European_Union</vt:lpwstr>
      </vt:variant>
      <vt:variant>
        <vt:lpwstr/>
      </vt:variant>
      <vt:variant>
        <vt:i4>3670110</vt:i4>
      </vt:variant>
      <vt:variant>
        <vt:i4>2292</vt:i4>
      </vt:variant>
      <vt:variant>
        <vt:i4>0</vt:i4>
      </vt:variant>
      <vt:variant>
        <vt:i4>5</vt:i4>
      </vt:variant>
      <vt:variant>
        <vt:lpwstr>http://en.wikipedia.org/wiki/General_principles_of_European_Union_law</vt:lpwstr>
      </vt:variant>
      <vt:variant>
        <vt:lpwstr/>
      </vt:variant>
      <vt:variant>
        <vt:i4>6357012</vt:i4>
      </vt:variant>
      <vt:variant>
        <vt:i4>2289</vt:i4>
      </vt:variant>
      <vt:variant>
        <vt:i4>0</vt:i4>
      </vt:variant>
      <vt:variant>
        <vt:i4>5</vt:i4>
      </vt:variant>
      <vt:variant>
        <vt:lpwstr>http://en.wikipedia.org/wiki/International_law</vt:lpwstr>
      </vt:variant>
      <vt:variant>
        <vt:lpwstr/>
      </vt:variant>
      <vt:variant>
        <vt:i4>3211357</vt:i4>
      </vt:variant>
      <vt:variant>
        <vt:i4>2286</vt:i4>
      </vt:variant>
      <vt:variant>
        <vt:i4>0</vt:i4>
      </vt:variant>
      <vt:variant>
        <vt:i4>5</vt:i4>
      </vt:variant>
      <vt:variant>
        <vt:lpwstr>http://en.wikipedia.org/wiki/Case_law</vt:lpwstr>
      </vt:variant>
      <vt:variant>
        <vt:lpwstr/>
      </vt:variant>
      <vt:variant>
        <vt:i4>6225934</vt:i4>
      </vt:variant>
      <vt:variant>
        <vt:i4>2283</vt:i4>
      </vt:variant>
      <vt:variant>
        <vt:i4>0</vt:i4>
      </vt:variant>
      <vt:variant>
        <vt:i4>5</vt:i4>
      </vt:variant>
      <vt:variant>
        <vt:lpwstr>http://en.wikipedia.org/wiki/Court_of_Justice_of_the_European_Union</vt:lpwstr>
      </vt:variant>
      <vt:variant>
        <vt:lpwstr/>
      </vt:variant>
      <vt:variant>
        <vt:i4>5177395</vt:i4>
      </vt:variant>
      <vt:variant>
        <vt:i4>2280</vt:i4>
      </vt:variant>
      <vt:variant>
        <vt:i4>0</vt:i4>
      </vt:variant>
      <vt:variant>
        <vt:i4>5</vt:i4>
      </vt:variant>
      <vt:variant>
        <vt:lpwstr>http://en.wikipedia.org/wiki/EC_Treaty</vt:lpwstr>
      </vt:variant>
      <vt:variant>
        <vt:lpwstr/>
      </vt:variant>
      <vt:variant>
        <vt:i4>3145823</vt:i4>
      </vt:variant>
      <vt:variant>
        <vt:i4>2277</vt:i4>
      </vt:variant>
      <vt:variant>
        <vt:i4>0</vt:i4>
      </vt:variant>
      <vt:variant>
        <vt:i4>5</vt:i4>
      </vt:variant>
      <vt:variant>
        <vt:lpwstr>http://en.wikipedia.org/wiki/European_Commission</vt:lpwstr>
      </vt:variant>
      <vt:variant>
        <vt:lpwstr/>
      </vt:variant>
      <vt:variant>
        <vt:i4>6422573</vt:i4>
      </vt:variant>
      <vt:variant>
        <vt:i4>2274</vt:i4>
      </vt:variant>
      <vt:variant>
        <vt:i4>0</vt:i4>
      </vt:variant>
      <vt:variant>
        <vt:i4>5</vt:i4>
      </vt:variant>
      <vt:variant>
        <vt:lpwstr>http://en.wikipedia.org/wiki/Council_of_the_European_Union</vt:lpwstr>
      </vt:variant>
      <vt:variant>
        <vt:lpwstr/>
      </vt:variant>
      <vt:variant>
        <vt:i4>3866700</vt:i4>
      </vt:variant>
      <vt:variant>
        <vt:i4>2271</vt:i4>
      </vt:variant>
      <vt:variant>
        <vt:i4>0</vt:i4>
      </vt:variant>
      <vt:variant>
        <vt:i4>5</vt:i4>
      </vt:variant>
      <vt:variant>
        <vt:lpwstr>http://en.wikipedia.org/wiki/European_Parliament</vt:lpwstr>
      </vt:variant>
      <vt:variant>
        <vt:lpwstr/>
      </vt:variant>
      <vt:variant>
        <vt:i4>2949180</vt:i4>
      </vt:variant>
      <vt:variant>
        <vt:i4>2268</vt:i4>
      </vt:variant>
      <vt:variant>
        <vt:i4>0</vt:i4>
      </vt:variant>
      <vt:variant>
        <vt:i4>5</vt:i4>
      </vt:variant>
      <vt:variant>
        <vt:lpwstr>http://en.wikipedia.org/wiki/Directive_(European_Union)</vt:lpwstr>
      </vt:variant>
      <vt:variant>
        <vt:lpwstr/>
      </vt:variant>
      <vt:variant>
        <vt:i4>5439496</vt:i4>
      </vt:variant>
      <vt:variant>
        <vt:i4>2265</vt:i4>
      </vt:variant>
      <vt:variant>
        <vt:i4>0</vt:i4>
      </vt:variant>
      <vt:variant>
        <vt:i4>5</vt:i4>
      </vt:variant>
      <vt:variant>
        <vt:lpwstr>http://en.wikipedia.org/wiki/Regulation_(European_Union)</vt:lpwstr>
      </vt:variant>
      <vt:variant>
        <vt:lpwstr/>
      </vt:variant>
      <vt:variant>
        <vt:i4>655429</vt:i4>
      </vt:variant>
      <vt:variant>
        <vt:i4>2262</vt:i4>
      </vt:variant>
      <vt:variant>
        <vt:i4>0</vt:i4>
      </vt:variant>
      <vt:variant>
        <vt:i4>5</vt:i4>
      </vt:variant>
      <vt:variant>
        <vt:lpwstr>http://en.wikipedia.org/wiki/Treaties_establishing_the_European_Union</vt:lpwstr>
      </vt:variant>
      <vt:variant>
        <vt:lpwstr/>
      </vt:variant>
      <vt:variant>
        <vt:i4>4653112</vt:i4>
      </vt:variant>
      <vt:variant>
        <vt:i4>2259</vt:i4>
      </vt:variant>
      <vt:variant>
        <vt:i4>0</vt:i4>
      </vt:variant>
      <vt:variant>
        <vt:i4>5</vt:i4>
      </vt:variant>
      <vt:variant>
        <vt:lpwstr>http://en.wikipedia.org/wiki/European_Union</vt:lpwstr>
      </vt:variant>
      <vt:variant>
        <vt:lpwstr/>
      </vt:variant>
      <vt:variant>
        <vt:i4>2818115</vt:i4>
      </vt:variant>
      <vt:variant>
        <vt:i4>2256</vt:i4>
      </vt:variant>
      <vt:variant>
        <vt:i4>0</vt:i4>
      </vt:variant>
      <vt:variant>
        <vt:i4>5</vt:i4>
      </vt:variant>
      <vt:variant>
        <vt:lpwstr>http://en.wikipedia.org/wiki/Indirect_effect</vt:lpwstr>
      </vt:variant>
      <vt:variant>
        <vt:lpwstr/>
      </vt:variant>
      <vt:variant>
        <vt:i4>4325421</vt:i4>
      </vt:variant>
      <vt:variant>
        <vt:i4>2253</vt:i4>
      </vt:variant>
      <vt:variant>
        <vt:i4>0</vt:i4>
      </vt:variant>
      <vt:variant>
        <vt:i4>5</vt:i4>
      </vt:variant>
      <vt:variant>
        <vt:lpwstr>http://en.wikipedia.org/wiki/Direct_effect</vt:lpwstr>
      </vt:variant>
      <vt:variant>
        <vt:lpwstr/>
      </vt:variant>
      <vt:variant>
        <vt:i4>4849679</vt:i4>
      </vt:variant>
      <vt:variant>
        <vt:i4>2250</vt:i4>
      </vt:variant>
      <vt:variant>
        <vt:i4>0</vt:i4>
      </vt:variant>
      <vt:variant>
        <vt:i4>5</vt:i4>
      </vt:variant>
      <vt:variant>
        <vt:lpwstr>http://en.wikipedia.org/wiki/Free_on_Board</vt:lpwstr>
      </vt:variant>
      <vt:variant>
        <vt:lpwstr/>
      </vt:variant>
      <vt:variant>
        <vt:i4>3539033</vt:i4>
      </vt:variant>
      <vt:variant>
        <vt:i4>2247</vt:i4>
      </vt:variant>
      <vt:variant>
        <vt:i4>0</vt:i4>
      </vt:variant>
      <vt:variant>
        <vt:i4>5</vt:i4>
      </vt:variant>
      <vt:variant>
        <vt:lpwstr>http://en.wikipedia.org/wiki/Intermodal_container</vt:lpwstr>
      </vt:variant>
      <vt:variant>
        <vt:lpwstr/>
      </vt:variant>
      <vt:variant>
        <vt:i4>5963902</vt:i4>
      </vt:variant>
      <vt:variant>
        <vt:i4>2244</vt:i4>
      </vt:variant>
      <vt:variant>
        <vt:i4>0</vt:i4>
      </vt:variant>
      <vt:variant>
        <vt:i4>5</vt:i4>
      </vt:variant>
      <vt:variant>
        <vt:lpwstr>http://en.wikipedia.org/wiki/Incoterms</vt:lpwstr>
      </vt:variant>
      <vt:variant>
        <vt:lpwstr>cite_note-5</vt:lpwstr>
      </vt:variant>
      <vt:variant>
        <vt:i4>5963902</vt:i4>
      </vt:variant>
      <vt:variant>
        <vt:i4>2241</vt:i4>
      </vt:variant>
      <vt:variant>
        <vt:i4>0</vt:i4>
      </vt:variant>
      <vt:variant>
        <vt:i4>5</vt:i4>
      </vt:variant>
      <vt:variant>
        <vt:lpwstr>http://en.wikipedia.org/wiki/Incoterms</vt:lpwstr>
      </vt:variant>
      <vt:variant>
        <vt:lpwstr>cite_note-4</vt:lpwstr>
      </vt:variant>
      <vt:variant>
        <vt:i4>5963902</vt:i4>
      </vt:variant>
      <vt:variant>
        <vt:i4>2238</vt:i4>
      </vt:variant>
      <vt:variant>
        <vt:i4>0</vt:i4>
      </vt:variant>
      <vt:variant>
        <vt:i4>5</vt:i4>
      </vt:variant>
      <vt:variant>
        <vt:lpwstr>http://en.wikipedia.org/wiki/Incoterms</vt:lpwstr>
      </vt:variant>
      <vt:variant>
        <vt:lpwstr>cite_note-3</vt:lpwstr>
      </vt:variant>
      <vt:variant>
        <vt:i4>5963902</vt:i4>
      </vt:variant>
      <vt:variant>
        <vt:i4>2235</vt:i4>
      </vt:variant>
      <vt:variant>
        <vt:i4>0</vt:i4>
      </vt:variant>
      <vt:variant>
        <vt:i4>5</vt:i4>
      </vt:variant>
      <vt:variant>
        <vt:lpwstr>http://en.wikipedia.org/wiki/Incoterms</vt:lpwstr>
      </vt:variant>
      <vt:variant>
        <vt:lpwstr>cite_note-2</vt:lpwstr>
      </vt:variant>
      <vt:variant>
        <vt:i4>1835133</vt:i4>
      </vt:variant>
      <vt:variant>
        <vt:i4>2232</vt:i4>
      </vt:variant>
      <vt:variant>
        <vt:i4>0</vt:i4>
      </vt:variant>
      <vt:variant>
        <vt:i4>5</vt:i4>
      </vt:variant>
      <vt:variant>
        <vt:lpwstr>http://en.wikipedia.org/wiki/Incoterms</vt:lpwstr>
      </vt:variant>
      <vt:variant>
        <vt:lpwstr>cite_note-MorrisseyGraves2008-1</vt:lpwstr>
      </vt:variant>
      <vt:variant>
        <vt:i4>5963902</vt:i4>
      </vt:variant>
      <vt:variant>
        <vt:i4>2229</vt:i4>
      </vt:variant>
      <vt:variant>
        <vt:i4>0</vt:i4>
      </vt:variant>
      <vt:variant>
        <vt:i4>5</vt:i4>
      </vt:variant>
      <vt:variant>
        <vt:lpwstr>http://en.wikipedia.org/wiki/Incoterms</vt:lpwstr>
      </vt:variant>
      <vt:variant>
        <vt:lpwstr>cite_note-0</vt:lpwstr>
      </vt:variant>
      <vt:variant>
        <vt:i4>5767211</vt:i4>
      </vt:variant>
      <vt:variant>
        <vt:i4>2223</vt:i4>
      </vt:variant>
      <vt:variant>
        <vt:i4>0</vt:i4>
      </vt:variant>
      <vt:variant>
        <vt:i4>5</vt:i4>
      </vt:variant>
      <vt:variant>
        <vt:lpwstr>http://en.wikipedia.org/wiki/File:Incoterms_map.png</vt:lpwstr>
      </vt:variant>
      <vt:variant>
        <vt:lpwstr/>
      </vt:variant>
      <vt:variant>
        <vt:i4>5767211</vt:i4>
      </vt:variant>
      <vt:variant>
        <vt:i4>2217</vt:i4>
      </vt:variant>
      <vt:variant>
        <vt:i4>0</vt:i4>
      </vt:variant>
      <vt:variant>
        <vt:i4>5</vt:i4>
      </vt:variant>
      <vt:variant>
        <vt:lpwstr>http://en.wikipedia.org/wiki/File:Incoterms_map.png</vt:lpwstr>
      </vt:variant>
      <vt:variant>
        <vt:lpwstr/>
      </vt:variant>
      <vt:variant>
        <vt:i4>6619196</vt:i4>
      </vt:variant>
      <vt:variant>
        <vt:i4>2214</vt:i4>
      </vt:variant>
      <vt:variant>
        <vt:i4>0</vt:i4>
      </vt:variant>
      <vt:variant>
        <vt:i4>5</vt:i4>
      </vt:variant>
      <vt:variant>
        <vt:lpwstr>http://en.wikipedia.org/wiki/Trademark</vt:lpwstr>
      </vt:variant>
      <vt:variant>
        <vt:lpwstr/>
      </vt:variant>
      <vt:variant>
        <vt:i4>5046308</vt:i4>
      </vt:variant>
      <vt:variant>
        <vt:i4>2211</vt:i4>
      </vt:variant>
      <vt:variant>
        <vt:i4>0</vt:i4>
      </vt:variant>
      <vt:variant>
        <vt:i4>5</vt:i4>
      </vt:variant>
      <vt:variant>
        <vt:lpwstr>http://en.wikipedia.org/wiki/International_Chamber_of_Commerce</vt:lpwstr>
      </vt:variant>
      <vt:variant>
        <vt:lpwstr/>
      </vt:variant>
      <vt:variant>
        <vt:i4>1245256</vt:i4>
      </vt:variant>
      <vt:variant>
        <vt:i4>2208</vt:i4>
      </vt:variant>
      <vt:variant>
        <vt:i4>0</vt:i4>
      </vt:variant>
      <vt:variant>
        <vt:i4>5</vt:i4>
      </vt:variant>
      <vt:variant>
        <vt:lpwstr>http://en.wikipedia.org/wiki/Agriculture</vt:lpwstr>
      </vt:variant>
      <vt:variant>
        <vt:lpwstr/>
      </vt:variant>
      <vt:variant>
        <vt:i4>7733310</vt:i4>
      </vt:variant>
      <vt:variant>
        <vt:i4>2205</vt:i4>
      </vt:variant>
      <vt:variant>
        <vt:i4>0</vt:i4>
      </vt:variant>
      <vt:variant>
        <vt:i4>5</vt:i4>
      </vt:variant>
      <vt:variant>
        <vt:lpwstr>http://en.wikipedia.org/wiki/Infrastructure</vt:lpwstr>
      </vt:variant>
      <vt:variant>
        <vt:lpwstr/>
      </vt:variant>
      <vt:variant>
        <vt:i4>3342340</vt:i4>
      </vt:variant>
      <vt:variant>
        <vt:i4>2202</vt:i4>
      </vt:variant>
      <vt:variant>
        <vt:i4>0</vt:i4>
      </vt:variant>
      <vt:variant>
        <vt:i4>5</vt:i4>
      </vt:variant>
      <vt:variant>
        <vt:lpwstr>http://en.wikipedia.org/wiki/North_American_Free_Trade_Agreement</vt:lpwstr>
      </vt:variant>
      <vt:variant>
        <vt:lpwstr>cite_note-10</vt:lpwstr>
      </vt:variant>
      <vt:variant>
        <vt:i4>66</vt:i4>
      </vt:variant>
      <vt:variant>
        <vt:i4>2199</vt:i4>
      </vt:variant>
      <vt:variant>
        <vt:i4>0</vt:i4>
      </vt:variant>
      <vt:variant>
        <vt:i4>5</vt:i4>
      </vt:variant>
      <vt:variant>
        <vt:lpwstr>http://en.wikipedia.org/wiki/Agribusiness</vt:lpwstr>
      </vt:variant>
      <vt:variant>
        <vt:lpwstr/>
      </vt:variant>
      <vt:variant>
        <vt:i4>3866684</vt:i4>
      </vt:variant>
      <vt:variant>
        <vt:i4>2196</vt:i4>
      </vt:variant>
      <vt:variant>
        <vt:i4>0</vt:i4>
      </vt:variant>
      <vt:variant>
        <vt:i4>5</vt:i4>
      </vt:variant>
      <vt:variant>
        <vt:lpwstr>http://en.wikipedia.org/wiki/Wikipedia:Avoid_weasel_words</vt:lpwstr>
      </vt:variant>
      <vt:variant>
        <vt:lpwstr/>
      </vt:variant>
      <vt:variant>
        <vt:i4>196661</vt:i4>
      </vt:variant>
      <vt:variant>
        <vt:i4>2193</vt:i4>
      </vt:variant>
      <vt:variant>
        <vt:i4>0</vt:i4>
      </vt:variant>
      <vt:variant>
        <vt:i4>5</vt:i4>
      </vt:variant>
      <vt:variant>
        <vt:lpwstr>http://en.wikipedia.org/wiki/North_American_Free_Trade_Agreement</vt:lpwstr>
      </vt:variant>
      <vt:variant>
        <vt:lpwstr>cite_note-9</vt:lpwstr>
      </vt:variant>
      <vt:variant>
        <vt:i4>7864372</vt:i4>
      </vt:variant>
      <vt:variant>
        <vt:i4>2190</vt:i4>
      </vt:variant>
      <vt:variant>
        <vt:i4>0</vt:i4>
      </vt:variant>
      <vt:variant>
        <vt:i4>5</vt:i4>
      </vt:variant>
      <vt:variant>
        <vt:lpwstr>http://en.wikipedia.org/wiki/Income</vt:lpwstr>
      </vt:variant>
      <vt:variant>
        <vt:lpwstr/>
      </vt:variant>
      <vt:variant>
        <vt:i4>1179723</vt:i4>
      </vt:variant>
      <vt:variant>
        <vt:i4>2187</vt:i4>
      </vt:variant>
      <vt:variant>
        <vt:i4>0</vt:i4>
      </vt:variant>
      <vt:variant>
        <vt:i4>5</vt:i4>
      </vt:variant>
      <vt:variant>
        <vt:lpwstr>http://en.wikipedia.org/wiki/Poverty</vt:lpwstr>
      </vt:variant>
      <vt:variant>
        <vt:lpwstr/>
      </vt:variant>
      <vt:variant>
        <vt:i4>3866684</vt:i4>
      </vt:variant>
      <vt:variant>
        <vt:i4>2184</vt:i4>
      </vt:variant>
      <vt:variant>
        <vt:i4>0</vt:i4>
      </vt:variant>
      <vt:variant>
        <vt:i4>5</vt:i4>
      </vt:variant>
      <vt:variant>
        <vt:lpwstr>http://en.wikipedia.org/wiki/Wikipedia:Avoid_weasel_words</vt:lpwstr>
      </vt:variant>
      <vt:variant>
        <vt:lpwstr/>
      </vt:variant>
      <vt:variant>
        <vt:i4>196661</vt:i4>
      </vt:variant>
      <vt:variant>
        <vt:i4>2181</vt:i4>
      </vt:variant>
      <vt:variant>
        <vt:i4>0</vt:i4>
      </vt:variant>
      <vt:variant>
        <vt:i4>5</vt:i4>
      </vt:variant>
      <vt:variant>
        <vt:lpwstr>http://en.wikipedia.org/wiki/North_American_Free_Trade_Agreement</vt:lpwstr>
      </vt:variant>
      <vt:variant>
        <vt:lpwstr>cite_note-8</vt:lpwstr>
      </vt:variant>
      <vt:variant>
        <vt:i4>196661</vt:i4>
      </vt:variant>
      <vt:variant>
        <vt:i4>2178</vt:i4>
      </vt:variant>
      <vt:variant>
        <vt:i4>0</vt:i4>
      </vt:variant>
      <vt:variant>
        <vt:i4>5</vt:i4>
      </vt:variant>
      <vt:variant>
        <vt:lpwstr>http://en.wikipedia.org/wiki/North_American_Free_Trade_Agreement</vt:lpwstr>
      </vt:variant>
      <vt:variant>
        <vt:lpwstr>cite_note-7</vt:lpwstr>
      </vt:variant>
      <vt:variant>
        <vt:i4>196661</vt:i4>
      </vt:variant>
      <vt:variant>
        <vt:i4>2175</vt:i4>
      </vt:variant>
      <vt:variant>
        <vt:i4>0</vt:i4>
      </vt:variant>
      <vt:variant>
        <vt:i4>5</vt:i4>
      </vt:variant>
      <vt:variant>
        <vt:lpwstr>http://en.wikipedia.org/wiki/North_American_Free_Trade_Agreement</vt:lpwstr>
      </vt:variant>
      <vt:variant>
        <vt:lpwstr>cite_note-6</vt:lpwstr>
      </vt:variant>
      <vt:variant>
        <vt:i4>7471112</vt:i4>
      </vt:variant>
      <vt:variant>
        <vt:i4>2172</vt:i4>
      </vt:variant>
      <vt:variant>
        <vt:i4>0</vt:i4>
      </vt:variant>
      <vt:variant>
        <vt:i4>5</vt:i4>
      </vt:variant>
      <vt:variant>
        <vt:lpwstr>http://en.wikipedia.org/wiki/World_Bank</vt:lpwstr>
      </vt:variant>
      <vt:variant>
        <vt:lpwstr/>
      </vt:variant>
      <vt:variant>
        <vt:i4>196661</vt:i4>
      </vt:variant>
      <vt:variant>
        <vt:i4>2169</vt:i4>
      </vt:variant>
      <vt:variant>
        <vt:i4>0</vt:i4>
      </vt:variant>
      <vt:variant>
        <vt:i4>5</vt:i4>
      </vt:variant>
      <vt:variant>
        <vt:lpwstr>http://en.wikipedia.org/wiki/North_American_Free_Trade_Agreement</vt:lpwstr>
      </vt:variant>
      <vt:variant>
        <vt:lpwstr>cite_note-5</vt:lpwstr>
      </vt:variant>
      <vt:variant>
        <vt:i4>196661</vt:i4>
      </vt:variant>
      <vt:variant>
        <vt:i4>2166</vt:i4>
      </vt:variant>
      <vt:variant>
        <vt:i4>0</vt:i4>
      </vt:variant>
      <vt:variant>
        <vt:i4>5</vt:i4>
      </vt:variant>
      <vt:variant>
        <vt:lpwstr>http://en.wikipedia.org/wiki/North_American_Free_Trade_Agreement</vt:lpwstr>
      </vt:variant>
      <vt:variant>
        <vt:lpwstr>cite_note-4</vt:lpwstr>
      </vt:variant>
      <vt:variant>
        <vt:i4>2818131</vt:i4>
      </vt:variant>
      <vt:variant>
        <vt:i4>2163</vt:i4>
      </vt:variant>
      <vt:variant>
        <vt:i4>0</vt:i4>
      </vt:variant>
      <vt:variant>
        <vt:i4>5</vt:i4>
      </vt:variant>
      <vt:variant>
        <vt:lpwstr>http://en.wikipedia.org/wiki/Uruguay_Round_Agreements_Act</vt:lpwstr>
      </vt:variant>
      <vt:variant>
        <vt:lpwstr/>
      </vt:variant>
      <vt:variant>
        <vt:i4>7864338</vt:i4>
      </vt:variant>
      <vt:variant>
        <vt:i4>2160</vt:i4>
      </vt:variant>
      <vt:variant>
        <vt:i4>0</vt:i4>
      </vt:variant>
      <vt:variant>
        <vt:i4>5</vt:i4>
      </vt:variant>
      <vt:variant>
        <vt:lpwstr>http://en.wikipedia.org/wiki/Copyright_law_of_the_United_States</vt:lpwstr>
      </vt:variant>
      <vt:variant>
        <vt:lpwstr/>
      </vt:variant>
      <vt:variant>
        <vt:i4>8323133</vt:i4>
      </vt:variant>
      <vt:variant>
        <vt:i4>2157</vt:i4>
      </vt:variant>
      <vt:variant>
        <vt:i4>0</vt:i4>
      </vt:variant>
      <vt:variant>
        <vt:i4>5</vt:i4>
      </vt:variant>
      <vt:variant>
        <vt:lpwstr>http://en.wikipedia.org/wiki/Tariff</vt:lpwstr>
      </vt:variant>
      <vt:variant>
        <vt:lpwstr/>
      </vt:variant>
      <vt:variant>
        <vt:i4>7667735</vt:i4>
      </vt:variant>
      <vt:variant>
        <vt:i4>2154</vt:i4>
      </vt:variant>
      <vt:variant>
        <vt:i4>0</vt:i4>
      </vt:variant>
      <vt:variant>
        <vt:i4>5</vt:i4>
      </vt:variant>
      <vt:variant>
        <vt:lpwstr>http://en.wikipedia.org/wiki/North_American_Agreement_on_Environmental_Cooperation</vt:lpwstr>
      </vt:variant>
      <vt:variant>
        <vt:lpwstr/>
      </vt:variant>
      <vt:variant>
        <vt:i4>3473525</vt:i4>
      </vt:variant>
      <vt:variant>
        <vt:i4>2151</vt:i4>
      </vt:variant>
      <vt:variant>
        <vt:i4>0</vt:i4>
      </vt:variant>
      <vt:variant>
        <vt:i4>5</vt:i4>
      </vt:variant>
      <vt:variant>
        <vt:lpwstr>http://en.wikipedia.org/wiki/Trade_bloc</vt:lpwstr>
      </vt:variant>
      <vt:variant>
        <vt:lpwstr>Most_active_regional_blocs</vt:lpwstr>
      </vt:variant>
      <vt:variant>
        <vt:i4>524369</vt:i4>
      </vt:variant>
      <vt:variant>
        <vt:i4>2148</vt:i4>
      </vt:variant>
      <vt:variant>
        <vt:i4>0</vt:i4>
      </vt:variant>
      <vt:variant>
        <vt:i4>5</vt:i4>
      </vt:variant>
      <vt:variant>
        <vt:lpwstr>http://en.wikipedia.org/wiki/GDP</vt:lpwstr>
      </vt:variant>
      <vt:variant>
        <vt:lpwstr/>
      </vt:variant>
      <vt:variant>
        <vt:i4>6881324</vt:i4>
      </vt:variant>
      <vt:variant>
        <vt:i4>2145</vt:i4>
      </vt:variant>
      <vt:variant>
        <vt:i4>0</vt:i4>
      </vt:variant>
      <vt:variant>
        <vt:i4>5</vt:i4>
      </vt:variant>
      <vt:variant>
        <vt:lpwstr>http://en.wikipedia.org/wiki/Canada_%E2%80%93_United_States_Free_Trade_Agreement</vt:lpwstr>
      </vt:variant>
      <vt:variant>
        <vt:lpwstr/>
      </vt:variant>
      <vt:variant>
        <vt:i4>6422544</vt:i4>
      </vt:variant>
      <vt:variant>
        <vt:i4>2142</vt:i4>
      </vt:variant>
      <vt:variant>
        <vt:i4>0</vt:i4>
      </vt:variant>
      <vt:variant>
        <vt:i4>5</vt:i4>
      </vt:variant>
      <vt:variant>
        <vt:lpwstr>http://en.wikipedia.org/wiki/Trade_bloc</vt:lpwstr>
      </vt:variant>
      <vt:variant>
        <vt:lpwstr/>
      </vt:variant>
      <vt:variant>
        <vt:i4>4849724</vt:i4>
      </vt:variant>
      <vt:variant>
        <vt:i4>2139</vt:i4>
      </vt:variant>
      <vt:variant>
        <vt:i4>0</vt:i4>
      </vt:variant>
      <vt:variant>
        <vt:i4>5</vt:i4>
      </vt:variant>
      <vt:variant>
        <vt:lpwstr>http://en.wikipedia.org/wiki/United_States</vt:lpwstr>
      </vt:variant>
      <vt:variant>
        <vt:lpwstr/>
      </vt:variant>
      <vt:variant>
        <vt:i4>6881337</vt:i4>
      </vt:variant>
      <vt:variant>
        <vt:i4>2136</vt:i4>
      </vt:variant>
      <vt:variant>
        <vt:i4>0</vt:i4>
      </vt:variant>
      <vt:variant>
        <vt:i4>5</vt:i4>
      </vt:variant>
      <vt:variant>
        <vt:lpwstr>http://en.wikipedia.org/wiki/Mexico</vt:lpwstr>
      </vt:variant>
      <vt:variant>
        <vt:lpwstr/>
      </vt:variant>
      <vt:variant>
        <vt:i4>7733301</vt:i4>
      </vt:variant>
      <vt:variant>
        <vt:i4>2133</vt:i4>
      </vt:variant>
      <vt:variant>
        <vt:i4>0</vt:i4>
      </vt:variant>
      <vt:variant>
        <vt:i4>5</vt:i4>
      </vt:variant>
      <vt:variant>
        <vt:lpwstr>http://en.wikipedia.org/wiki/Canada</vt:lpwstr>
      </vt:variant>
      <vt:variant>
        <vt:lpwstr/>
      </vt:variant>
      <vt:variant>
        <vt:i4>4980860</vt:i4>
      </vt:variant>
      <vt:variant>
        <vt:i4>2130</vt:i4>
      </vt:variant>
      <vt:variant>
        <vt:i4>0</vt:i4>
      </vt:variant>
      <vt:variant>
        <vt:i4>5</vt:i4>
      </vt:variant>
      <vt:variant>
        <vt:lpwstr>http://en.wikipedia.org/wiki/Association_of_Southeast_Asian_Nations</vt:lpwstr>
      </vt:variant>
      <vt:variant>
        <vt:lpwstr>cite_note-46</vt:lpwstr>
      </vt:variant>
      <vt:variant>
        <vt:i4>1310802</vt:i4>
      </vt:variant>
      <vt:variant>
        <vt:i4>2127</vt:i4>
      </vt:variant>
      <vt:variant>
        <vt:i4>0</vt:i4>
      </vt:variant>
      <vt:variant>
        <vt:i4>5</vt:i4>
      </vt:variant>
      <vt:variant>
        <vt:lpwstr>http://en.wikipedia.org/wiki/Susilo_Bambang_Yudhoyono</vt:lpwstr>
      </vt:variant>
      <vt:variant>
        <vt:lpwstr/>
      </vt:variant>
      <vt:variant>
        <vt:i4>393297</vt:i4>
      </vt:variant>
      <vt:variant>
        <vt:i4>2124</vt:i4>
      </vt:variant>
      <vt:variant>
        <vt:i4>0</vt:i4>
      </vt:variant>
      <vt:variant>
        <vt:i4>5</vt:i4>
      </vt:variant>
      <vt:variant>
        <vt:lpwstr>http://en.wikipedia.org/wiki/Lobbying</vt:lpwstr>
      </vt:variant>
      <vt:variant>
        <vt:lpwstr/>
      </vt:variant>
      <vt:variant>
        <vt:i4>5308458</vt:i4>
      </vt:variant>
      <vt:variant>
        <vt:i4>2121</vt:i4>
      </vt:variant>
      <vt:variant>
        <vt:i4>0</vt:i4>
      </vt:variant>
      <vt:variant>
        <vt:i4>5</vt:i4>
      </vt:variant>
      <vt:variant>
        <vt:lpwstr>http://en.wikipedia.org/wiki/Social_network</vt:lpwstr>
      </vt:variant>
      <vt:variant>
        <vt:lpwstr/>
      </vt:variant>
      <vt:variant>
        <vt:i4>5177468</vt:i4>
      </vt:variant>
      <vt:variant>
        <vt:i4>2118</vt:i4>
      </vt:variant>
      <vt:variant>
        <vt:i4>0</vt:i4>
      </vt:variant>
      <vt:variant>
        <vt:i4>5</vt:i4>
      </vt:variant>
      <vt:variant>
        <vt:lpwstr>http://en.wikipedia.org/wiki/Association_of_Southeast_Asian_Nations</vt:lpwstr>
      </vt:variant>
      <vt:variant>
        <vt:lpwstr>cite_note-45</vt:lpwstr>
      </vt:variant>
      <vt:variant>
        <vt:i4>3014724</vt:i4>
      </vt:variant>
      <vt:variant>
        <vt:i4>2115</vt:i4>
      </vt:variant>
      <vt:variant>
        <vt:i4>0</vt:i4>
      </vt:variant>
      <vt:variant>
        <vt:i4>5</vt:i4>
      </vt:variant>
      <vt:variant>
        <vt:lpwstr>http://en.wikipedia.org/wiki/Economic_integration</vt:lpwstr>
      </vt:variant>
      <vt:variant>
        <vt:lpwstr/>
      </vt:variant>
      <vt:variant>
        <vt:i4>1310767</vt:i4>
      </vt:variant>
      <vt:variant>
        <vt:i4>2112</vt:i4>
      </vt:variant>
      <vt:variant>
        <vt:i4>0</vt:i4>
      </vt:variant>
      <vt:variant>
        <vt:i4>5</vt:i4>
      </vt:variant>
      <vt:variant>
        <vt:lpwstr>http://en.wikipedia.org/wiki/Association_of_Southeast_Asian_Nations</vt:lpwstr>
      </vt:variant>
      <vt:variant>
        <vt:lpwstr>cite_note-pdserve.informaworld.com-43</vt:lpwstr>
      </vt:variant>
      <vt:variant>
        <vt:i4>6946840</vt:i4>
      </vt:variant>
      <vt:variant>
        <vt:i4>2109</vt:i4>
      </vt:variant>
      <vt:variant>
        <vt:i4>0</vt:i4>
      </vt:variant>
      <vt:variant>
        <vt:i4>5</vt:i4>
      </vt:variant>
      <vt:variant>
        <vt:lpwstr>http://en.wikipedia.org/wiki/Civil_society</vt:lpwstr>
      </vt:variant>
      <vt:variant>
        <vt:lpwstr/>
      </vt:variant>
      <vt:variant>
        <vt:i4>5111932</vt:i4>
      </vt:variant>
      <vt:variant>
        <vt:i4>2106</vt:i4>
      </vt:variant>
      <vt:variant>
        <vt:i4>0</vt:i4>
      </vt:variant>
      <vt:variant>
        <vt:i4>5</vt:i4>
      </vt:variant>
      <vt:variant>
        <vt:lpwstr>http://en.wikipedia.org/wiki/Association_of_Southeast_Asian_Nations</vt:lpwstr>
      </vt:variant>
      <vt:variant>
        <vt:lpwstr>cite_note-44</vt:lpwstr>
      </vt:variant>
      <vt:variant>
        <vt:i4>1310767</vt:i4>
      </vt:variant>
      <vt:variant>
        <vt:i4>2103</vt:i4>
      </vt:variant>
      <vt:variant>
        <vt:i4>0</vt:i4>
      </vt:variant>
      <vt:variant>
        <vt:i4>5</vt:i4>
      </vt:variant>
      <vt:variant>
        <vt:lpwstr>http://en.wikipedia.org/wiki/Association_of_Southeast_Asian_Nations</vt:lpwstr>
      </vt:variant>
      <vt:variant>
        <vt:lpwstr>cite_note-pdserve.informaworld.com-43</vt:lpwstr>
      </vt:variant>
      <vt:variant>
        <vt:i4>4915224</vt:i4>
      </vt:variant>
      <vt:variant>
        <vt:i4>2100</vt:i4>
      </vt:variant>
      <vt:variant>
        <vt:i4>0</vt:i4>
      </vt:variant>
      <vt:variant>
        <vt:i4>5</vt:i4>
      </vt:variant>
      <vt:variant>
        <vt:lpwstr>http://en.wikipedia.org/wiki/Lowest_common_denominator</vt:lpwstr>
      </vt:variant>
      <vt:variant>
        <vt:lpwstr/>
      </vt:variant>
      <vt:variant>
        <vt:i4>852052</vt:i4>
      </vt:variant>
      <vt:variant>
        <vt:i4>2097</vt:i4>
      </vt:variant>
      <vt:variant>
        <vt:i4>0</vt:i4>
      </vt:variant>
      <vt:variant>
        <vt:i4>5</vt:i4>
      </vt:variant>
      <vt:variant>
        <vt:lpwstr>http://en.wikipedia.org/wiki/Haze</vt:lpwstr>
      </vt:variant>
      <vt:variant>
        <vt:lpwstr/>
      </vt:variant>
      <vt:variant>
        <vt:i4>4718716</vt:i4>
      </vt:variant>
      <vt:variant>
        <vt:i4>2094</vt:i4>
      </vt:variant>
      <vt:variant>
        <vt:i4>0</vt:i4>
      </vt:variant>
      <vt:variant>
        <vt:i4>5</vt:i4>
      </vt:variant>
      <vt:variant>
        <vt:lpwstr>http://en.wikipedia.org/wiki/Association_of_Southeast_Asian_Nations</vt:lpwstr>
      </vt:variant>
      <vt:variant>
        <vt:lpwstr>cite_note-42</vt:lpwstr>
      </vt:variant>
      <vt:variant>
        <vt:i4>4915324</vt:i4>
      </vt:variant>
      <vt:variant>
        <vt:i4>2091</vt:i4>
      </vt:variant>
      <vt:variant>
        <vt:i4>0</vt:i4>
      </vt:variant>
      <vt:variant>
        <vt:i4>5</vt:i4>
      </vt:variant>
      <vt:variant>
        <vt:lpwstr>http://en.wikipedia.org/wiki/Association_of_Southeast_Asian_Nations</vt:lpwstr>
      </vt:variant>
      <vt:variant>
        <vt:lpwstr>cite_note-41</vt:lpwstr>
      </vt:variant>
      <vt:variant>
        <vt:i4>4849788</vt:i4>
      </vt:variant>
      <vt:variant>
        <vt:i4>2088</vt:i4>
      </vt:variant>
      <vt:variant>
        <vt:i4>0</vt:i4>
      </vt:variant>
      <vt:variant>
        <vt:i4>5</vt:i4>
      </vt:variant>
      <vt:variant>
        <vt:lpwstr>http://en.wikipedia.org/wiki/Association_of_Southeast_Asian_Nations</vt:lpwstr>
      </vt:variant>
      <vt:variant>
        <vt:lpwstr>cite_note-40</vt:lpwstr>
      </vt:variant>
      <vt:variant>
        <vt:i4>5111852</vt:i4>
      </vt:variant>
      <vt:variant>
        <vt:i4>2085</vt:i4>
      </vt:variant>
      <vt:variant>
        <vt:i4>0</vt:i4>
      </vt:variant>
      <vt:variant>
        <vt:i4>5</vt:i4>
      </vt:variant>
      <vt:variant>
        <vt:lpwstr>http://en.wikipedia.org/wiki/Treaty_of_Amity_and_Cooperation_in_Southeast_Asia</vt:lpwstr>
      </vt:variant>
      <vt:variant>
        <vt:lpwstr/>
      </vt:variant>
      <vt:variant>
        <vt:i4>4391035</vt:i4>
      </vt:variant>
      <vt:variant>
        <vt:i4>2082</vt:i4>
      </vt:variant>
      <vt:variant>
        <vt:i4>0</vt:i4>
      </vt:variant>
      <vt:variant>
        <vt:i4>5</vt:i4>
      </vt:variant>
      <vt:variant>
        <vt:lpwstr>http://en.wikipedia.org/wiki/Association_of_Southeast_Asian_Nations</vt:lpwstr>
      </vt:variant>
      <vt:variant>
        <vt:lpwstr>cite_note-39</vt:lpwstr>
      </vt:variant>
      <vt:variant>
        <vt:i4>1441857</vt:i4>
      </vt:variant>
      <vt:variant>
        <vt:i4>2079</vt:i4>
      </vt:variant>
      <vt:variant>
        <vt:i4>0</vt:i4>
      </vt:variant>
      <vt:variant>
        <vt:i4>5</vt:i4>
      </vt:variant>
      <vt:variant>
        <vt:lpwstr>http://en.wikipedia.org/wiki/Multilateralism</vt:lpwstr>
      </vt:variant>
      <vt:variant>
        <vt:lpwstr/>
      </vt:variant>
      <vt:variant>
        <vt:i4>7471153</vt:i4>
      </vt:variant>
      <vt:variant>
        <vt:i4>2076</vt:i4>
      </vt:variant>
      <vt:variant>
        <vt:i4>0</vt:i4>
      </vt:variant>
      <vt:variant>
        <vt:i4>5</vt:i4>
      </vt:variant>
      <vt:variant>
        <vt:lpwstr>http://en.wikipedia.org/wiki/Decolonisation</vt:lpwstr>
      </vt:variant>
      <vt:variant>
        <vt:lpwstr/>
      </vt:variant>
      <vt:variant>
        <vt:i4>5046370</vt:i4>
      </vt:variant>
      <vt:variant>
        <vt:i4>2070</vt:i4>
      </vt:variant>
      <vt:variant>
        <vt:i4>0</vt:i4>
      </vt:variant>
      <vt:variant>
        <vt:i4>5</vt:i4>
      </vt:variant>
      <vt:variant>
        <vt:lpwstr>http://en.wikipedia.org/wiki/File:ASEAN_Nations_Flags_in_Jakarta_3.jpg</vt:lpwstr>
      </vt:variant>
      <vt:variant>
        <vt:lpwstr/>
      </vt:variant>
      <vt:variant>
        <vt:i4>5046370</vt:i4>
      </vt:variant>
      <vt:variant>
        <vt:i4>2064</vt:i4>
      </vt:variant>
      <vt:variant>
        <vt:i4>0</vt:i4>
      </vt:variant>
      <vt:variant>
        <vt:i4>5</vt:i4>
      </vt:variant>
      <vt:variant>
        <vt:lpwstr>http://en.wikipedia.org/wiki/File:ASEAN_Nations_Flags_in_Jakarta_3.jpg</vt:lpwstr>
      </vt:variant>
      <vt:variant>
        <vt:lpwstr/>
      </vt:variant>
      <vt:variant>
        <vt:i4>7209005</vt:i4>
      </vt:variant>
      <vt:variant>
        <vt:i4>2061</vt:i4>
      </vt:variant>
      <vt:variant>
        <vt:i4>0</vt:i4>
      </vt:variant>
      <vt:variant>
        <vt:i4>5</vt:i4>
      </vt:variant>
      <vt:variant>
        <vt:lpwstr>http://en.wikipedia.org/wiki/Italy</vt:lpwstr>
      </vt:variant>
      <vt:variant>
        <vt:lpwstr/>
      </vt:variant>
      <vt:variant>
        <vt:i4>5767210</vt:i4>
      </vt:variant>
      <vt:variant>
        <vt:i4>2058</vt:i4>
      </vt:variant>
      <vt:variant>
        <vt:i4>0</vt:i4>
      </vt:variant>
      <vt:variant>
        <vt:i4>5</vt:i4>
      </vt:variant>
      <vt:variant>
        <vt:lpwstr>http://en.wikipedia.org/wiki/United_Kingdom</vt:lpwstr>
      </vt:variant>
      <vt:variant>
        <vt:lpwstr/>
      </vt:variant>
      <vt:variant>
        <vt:i4>7667773</vt:i4>
      </vt:variant>
      <vt:variant>
        <vt:i4>2055</vt:i4>
      </vt:variant>
      <vt:variant>
        <vt:i4>0</vt:i4>
      </vt:variant>
      <vt:variant>
        <vt:i4>5</vt:i4>
      </vt:variant>
      <vt:variant>
        <vt:lpwstr>http://en.wikipedia.org/wiki/Brazil</vt:lpwstr>
      </vt:variant>
      <vt:variant>
        <vt:lpwstr/>
      </vt:variant>
      <vt:variant>
        <vt:i4>8060969</vt:i4>
      </vt:variant>
      <vt:variant>
        <vt:i4>2052</vt:i4>
      </vt:variant>
      <vt:variant>
        <vt:i4>0</vt:i4>
      </vt:variant>
      <vt:variant>
        <vt:i4>5</vt:i4>
      </vt:variant>
      <vt:variant>
        <vt:lpwstr>http://en.wikipedia.org/wiki/France</vt:lpwstr>
      </vt:variant>
      <vt:variant>
        <vt:lpwstr/>
      </vt:variant>
      <vt:variant>
        <vt:i4>1179731</vt:i4>
      </vt:variant>
      <vt:variant>
        <vt:i4>2049</vt:i4>
      </vt:variant>
      <vt:variant>
        <vt:i4>0</vt:i4>
      </vt:variant>
      <vt:variant>
        <vt:i4>5</vt:i4>
      </vt:variant>
      <vt:variant>
        <vt:lpwstr>http://en.wikipedia.org/wiki/Germany</vt:lpwstr>
      </vt:variant>
      <vt:variant>
        <vt:lpwstr/>
      </vt:variant>
      <vt:variant>
        <vt:i4>7012405</vt:i4>
      </vt:variant>
      <vt:variant>
        <vt:i4>2046</vt:i4>
      </vt:variant>
      <vt:variant>
        <vt:i4>0</vt:i4>
      </vt:variant>
      <vt:variant>
        <vt:i4>5</vt:i4>
      </vt:variant>
      <vt:variant>
        <vt:lpwstr>http://en.wikipedia.org/wiki/Japan</vt:lpwstr>
      </vt:variant>
      <vt:variant>
        <vt:lpwstr/>
      </vt:variant>
      <vt:variant>
        <vt:i4>7602227</vt:i4>
      </vt:variant>
      <vt:variant>
        <vt:i4>2043</vt:i4>
      </vt:variant>
      <vt:variant>
        <vt:i4>0</vt:i4>
      </vt:variant>
      <vt:variant>
        <vt:i4>5</vt:i4>
      </vt:variant>
      <vt:variant>
        <vt:lpwstr>http://en.wikipedia.org/wiki/China</vt:lpwstr>
      </vt:variant>
      <vt:variant>
        <vt:lpwstr/>
      </vt:variant>
      <vt:variant>
        <vt:i4>4849724</vt:i4>
      </vt:variant>
      <vt:variant>
        <vt:i4>2040</vt:i4>
      </vt:variant>
      <vt:variant>
        <vt:i4>0</vt:i4>
      </vt:variant>
      <vt:variant>
        <vt:i4>5</vt:i4>
      </vt:variant>
      <vt:variant>
        <vt:lpwstr>http://en.wikipedia.org/wiki/United_States</vt:lpwstr>
      </vt:variant>
      <vt:variant>
        <vt:lpwstr/>
      </vt:variant>
      <vt:variant>
        <vt:i4>4849785</vt:i4>
      </vt:variant>
      <vt:variant>
        <vt:i4>2037</vt:i4>
      </vt:variant>
      <vt:variant>
        <vt:i4>0</vt:i4>
      </vt:variant>
      <vt:variant>
        <vt:i4>5</vt:i4>
      </vt:variant>
      <vt:variant>
        <vt:lpwstr>http://en.wikipedia.org/wiki/Association_of_Southeast_Asian_Nations</vt:lpwstr>
      </vt:variant>
      <vt:variant>
        <vt:lpwstr>cite_note-10</vt:lpwstr>
      </vt:variant>
      <vt:variant>
        <vt:i4>7995464</vt:i4>
      </vt:variant>
      <vt:variant>
        <vt:i4>2034</vt:i4>
      </vt:variant>
      <vt:variant>
        <vt:i4>0</vt:i4>
      </vt:variant>
      <vt:variant>
        <vt:i4>5</vt:i4>
      </vt:variant>
      <vt:variant>
        <vt:lpwstr>http://en.wikipedia.org/wiki/Association_of_Southeast_Asian_Nations</vt:lpwstr>
      </vt:variant>
      <vt:variant>
        <vt:lpwstr>cite_note-9</vt:lpwstr>
      </vt:variant>
      <vt:variant>
        <vt:i4>3276865</vt:i4>
      </vt:variant>
      <vt:variant>
        <vt:i4>2031</vt:i4>
      </vt:variant>
      <vt:variant>
        <vt:i4>0</vt:i4>
      </vt:variant>
      <vt:variant>
        <vt:i4>5</vt:i4>
      </vt:variant>
      <vt:variant>
        <vt:lpwstr>http://en.wikipedia.org/wiki/Social_progress</vt:lpwstr>
      </vt:variant>
      <vt:variant>
        <vt:lpwstr/>
      </vt:variant>
      <vt:variant>
        <vt:i4>2162762</vt:i4>
      </vt:variant>
      <vt:variant>
        <vt:i4>2028</vt:i4>
      </vt:variant>
      <vt:variant>
        <vt:i4>0</vt:i4>
      </vt:variant>
      <vt:variant>
        <vt:i4>5</vt:i4>
      </vt:variant>
      <vt:variant>
        <vt:lpwstr>http://en.wikipedia.org/wiki/Economic_growth</vt:lpwstr>
      </vt:variant>
      <vt:variant>
        <vt:lpwstr/>
      </vt:variant>
      <vt:variant>
        <vt:i4>983113</vt:i4>
      </vt:variant>
      <vt:variant>
        <vt:i4>2025</vt:i4>
      </vt:variant>
      <vt:variant>
        <vt:i4>0</vt:i4>
      </vt:variant>
      <vt:variant>
        <vt:i4>5</vt:i4>
      </vt:variant>
      <vt:variant>
        <vt:lpwstr>http://en.wikipedia.org/wiki/Vietnam</vt:lpwstr>
      </vt:variant>
      <vt:variant>
        <vt:lpwstr/>
      </vt:variant>
      <vt:variant>
        <vt:i4>1835092</vt:i4>
      </vt:variant>
      <vt:variant>
        <vt:i4>2022</vt:i4>
      </vt:variant>
      <vt:variant>
        <vt:i4>0</vt:i4>
      </vt:variant>
      <vt:variant>
        <vt:i4>5</vt:i4>
      </vt:variant>
      <vt:variant>
        <vt:lpwstr>http://en.wikipedia.org/wiki/Laos</vt:lpwstr>
      </vt:variant>
      <vt:variant>
        <vt:lpwstr/>
      </vt:variant>
      <vt:variant>
        <vt:i4>1507410</vt:i4>
      </vt:variant>
      <vt:variant>
        <vt:i4>2019</vt:i4>
      </vt:variant>
      <vt:variant>
        <vt:i4>0</vt:i4>
      </vt:variant>
      <vt:variant>
        <vt:i4>5</vt:i4>
      </vt:variant>
      <vt:variant>
        <vt:lpwstr>http://en.wikipedia.org/wiki/Cambodia</vt:lpwstr>
      </vt:variant>
      <vt:variant>
        <vt:lpwstr/>
      </vt:variant>
      <vt:variant>
        <vt:i4>7209005</vt:i4>
      </vt:variant>
      <vt:variant>
        <vt:i4>2016</vt:i4>
      </vt:variant>
      <vt:variant>
        <vt:i4>0</vt:i4>
      </vt:variant>
      <vt:variant>
        <vt:i4>5</vt:i4>
      </vt:variant>
      <vt:variant>
        <vt:lpwstr>http://en.wikipedia.org/wiki/Burma</vt:lpwstr>
      </vt:variant>
      <vt:variant>
        <vt:lpwstr/>
      </vt:variant>
      <vt:variant>
        <vt:i4>7143465</vt:i4>
      </vt:variant>
      <vt:variant>
        <vt:i4>2013</vt:i4>
      </vt:variant>
      <vt:variant>
        <vt:i4>0</vt:i4>
      </vt:variant>
      <vt:variant>
        <vt:i4>5</vt:i4>
      </vt:variant>
      <vt:variant>
        <vt:lpwstr>http://en.wikipedia.org/wiki/Brunei</vt:lpwstr>
      </vt:variant>
      <vt:variant>
        <vt:lpwstr/>
      </vt:variant>
      <vt:variant>
        <vt:i4>7995464</vt:i4>
      </vt:variant>
      <vt:variant>
        <vt:i4>2010</vt:i4>
      </vt:variant>
      <vt:variant>
        <vt:i4>0</vt:i4>
      </vt:variant>
      <vt:variant>
        <vt:i4>5</vt:i4>
      </vt:variant>
      <vt:variant>
        <vt:lpwstr>http://en.wikipedia.org/wiki/Association_of_Southeast_Asian_Nations</vt:lpwstr>
      </vt:variant>
      <vt:variant>
        <vt:lpwstr>cite_note-8</vt:lpwstr>
      </vt:variant>
      <vt:variant>
        <vt:i4>524373</vt:i4>
      </vt:variant>
      <vt:variant>
        <vt:i4>2007</vt:i4>
      </vt:variant>
      <vt:variant>
        <vt:i4>0</vt:i4>
      </vt:variant>
      <vt:variant>
        <vt:i4>5</vt:i4>
      </vt:variant>
      <vt:variant>
        <vt:lpwstr>http://en.wikipedia.org/wiki/Thailand</vt:lpwstr>
      </vt:variant>
      <vt:variant>
        <vt:lpwstr/>
      </vt:variant>
      <vt:variant>
        <vt:i4>6881337</vt:i4>
      </vt:variant>
      <vt:variant>
        <vt:i4>2004</vt:i4>
      </vt:variant>
      <vt:variant>
        <vt:i4>0</vt:i4>
      </vt:variant>
      <vt:variant>
        <vt:i4>5</vt:i4>
      </vt:variant>
      <vt:variant>
        <vt:lpwstr>http://en.wikipedia.org/wiki/Singapore</vt:lpwstr>
      </vt:variant>
      <vt:variant>
        <vt:lpwstr/>
      </vt:variant>
      <vt:variant>
        <vt:i4>131149</vt:i4>
      </vt:variant>
      <vt:variant>
        <vt:i4>2001</vt:i4>
      </vt:variant>
      <vt:variant>
        <vt:i4>0</vt:i4>
      </vt:variant>
      <vt:variant>
        <vt:i4>5</vt:i4>
      </vt:variant>
      <vt:variant>
        <vt:lpwstr>http://en.wikipedia.org/wiki/Philippines</vt:lpwstr>
      </vt:variant>
      <vt:variant>
        <vt:lpwstr/>
      </vt:variant>
      <vt:variant>
        <vt:i4>917574</vt:i4>
      </vt:variant>
      <vt:variant>
        <vt:i4>1998</vt:i4>
      </vt:variant>
      <vt:variant>
        <vt:i4>0</vt:i4>
      </vt:variant>
      <vt:variant>
        <vt:i4>5</vt:i4>
      </vt:variant>
      <vt:variant>
        <vt:lpwstr>http://en.wikipedia.org/wiki/Malaysia</vt:lpwstr>
      </vt:variant>
      <vt:variant>
        <vt:lpwstr/>
      </vt:variant>
      <vt:variant>
        <vt:i4>7209016</vt:i4>
      </vt:variant>
      <vt:variant>
        <vt:i4>1995</vt:i4>
      </vt:variant>
      <vt:variant>
        <vt:i4>0</vt:i4>
      </vt:variant>
      <vt:variant>
        <vt:i4>5</vt:i4>
      </vt:variant>
      <vt:variant>
        <vt:lpwstr>http://en.wikipedia.org/wiki/Indonesia</vt:lpwstr>
      </vt:variant>
      <vt:variant>
        <vt:lpwstr/>
      </vt:variant>
      <vt:variant>
        <vt:i4>7077908</vt:i4>
      </vt:variant>
      <vt:variant>
        <vt:i4>1992</vt:i4>
      </vt:variant>
      <vt:variant>
        <vt:i4>0</vt:i4>
      </vt:variant>
      <vt:variant>
        <vt:i4>5</vt:i4>
      </vt:variant>
      <vt:variant>
        <vt:lpwstr>http://en.wikipedia.org/wiki/Southeast_Asia</vt:lpwstr>
      </vt:variant>
      <vt:variant>
        <vt:lpwstr/>
      </vt:variant>
      <vt:variant>
        <vt:i4>7340147</vt:i4>
      </vt:variant>
      <vt:variant>
        <vt:i4>1989</vt:i4>
      </vt:variant>
      <vt:variant>
        <vt:i4>0</vt:i4>
      </vt:variant>
      <vt:variant>
        <vt:i4>5</vt:i4>
      </vt:variant>
      <vt:variant>
        <vt:lpwstr>http://en.wikipedia.org/wiki/Geo-political</vt:lpwstr>
      </vt:variant>
      <vt:variant>
        <vt:lpwstr/>
      </vt:variant>
      <vt:variant>
        <vt:i4>7995464</vt:i4>
      </vt:variant>
      <vt:variant>
        <vt:i4>1986</vt:i4>
      </vt:variant>
      <vt:variant>
        <vt:i4>0</vt:i4>
      </vt:variant>
      <vt:variant>
        <vt:i4>5</vt:i4>
      </vt:variant>
      <vt:variant>
        <vt:lpwstr>http://en.wikipedia.org/wiki/Association_of_Southeast_Asian_Nations</vt:lpwstr>
      </vt:variant>
      <vt:variant>
        <vt:lpwstr>cite_note-7</vt:lpwstr>
      </vt:variant>
      <vt:variant>
        <vt:i4>7995464</vt:i4>
      </vt:variant>
      <vt:variant>
        <vt:i4>1983</vt:i4>
      </vt:variant>
      <vt:variant>
        <vt:i4>0</vt:i4>
      </vt:variant>
      <vt:variant>
        <vt:i4>5</vt:i4>
      </vt:variant>
      <vt:variant>
        <vt:lpwstr>http://en.wikipedia.org/wiki/Association_of_Southeast_Asian_Nations</vt:lpwstr>
      </vt:variant>
      <vt:variant>
        <vt:lpwstr>cite_note-6</vt:lpwstr>
      </vt:variant>
      <vt:variant>
        <vt:i4>7995464</vt:i4>
      </vt:variant>
      <vt:variant>
        <vt:i4>1980</vt:i4>
      </vt:variant>
      <vt:variant>
        <vt:i4>0</vt:i4>
      </vt:variant>
      <vt:variant>
        <vt:i4>5</vt:i4>
      </vt:variant>
      <vt:variant>
        <vt:lpwstr>http://en.wikipedia.org/wiki/Association_of_Southeast_Asian_Nations</vt:lpwstr>
      </vt:variant>
      <vt:variant>
        <vt:lpwstr>cite_note-4</vt:lpwstr>
      </vt:variant>
      <vt:variant>
        <vt:i4>524375</vt:i4>
      </vt:variant>
      <vt:variant>
        <vt:i4>1977</vt:i4>
      </vt:variant>
      <vt:variant>
        <vt:i4>0</vt:i4>
      </vt:variant>
      <vt:variant>
        <vt:i4>5</vt:i4>
      </vt:variant>
      <vt:variant>
        <vt:lpwstr>http://en.wikipedia.org/wiki/Bribery</vt:lpwstr>
      </vt:variant>
      <vt:variant>
        <vt:lpwstr/>
      </vt:variant>
      <vt:variant>
        <vt:i4>8060985</vt:i4>
      </vt:variant>
      <vt:variant>
        <vt:i4>1974</vt:i4>
      </vt:variant>
      <vt:variant>
        <vt:i4>0</vt:i4>
      </vt:variant>
      <vt:variant>
        <vt:i4>5</vt:i4>
      </vt:variant>
      <vt:variant>
        <vt:lpwstr>http://en.wikipedia.org/wiki/Extortion</vt:lpwstr>
      </vt:variant>
      <vt:variant>
        <vt:lpwstr/>
      </vt:variant>
      <vt:variant>
        <vt:i4>458848</vt:i4>
      </vt:variant>
      <vt:variant>
        <vt:i4>1971</vt:i4>
      </vt:variant>
      <vt:variant>
        <vt:i4>0</vt:i4>
      </vt:variant>
      <vt:variant>
        <vt:i4>5</vt:i4>
      </vt:variant>
      <vt:variant>
        <vt:lpwstr>http://en.wikipedia.org/wiki/Political_corruption</vt:lpwstr>
      </vt:variant>
      <vt:variant>
        <vt:lpwstr/>
      </vt:variant>
      <vt:variant>
        <vt:i4>7667736</vt:i4>
      </vt:variant>
      <vt:variant>
        <vt:i4>1968</vt:i4>
      </vt:variant>
      <vt:variant>
        <vt:i4>0</vt:i4>
      </vt:variant>
      <vt:variant>
        <vt:i4>5</vt:i4>
      </vt:variant>
      <vt:variant>
        <vt:lpwstr>http://en.wikipedia.org/wiki/Precautionary_approach</vt:lpwstr>
      </vt:variant>
      <vt:variant>
        <vt:lpwstr/>
      </vt:variant>
      <vt:variant>
        <vt:i4>655456</vt:i4>
      </vt:variant>
      <vt:variant>
        <vt:i4>1965</vt:i4>
      </vt:variant>
      <vt:variant>
        <vt:i4>0</vt:i4>
      </vt:variant>
      <vt:variant>
        <vt:i4>5</vt:i4>
      </vt:variant>
      <vt:variant>
        <vt:lpwstr>http://en.wikipedia.org/wiki/Child_labour</vt:lpwstr>
      </vt:variant>
      <vt:variant>
        <vt:lpwstr/>
      </vt:variant>
      <vt:variant>
        <vt:i4>4587563</vt:i4>
      </vt:variant>
      <vt:variant>
        <vt:i4>1962</vt:i4>
      </vt:variant>
      <vt:variant>
        <vt:i4>0</vt:i4>
      </vt:variant>
      <vt:variant>
        <vt:i4>5</vt:i4>
      </vt:variant>
      <vt:variant>
        <vt:lpwstr>http://en.wikipedia.org/wiki/Compulsory_labour</vt:lpwstr>
      </vt:variant>
      <vt:variant>
        <vt:lpwstr/>
      </vt:variant>
      <vt:variant>
        <vt:i4>4718645</vt:i4>
      </vt:variant>
      <vt:variant>
        <vt:i4>1959</vt:i4>
      </vt:variant>
      <vt:variant>
        <vt:i4>0</vt:i4>
      </vt:variant>
      <vt:variant>
        <vt:i4>5</vt:i4>
      </vt:variant>
      <vt:variant>
        <vt:lpwstr>http://en.wikipedia.org/wiki/Right_to_collective_bargaining</vt:lpwstr>
      </vt:variant>
      <vt:variant>
        <vt:lpwstr/>
      </vt:variant>
      <vt:variant>
        <vt:i4>4915213</vt:i4>
      </vt:variant>
      <vt:variant>
        <vt:i4>1956</vt:i4>
      </vt:variant>
      <vt:variant>
        <vt:i4>0</vt:i4>
      </vt:variant>
      <vt:variant>
        <vt:i4>5</vt:i4>
      </vt:variant>
      <vt:variant>
        <vt:lpwstr>http://en.wikipedia.org/wiki/Freedom_of_association</vt:lpwstr>
      </vt:variant>
      <vt:variant>
        <vt:lpwstr/>
      </vt:variant>
      <vt:variant>
        <vt:i4>2621565</vt:i4>
      </vt:variant>
      <vt:variant>
        <vt:i4>1953</vt:i4>
      </vt:variant>
      <vt:variant>
        <vt:i4>0</vt:i4>
      </vt:variant>
      <vt:variant>
        <vt:i4>5</vt:i4>
      </vt:variant>
      <vt:variant>
        <vt:lpwstr>http://en.wikipedia.org/wiki/Human_rights_abuses</vt:lpwstr>
      </vt:variant>
      <vt:variant>
        <vt:lpwstr/>
      </vt:variant>
      <vt:variant>
        <vt:i4>1376383</vt:i4>
      </vt:variant>
      <vt:variant>
        <vt:i4>1950</vt:i4>
      </vt:variant>
      <vt:variant>
        <vt:i4>0</vt:i4>
      </vt:variant>
      <vt:variant>
        <vt:i4>5</vt:i4>
      </vt:variant>
      <vt:variant>
        <vt:lpwstr>http://en.wikipedia.org/wiki/Human_rights</vt:lpwstr>
      </vt:variant>
      <vt:variant>
        <vt:lpwstr/>
      </vt:variant>
      <vt:variant>
        <vt:i4>1376327</vt:i4>
      </vt:variant>
      <vt:variant>
        <vt:i4>1947</vt:i4>
      </vt:variant>
      <vt:variant>
        <vt:i4>0</vt:i4>
      </vt:variant>
      <vt:variant>
        <vt:i4>5</vt:i4>
      </vt:variant>
      <vt:variant>
        <vt:lpwstr>http://en.wikipedia.org/wiki/United_Nations_Convention_against_Corruption</vt:lpwstr>
      </vt:variant>
      <vt:variant>
        <vt:lpwstr/>
      </vt:variant>
      <vt:variant>
        <vt:i4>458848</vt:i4>
      </vt:variant>
      <vt:variant>
        <vt:i4>1944</vt:i4>
      </vt:variant>
      <vt:variant>
        <vt:i4>0</vt:i4>
      </vt:variant>
      <vt:variant>
        <vt:i4>5</vt:i4>
      </vt:variant>
      <vt:variant>
        <vt:lpwstr>http://en.wikipedia.org/wiki/Political_corruption</vt:lpwstr>
      </vt:variant>
      <vt:variant>
        <vt:lpwstr/>
      </vt:variant>
      <vt:variant>
        <vt:i4>4063355</vt:i4>
      </vt:variant>
      <vt:variant>
        <vt:i4>1941</vt:i4>
      </vt:variant>
      <vt:variant>
        <vt:i4>0</vt:i4>
      </vt:variant>
      <vt:variant>
        <vt:i4>5</vt:i4>
      </vt:variant>
      <vt:variant>
        <vt:lpwstr>http://en.wikipedia.org/wiki/United_Nations_Office_on_Drugs_and_Crime</vt:lpwstr>
      </vt:variant>
      <vt:variant>
        <vt:lpwstr/>
      </vt:variant>
      <vt:variant>
        <vt:i4>7471166</vt:i4>
      </vt:variant>
      <vt:variant>
        <vt:i4>1938</vt:i4>
      </vt:variant>
      <vt:variant>
        <vt:i4>0</vt:i4>
      </vt:variant>
      <vt:variant>
        <vt:i4>5</vt:i4>
      </vt:variant>
      <vt:variant>
        <vt:lpwstr>http://en.wikipedia.org/wiki/United_Nations_Industrial_Development_Organization</vt:lpwstr>
      </vt:variant>
      <vt:variant>
        <vt:lpwstr/>
      </vt:variant>
      <vt:variant>
        <vt:i4>2752594</vt:i4>
      </vt:variant>
      <vt:variant>
        <vt:i4>1935</vt:i4>
      </vt:variant>
      <vt:variant>
        <vt:i4>0</vt:i4>
      </vt:variant>
      <vt:variant>
        <vt:i4>5</vt:i4>
      </vt:variant>
      <vt:variant>
        <vt:lpwstr>http://en.wikipedia.org/wiki/United_Nations_Development_Programme</vt:lpwstr>
      </vt:variant>
      <vt:variant>
        <vt:lpwstr/>
      </vt:variant>
      <vt:variant>
        <vt:i4>4325390</vt:i4>
      </vt:variant>
      <vt:variant>
        <vt:i4>1932</vt:i4>
      </vt:variant>
      <vt:variant>
        <vt:i4>0</vt:i4>
      </vt:variant>
      <vt:variant>
        <vt:i4>5</vt:i4>
      </vt:variant>
      <vt:variant>
        <vt:lpwstr>http://en.wikipedia.org/wiki/International_Labour_Organization</vt:lpwstr>
      </vt:variant>
      <vt:variant>
        <vt:lpwstr/>
      </vt:variant>
      <vt:variant>
        <vt:i4>2949203</vt:i4>
      </vt:variant>
      <vt:variant>
        <vt:i4>1929</vt:i4>
      </vt:variant>
      <vt:variant>
        <vt:i4>0</vt:i4>
      </vt:variant>
      <vt:variant>
        <vt:i4>5</vt:i4>
      </vt:variant>
      <vt:variant>
        <vt:lpwstr>http://en.wikipedia.org/wiki/United_Nations_Environment_Programme</vt:lpwstr>
      </vt:variant>
      <vt:variant>
        <vt:lpwstr/>
      </vt:variant>
      <vt:variant>
        <vt:i4>4784135</vt:i4>
      </vt:variant>
      <vt:variant>
        <vt:i4>1926</vt:i4>
      </vt:variant>
      <vt:variant>
        <vt:i4>0</vt:i4>
      </vt:variant>
      <vt:variant>
        <vt:i4>5</vt:i4>
      </vt:variant>
      <vt:variant>
        <vt:lpwstr>http://en.wikipedia.org/wiki/United_Nations_High_Commissioner_for_Human_Rights</vt:lpwstr>
      </vt:variant>
      <vt:variant>
        <vt:lpwstr/>
      </vt:variant>
      <vt:variant>
        <vt:i4>2424900</vt:i4>
      </vt:variant>
      <vt:variant>
        <vt:i4>1923</vt:i4>
      </vt:variant>
      <vt:variant>
        <vt:i4>0</vt:i4>
      </vt:variant>
      <vt:variant>
        <vt:i4>5</vt:i4>
      </vt:variant>
      <vt:variant>
        <vt:lpwstr>http://en.wikipedia.org/wiki/UN_Headquarters</vt:lpwstr>
      </vt:variant>
      <vt:variant>
        <vt:lpwstr/>
      </vt:variant>
      <vt:variant>
        <vt:i4>4325445</vt:i4>
      </vt:variant>
      <vt:variant>
        <vt:i4>1920</vt:i4>
      </vt:variant>
      <vt:variant>
        <vt:i4>0</vt:i4>
      </vt:variant>
      <vt:variant>
        <vt:i4>5</vt:i4>
      </vt:variant>
      <vt:variant>
        <vt:lpwstr>http://en.wikipedia.org/wiki/United_Nations_Global_Compact</vt:lpwstr>
      </vt:variant>
      <vt:variant>
        <vt:lpwstr>cite_note-1</vt:lpwstr>
      </vt:variant>
      <vt:variant>
        <vt:i4>3604606</vt:i4>
      </vt:variant>
      <vt:variant>
        <vt:i4>1917</vt:i4>
      </vt:variant>
      <vt:variant>
        <vt:i4>0</vt:i4>
      </vt:variant>
      <vt:variant>
        <vt:i4>5</vt:i4>
      </vt:variant>
      <vt:variant>
        <vt:lpwstr>http://en.wikipedia.org/wiki/World_Economic_Forum</vt:lpwstr>
      </vt:variant>
      <vt:variant>
        <vt:lpwstr/>
      </vt:variant>
      <vt:variant>
        <vt:i4>4325436</vt:i4>
      </vt:variant>
      <vt:variant>
        <vt:i4>1914</vt:i4>
      </vt:variant>
      <vt:variant>
        <vt:i4>0</vt:i4>
      </vt:variant>
      <vt:variant>
        <vt:i4>5</vt:i4>
      </vt:variant>
      <vt:variant>
        <vt:lpwstr>http://en.wikipedia.org/wiki/Kofi_Annan</vt:lpwstr>
      </vt:variant>
      <vt:variant>
        <vt:lpwstr/>
      </vt:variant>
      <vt:variant>
        <vt:i4>4325445</vt:i4>
      </vt:variant>
      <vt:variant>
        <vt:i4>1911</vt:i4>
      </vt:variant>
      <vt:variant>
        <vt:i4>0</vt:i4>
      </vt:variant>
      <vt:variant>
        <vt:i4>5</vt:i4>
      </vt:variant>
      <vt:variant>
        <vt:lpwstr>http://en.wikipedia.org/wiki/United_Nations_Global_Compact</vt:lpwstr>
      </vt:variant>
      <vt:variant>
        <vt:lpwstr>cite_note-0</vt:lpwstr>
      </vt:variant>
      <vt:variant>
        <vt:i4>983107</vt:i4>
      </vt:variant>
      <vt:variant>
        <vt:i4>1908</vt:i4>
      </vt:variant>
      <vt:variant>
        <vt:i4>0</vt:i4>
      </vt:variant>
      <vt:variant>
        <vt:i4>5</vt:i4>
      </vt:variant>
      <vt:variant>
        <vt:lpwstr>http://en.wikipedia.org/wiki/Millennium_Development_Goals</vt:lpwstr>
      </vt:variant>
      <vt:variant>
        <vt:lpwstr/>
      </vt:variant>
      <vt:variant>
        <vt:i4>2097278</vt:i4>
      </vt:variant>
      <vt:variant>
        <vt:i4>1905</vt:i4>
      </vt:variant>
      <vt:variant>
        <vt:i4>0</vt:i4>
      </vt:variant>
      <vt:variant>
        <vt:i4>5</vt:i4>
      </vt:variant>
      <vt:variant>
        <vt:lpwstr>http://en.wikipedia.org/wiki/Corporate_social_responsibility</vt:lpwstr>
      </vt:variant>
      <vt:variant>
        <vt:lpwstr/>
      </vt:variant>
      <vt:variant>
        <vt:i4>5046349</vt:i4>
      </vt:variant>
      <vt:variant>
        <vt:i4>1902</vt:i4>
      </vt:variant>
      <vt:variant>
        <vt:i4>0</vt:i4>
      </vt:variant>
      <vt:variant>
        <vt:i4>5</vt:i4>
      </vt:variant>
      <vt:variant>
        <vt:lpwstr>http://en.wikipedia.org/wiki/Anti-corruption</vt:lpwstr>
      </vt:variant>
      <vt:variant>
        <vt:lpwstr/>
      </vt:variant>
      <vt:variant>
        <vt:i4>6815768</vt:i4>
      </vt:variant>
      <vt:variant>
        <vt:i4>1899</vt:i4>
      </vt:variant>
      <vt:variant>
        <vt:i4>0</vt:i4>
      </vt:variant>
      <vt:variant>
        <vt:i4>5</vt:i4>
      </vt:variant>
      <vt:variant>
        <vt:lpwstr>http://en.wikipedia.org/wiki/Environment_(biophysical)</vt:lpwstr>
      </vt:variant>
      <vt:variant>
        <vt:lpwstr/>
      </vt:variant>
      <vt:variant>
        <vt:i4>1376359</vt:i4>
      </vt:variant>
      <vt:variant>
        <vt:i4>1896</vt:i4>
      </vt:variant>
      <vt:variant>
        <vt:i4>0</vt:i4>
      </vt:variant>
      <vt:variant>
        <vt:i4>5</vt:i4>
      </vt:variant>
      <vt:variant>
        <vt:lpwstr>http://en.wikipedia.org/wiki/Labor_relations</vt:lpwstr>
      </vt:variant>
      <vt:variant>
        <vt:lpwstr/>
      </vt:variant>
      <vt:variant>
        <vt:i4>1376383</vt:i4>
      </vt:variant>
      <vt:variant>
        <vt:i4>1893</vt:i4>
      </vt:variant>
      <vt:variant>
        <vt:i4>0</vt:i4>
      </vt:variant>
      <vt:variant>
        <vt:i4>5</vt:i4>
      </vt:variant>
      <vt:variant>
        <vt:lpwstr>http://en.wikipedia.org/wiki/Human_rights</vt:lpwstr>
      </vt:variant>
      <vt:variant>
        <vt:lpwstr/>
      </vt:variant>
      <vt:variant>
        <vt:i4>2097278</vt:i4>
      </vt:variant>
      <vt:variant>
        <vt:i4>1890</vt:i4>
      </vt:variant>
      <vt:variant>
        <vt:i4>0</vt:i4>
      </vt:variant>
      <vt:variant>
        <vt:i4>5</vt:i4>
      </vt:variant>
      <vt:variant>
        <vt:lpwstr>http://en.wikipedia.org/wiki/Corporate_social_responsibility</vt:lpwstr>
      </vt:variant>
      <vt:variant>
        <vt:lpwstr/>
      </vt:variant>
      <vt:variant>
        <vt:i4>6225982</vt:i4>
      </vt:variant>
      <vt:variant>
        <vt:i4>1887</vt:i4>
      </vt:variant>
      <vt:variant>
        <vt:i4>0</vt:i4>
      </vt:variant>
      <vt:variant>
        <vt:i4>5</vt:i4>
      </vt:variant>
      <vt:variant>
        <vt:lpwstr>http://en.wikipedia.org/wiki/United_Nations</vt:lpwstr>
      </vt:variant>
      <vt:variant>
        <vt:lpwstr/>
      </vt:variant>
      <vt:variant>
        <vt:i4>7536745</vt:i4>
      </vt:variant>
      <vt:variant>
        <vt:i4>1881</vt:i4>
      </vt:variant>
      <vt:variant>
        <vt:i4>0</vt:i4>
      </vt:variant>
      <vt:variant>
        <vt:i4>5</vt:i4>
      </vt:variant>
      <vt:variant>
        <vt:lpwstr>http://en.wikipedia.org/wiki/Imf</vt:lpwstr>
      </vt:variant>
      <vt:variant>
        <vt:lpwstr>cite_note-The_End_of_Poverty-50</vt:lpwstr>
      </vt:variant>
      <vt:variant>
        <vt:i4>7733310</vt:i4>
      </vt:variant>
      <vt:variant>
        <vt:i4>1878</vt:i4>
      </vt:variant>
      <vt:variant>
        <vt:i4>0</vt:i4>
      </vt:variant>
      <vt:variant>
        <vt:i4>5</vt:i4>
      </vt:variant>
      <vt:variant>
        <vt:lpwstr>http://en.wikipedia.org/wiki/Infrastructure</vt:lpwstr>
      </vt:variant>
      <vt:variant>
        <vt:lpwstr/>
      </vt:variant>
      <vt:variant>
        <vt:i4>5111867</vt:i4>
      </vt:variant>
      <vt:variant>
        <vt:i4>1875</vt:i4>
      </vt:variant>
      <vt:variant>
        <vt:i4>0</vt:i4>
      </vt:variant>
      <vt:variant>
        <vt:i4>5</vt:i4>
      </vt:variant>
      <vt:variant>
        <vt:lpwstr>http://en.wikipedia.org/wiki/Debt_cancellation</vt:lpwstr>
      </vt:variant>
      <vt:variant>
        <vt:lpwstr/>
      </vt:variant>
      <vt:variant>
        <vt:i4>7536646</vt:i4>
      </vt:variant>
      <vt:variant>
        <vt:i4>1872</vt:i4>
      </vt:variant>
      <vt:variant>
        <vt:i4>0</vt:i4>
      </vt:variant>
      <vt:variant>
        <vt:i4>5</vt:i4>
      </vt:variant>
      <vt:variant>
        <vt:lpwstr>http://en.wikipedia.org/wiki/Developed_nations</vt:lpwstr>
      </vt:variant>
      <vt:variant>
        <vt:lpwstr/>
      </vt:variant>
      <vt:variant>
        <vt:i4>8323077</vt:i4>
      </vt:variant>
      <vt:variant>
        <vt:i4>1869</vt:i4>
      </vt:variant>
      <vt:variant>
        <vt:i4>0</vt:i4>
      </vt:variant>
      <vt:variant>
        <vt:i4>5</vt:i4>
      </vt:variant>
      <vt:variant>
        <vt:lpwstr>http://en.wikipedia.org/wiki/Development_economics</vt:lpwstr>
      </vt:variant>
      <vt:variant>
        <vt:lpwstr/>
      </vt:variant>
      <vt:variant>
        <vt:i4>7536745</vt:i4>
      </vt:variant>
      <vt:variant>
        <vt:i4>1866</vt:i4>
      </vt:variant>
      <vt:variant>
        <vt:i4>0</vt:i4>
      </vt:variant>
      <vt:variant>
        <vt:i4>5</vt:i4>
      </vt:variant>
      <vt:variant>
        <vt:lpwstr>http://en.wikipedia.org/wiki/Imf</vt:lpwstr>
      </vt:variant>
      <vt:variant>
        <vt:lpwstr>cite_note-The_End_of_Poverty-50</vt:lpwstr>
      </vt:variant>
      <vt:variant>
        <vt:i4>4259873</vt:i4>
      </vt:variant>
      <vt:variant>
        <vt:i4>1863</vt:i4>
      </vt:variant>
      <vt:variant>
        <vt:i4>0</vt:i4>
      </vt:variant>
      <vt:variant>
        <vt:i4>5</vt:i4>
      </vt:variant>
      <vt:variant>
        <vt:lpwstr>http://en.wikipedia.org/wiki/The_End_of_Poverty</vt:lpwstr>
      </vt:variant>
      <vt:variant>
        <vt:lpwstr/>
      </vt:variant>
      <vt:variant>
        <vt:i4>8060933</vt:i4>
      </vt:variant>
      <vt:variant>
        <vt:i4>1860</vt:i4>
      </vt:variant>
      <vt:variant>
        <vt:i4>0</vt:i4>
      </vt:variant>
      <vt:variant>
        <vt:i4>5</vt:i4>
      </vt:variant>
      <vt:variant>
        <vt:lpwstr>http://en.wikipedia.org/wiki/Jeffrey_Sachs</vt:lpwstr>
      </vt:variant>
      <vt:variant>
        <vt:lpwstr/>
      </vt:variant>
      <vt:variant>
        <vt:i4>7536745</vt:i4>
      </vt:variant>
      <vt:variant>
        <vt:i4>1857</vt:i4>
      </vt:variant>
      <vt:variant>
        <vt:i4>0</vt:i4>
      </vt:variant>
      <vt:variant>
        <vt:i4>5</vt:i4>
      </vt:variant>
      <vt:variant>
        <vt:lpwstr>http://en.wikipedia.org/wiki/Imf</vt:lpwstr>
      </vt:variant>
      <vt:variant>
        <vt:lpwstr>cite_note-The_End_of_Poverty-50</vt:lpwstr>
      </vt:variant>
      <vt:variant>
        <vt:i4>5636104</vt:i4>
      </vt:variant>
      <vt:variant>
        <vt:i4>1854</vt:i4>
      </vt:variant>
      <vt:variant>
        <vt:i4>0</vt:i4>
      </vt:variant>
      <vt:variant>
        <vt:i4>5</vt:i4>
      </vt:variant>
      <vt:variant>
        <vt:lpwstr>http://en.wikipedia.org/wiki/The_United_Nations_Development_Program</vt:lpwstr>
      </vt:variant>
      <vt:variant>
        <vt:lpwstr/>
      </vt:variant>
      <vt:variant>
        <vt:i4>4587568</vt:i4>
      </vt:variant>
      <vt:variant>
        <vt:i4>1851</vt:i4>
      </vt:variant>
      <vt:variant>
        <vt:i4>0</vt:i4>
      </vt:variant>
      <vt:variant>
        <vt:i4>5</vt:i4>
      </vt:variant>
      <vt:variant>
        <vt:lpwstr>http://en.wikipedia.org/wiki/Food_and_Agriculture_Organization</vt:lpwstr>
      </vt:variant>
      <vt:variant>
        <vt:lpwstr/>
      </vt:variant>
      <vt:variant>
        <vt:i4>6684728</vt:i4>
      </vt:variant>
      <vt:variant>
        <vt:i4>1848</vt:i4>
      </vt:variant>
      <vt:variant>
        <vt:i4>0</vt:i4>
      </vt:variant>
      <vt:variant>
        <vt:i4>5</vt:i4>
      </vt:variant>
      <vt:variant>
        <vt:lpwstr>http://en.wikipedia.org/wiki/UNICEF</vt:lpwstr>
      </vt:variant>
      <vt:variant>
        <vt:lpwstr/>
      </vt:variant>
      <vt:variant>
        <vt:i4>3539039</vt:i4>
      </vt:variant>
      <vt:variant>
        <vt:i4>1845</vt:i4>
      </vt:variant>
      <vt:variant>
        <vt:i4>0</vt:i4>
      </vt:variant>
      <vt:variant>
        <vt:i4>5</vt:i4>
      </vt:variant>
      <vt:variant>
        <vt:lpwstr>http://en.wikipedia.org/wiki/Developing_countries</vt:lpwstr>
      </vt:variant>
      <vt:variant>
        <vt:lpwstr/>
      </vt:variant>
      <vt:variant>
        <vt:i4>917609</vt:i4>
      </vt:variant>
      <vt:variant>
        <vt:i4>1842</vt:i4>
      </vt:variant>
      <vt:variant>
        <vt:i4>0</vt:i4>
      </vt:variant>
      <vt:variant>
        <vt:i4>5</vt:i4>
      </vt:variant>
      <vt:variant>
        <vt:lpwstr>http://en.wikipedia.org/wiki/International_organizations</vt:lpwstr>
      </vt:variant>
      <vt:variant>
        <vt:lpwstr/>
      </vt:variant>
      <vt:variant>
        <vt:i4>2031663</vt:i4>
      </vt:variant>
      <vt:variant>
        <vt:i4>1839</vt:i4>
      </vt:variant>
      <vt:variant>
        <vt:i4>0</vt:i4>
      </vt:variant>
      <vt:variant>
        <vt:i4>5</vt:i4>
      </vt:variant>
      <vt:variant>
        <vt:lpwstr>http://en.wikipedia.org/wiki/Imf</vt:lpwstr>
      </vt:variant>
      <vt:variant>
        <vt:lpwstr>cite_note-54</vt:lpwstr>
      </vt:variant>
      <vt:variant>
        <vt:i4>7274540</vt:i4>
      </vt:variant>
      <vt:variant>
        <vt:i4>1836</vt:i4>
      </vt:variant>
      <vt:variant>
        <vt:i4>0</vt:i4>
      </vt:variant>
      <vt:variant>
        <vt:i4>5</vt:i4>
      </vt:variant>
      <vt:variant>
        <vt:lpwstr>http://en.wikipedia.org/wiki/Keynesian</vt:lpwstr>
      </vt:variant>
      <vt:variant>
        <vt:lpwstr/>
      </vt:variant>
      <vt:variant>
        <vt:i4>6881335</vt:i4>
      </vt:variant>
      <vt:variant>
        <vt:i4>1833</vt:i4>
      </vt:variant>
      <vt:variant>
        <vt:i4>0</vt:i4>
      </vt:variant>
      <vt:variant>
        <vt:i4>5</vt:i4>
      </vt:variant>
      <vt:variant>
        <vt:lpwstr>http://en.wikipedia.org/wiki/Monetarist</vt:lpwstr>
      </vt:variant>
      <vt:variant>
        <vt:lpwstr/>
      </vt:variant>
      <vt:variant>
        <vt:i4>1966133</vt:i4>
      </vt:variant>
      <vt:variant>
        <vt:i4>1830</vt:i4>
      </vt:variant>
      <vt:variant>
        <vt:i4>0</vt:i4>
      </vt:variant>
      <vt:variant>
        <vt:i4>5</vt:i4>
      </vt:variant>
      <vt:variant>
        <vt:lpwstr>http://en.wikipedia.org/wiki/Imf</vt:lpwstr>
      </vt:variant>
      <vt:variant>
        <vt:lpwstr>cite_note-Stiglitz-53</vt:lpwstr>
      </vt:variant>
      <vt:variant>
        <vt:i4>7471112</vt:i4>
      </vt:variant>
      <vt:variant>
        <vt:i4>1827</vt:i4>
      </vt:variant>
      <vt:variant>
        <vt:i4>0</vt:i4>
      </vt:variant>
      <vt:variant>
        <vt:i4>5</vt:i4>
      </vt:variant>
      <vt:variant>
        <vt:lpwstr>http://en.wikipedia.org/wiki/World_Bank</vt:lpwstr>
      </vt:variant>
      <vt:variant>
        <vt:lpwstr/>
      </vt:variant>
      <vt:variant>
        <vt:i4>327703</vt:i4>
      </vt:variant>
      <vt:variant>
        <vt:i4>1824</vt:i4>
      </vt:variant>
      <vt:variant>
        <vt:i4>0</vt:i4>
      </vt:variant>
      <vt:variant>
        <vt:i4>5</vt:i4>
      </vt:variant>
      <vt:variant>
        <vt:lpwstr>http://en.wikipedia.org/wiki/Joseph_E._Stiglitz</vt:lpwstr>
      </vt:variant>
      <vt:variant>
        <vt:lpwstr/>
      </vt:variant>
      <vt:variant>
        <vt:i4>7798790</vt:i4>
      </vt:variant>
      <vt:variant>
        <vt:i4>1821</vt:i4>
      </vt:variant>
      <vt:variant>
        <vt:i4>0</vt:i4>
      </vt:variant>
      <vt:variant>
        <vt:i4>5</vt:i4>
      </vt:variant>
      <vt:variant>
        <vt:lpwstr>http://en.wikipedia.org/wiki/Globalization_and_Its_Discontents</vt:lpwstr>
      </vt:variant>
      <vt:variant>
        <vt:lpwstr/>
      </vt:variant>
      <vt:variant>
        <vt:i4>4587570</vt:i4>
      </vt:variant>
      <vt:variant>
        <vt:i4>1818</vt:i4>
      </vt:variant>
      <vt:variant>
        <vt:i4>0</vt:i4>
      </vt:variant>
      <vt:variant>
        <vt:i4>5</vt:i4>
      </vt:variant>
      <vt:variant>
        <vt:lpwstr>http://en.wikipedia.org/wiki/Budget_deficit</vt:lpwstr>
      </vt:variant>
      <vt:variant>
        <vt:lpwstr/>
      </vt:variant>
      <vt:variant>
        <vt:i4>7864370</vt:i4>
      </vt:variant>
      <vt:variant>
        <vt:i4>1815</vt:i4>
      </vt:variant>
      <vt:variant>
        <vt:i4>0</vt:i4>
      </vt:variant>
      <vt:variant>
        <vt:i4>5</vt:i4>
      </vt:variant>
      <vt:variant>
        <vt:lpwstr>http://en.wikipedia.org/wiki/Austerity</vt:lpwstr>
      </vt:variant>
      <vt:variant>
        <vt:lpwstr/>
      </vt:variant>
      <vt:variant>
        <vt:i4>2424911</vt:i4>
      </vt:variant>
      <vt:variant>
        <vt:i4>1812</vt:i4>
      </vt:variant>
      <vt:variant>
        <vt:i4>0</vt:i4>
      </vt:variant>
      <vt:variant>
        <vt:i4>5</vt:i4>
      </vt:variant>
      <vt:variant>
        <vt:lpwstr>http://en.wikipedia.org/wiki/Imf</vt:lpwstr>
      </vt:variant>
      <vt:variant>
        <vt:lpwstr>cite_note-Hertz-52</vt:lpwstr>
      </vt:variant>
      <vt:variant>
        <vt:i4>65604</vt:i4>
      </vt:variant>
      <vt:variant>
        <vt:i4>1809</vt:i4>
      </vt:variant>
      <vt:variant>
        <vt:i4>0</vt:i4>
      </vt:variant>
      <vt:variant>
        <vt:i4>5</vt:i4>
      </vt:variant>
      <vt:variant>
        <vt:lpwstr>http://en.wikipedia.org/wiki/Conditionalities</vt:lpwstr>
      </vt:variant>
      <vt:variant>
        <vt:lpwstr/>
      </vt:variant>
      <vt:variant>
        <vt:i4>131185</vt:i4>
      </vt:variant>
      <vt:variant>
        <vt:i4>1806</vt:i4>
      </vt:variant>
      <vt:variant>
        <vt:i4>0</vt:i4>
      </vt:variant>
      <vt:variant>
        <vt:i4>5</vt:i4>
      </vt:variant>
      <vt:variant>
        <vt:lpwstr>http://en.wikipedia.org/wiki/Imf</vt:lpwstr>
      </vt:variant>
      <vt:variant>
        <vt:lpwstr>cite_note-An_Analysis_of_IMF_Conditionality-47</vt:lpwstr>
      </vt:variant>
      <vt:variant>
        <vt:i4>7536745</vt:i4>
      </vt:variant>
      <vt:variant>
        <vt:i4>1803</vt:i4>
      </vt:variant>
      <vt:variant>
        <vt:i4>0</vt:i4>
      </vt:variant>
      <vt:variant>
        <vt:i4>5</vt:i4>
      </vt:variant>
      <vt:variant>
        <vt:lpwstr>http://en.wikipedia.org/wiki/Imf</vt:lpwstr>
      </vt:variant>
      <vt:variant>
        <vt:lpwstr>cite_note-The_End_of_Poverty-50</vt:lpwstr>
      </vt:variant>
      <vt:variant>
        <vt:i4>7471132</vt:i4>
      </vt:variant>
      <vt:variant>
        <vt:i4>1800</vt:i4>
      </vt:variant>
      <vt:variant>
        <vt:i4>0</vt:i4>
      </vt:variant>
      <vt:variant>
        <vt:i4>5</vt:i4>
      </vt:variant>
      <vt:variant>
        <vt:lpwstr>http://en.wikipedia.org/wiki/Imf</vt:lpwstr>
      </vt:variant>
      <vt:variant>
        <vt:lpwstr>cite_note-Crisis_of_Neoliberalism-40</vt:lpwstr>
      </vt:variant>
      <vt:variant>
        <vt:i4>6029439</vt:i4>
      </vt:variant>
      <vt:variant>
        <vt:i4>1797</vt:i4>
      </vt:variant>
      <vt:variant>
        <vt:i4>0</vt:i4>
      </vt:variant>
      <vt:variant>
        <vt:i4>5</vt:i4>
      </vt:variant>
      <vt:variant>
        <vt:lpwstr>http://en.wikipedia.org/wiki/Imf</vt:lpwstr>
      </vt:variant>
      <vt:variant>
        <vt:lpwstr>cite_note-Jensen_2004.2C_April.2C_Issue_48-38</vt:lpwstr>
      </vt:variant>
      <vt:variant>
        <vt:i4>1703983</vt:i4>
      </vt:variant>
      <vt:variant>
        <vt:i4>1794</vt:i4>
      </vt:variant>
      <vt:variant>
        <vt:i4>0</vt:i4>
      </vt:variant>
      <vt:variant>
        <vt:i4>5</vt:i4>
      </vt:variant>
      <vt:variant>
        <vt:lpwstr>http://en.wikipedia.org/wiki/Imf</vt:lpwstr>
      </vt:variant>
      <vt:variant>
        <vt:lpwstr>cite_note-51</vt:lpwstr>
      </vt:variant>
      <vt:variant>
        <vt:i4>917552</vt:i4>
      </vt:variant>
      <vt:variant>
        <vt:i4>1791</vt:i4>
      </vt:variant>
      <vt:variant>
        <vt:i4>0</vt:i4>
      </vt:variant>
      <vt:variant>
        <vt:i4>5</vt:i4>
      </vt:variant>
      <vt:variant>
        <vt:lpwstr>http://en.wikipedia.org/wiki/Imf</vt:lpwstr>
      </vt:variant>
      <vt:variant>
        <vt:lpwstr>cite_note-IMF_Conditionality_and_Country_Ownership_of_Programs-49</vt:lpwstr>
      </vt:variant>
      <vt:variant>
        <vt:i4>7536745</vt:i4>
      </vt:variant>
      <vt:variant>
        <vt:i4>1788</vt:i4>
      </vt:variant>
      <vt:variant>
        <vt:i4>0</vt:i4>
      </vt:variant>
      <vt:variant>
        <vt:i4>5</vt:i4>
      </vt:variant>
      <vt:variant>
        <vt:lpwstr>http://en.wikipedia.org/wiki/Imf</vt:lpwstr>
      </vt:variant>
      <vt:variant>
        <vt:lpwstr>cite_note-The_End_of_Poverty-50</vt:lpwstr>
      </vt:variant>
      <vt:variant>
        <vt:i4>7536745</vt:i4>
      </vt:variant>
      <vt:variant>
        <vt:i4>1785</vt:i4>
      </vt:variant>
      <vt:variant>
        <vt:i4>0</vt:i4>
      </vt:variant>
      <vt:variant>
        <vt:i4>5</vt:i4>
      </vt:variant>
      <vt:variant>
        <vt:lpwstr>http://en.wikipedia.org/wiki/Imf</vt:lpwstr>
      </vt:variant>
      <vt:variant>
        <vt:lpwstr>cite_note-The_End_of_Poverty-50</vt:lpwstr>
      </vt:variant>
      <vt:variant>
        <vt:i4>6029439</vt:i4>
      </vt:variant>
      <vt:variant>
        <vt:i4>1782</vt:i4>
      </vt:variant>
      <vt:variant>
        <vt:i4>0</vt:i4>
      </vt:variant>
      <vt:variant>
        <vt:i4>5</vt:i4>
      </vt:variant>
      <vt:variant>
        <vt:lpwstr>http://en.wikipedia.org/wiki/Imf</vt:lpwstr>
      </vt:variant>
      <vt:variant>
        <vt:lpwstr>cite_note-Jensen_2004.2C_April.2C_Issue_48-38</vt:lpwstr>
      </vt:variant>
      <vt:variant>
        <vt:i4>3801211</vt:i4>
      </vt:variant>
      <vt:variant>
        <vt:i4>1779</vt:i4>
      </vt:variant>
      <vt:variant>
        <vt:i4>0</vt:i4>
      </vt:variant>
      <vt:variant>
        <vt:i4>5</vt:i4>
      </vt:variant>
      <vt:variant>
        <vt:lpwstr>http://en.wikipedia.org/wiki/Imf</vt:lpwstr>
      </vt:variant>
      <vt:variant>
        <vt:lpwstr>cite_note-What.27s_Wrong-37</vt:lpwstr>
      </vt:variant>
      <vt:variant>
        <vt:i4>131185</vt:i4>
      </vt:variant>
      <vt:variant>
        <vt:i4>1776</vt:i4>
      </vt:variant>
      <vt:variant>
        <vt:i4>0</vt:i4>
      </vt:variant>
      <vt:variant>
        <vt:i4>5</vt:i4>
      </vt:variant>
      <vt:variant>
        <vt:lpwstr>http://en.wikipedia.org/wiki/Imf</vt:lpwstr>
      </vt:variant>
      <vt:variant>
        <vt:lpwstr>cite_note-An_Analysis_of_IMF_Conditionality-47</vt:lpwstr>
      </vt:variant>
      <vt:variant>
        <vt:i4>917552</vt:i4>
      </vt:variant>
      <vt:variant>
        <vt:i4>1773</vt:i4>
      </vt:variant>
      <vt:variant>
        <vt:i4>0</vt:i4>
      </vt:variant>
      <vt:variant>
        <vt:i4>5</vt:i4>
      </vt:variant>
      <vt:variant>
        <vt:lpwstr>http://en.wikipedia.org/wiki/Imf</vt:lpwstr>
      </vt:variant>
      <vt:variant>
        <vt:lpwstr>cite_note-IMF_Conditionality_and_Country_Ownership_of_Programs-49</vt:lpwstr>
      </vt:variant>
      <vt:variant>
        <vt:i4>1245273</vt:i4>
      </vt:variant>
      <vt:variant>
        <vt:i4>1770</vt:i4>
      </vt:variant>
      <vt:variant>
        <vt:i4>0</vt:i4>
      </vt:variant>
      <vt:variant>
        <vt:i4>5</vt:i4>
      </vt:variant>
      <vt:variant>
        <vt:lpwstr>http://en.wikipedia.org/wiki/Utility</vt:lpwstr>
      </vt:variant>
      <vt:variant>
        <vt:lpwstr/>
      </vt:variant>
      <vt:variant>
        <vt:i4>3539014</vt:i4>
      </vt:variant>
      <vt:variant>
        <vt:i4>1767</vt:i4>
      </vt:variant>
      <vt:variant>
        <vt:i4>0</vt:i4>
      </vt:variant>
      <vt:variant>
        <vt:i4>5</vt:i4>
      </vt:variant>
      <vt:variant>
        <vt:lpwstr>http://en.wikipedia.org/wiki/Economic_agents</vt:lpwstr>
      </vt:variant>
      <vt:variant>
        <vt:lpwstr/>
      </vt:variant>
      <vt:variant>
        <vt:i4>786532</vt:i4>
      </vt:variant>
      <vt:variant>
        <vt:i4>1764</vt:i4>
      </vt:variant>
      <vt:variant>
        <vt:i4>0</vt:i4>
      </vt:variant>
      <vt:variant>
        <vt:i4>5</vt:i4>
      </vt:variant>
      <vt:variant>
        <vt:lpwstr>http://en.wikipedia.org/wiki/Moral_hazard</vt:lpwstr>
      </vt:variant>
      <vt:variant>
        <vt:lpwstr/>
      </vt:variant>
      <vt:variant>
        <vt:i4>917552</vt:i4>
      </vt:variant>
      <vt:variant>
        <vt:i4>1761</vt:i4>
      </vt:variant>
      <vt:variant>
        <vt:i4>0</vt:i4>
      </vt:variant>
      <vt:variant>
        <vt:i4>5</vt:i4>
      </vt:variant>
      <vt:variant>
        <vt:lpwstr>http://en.wikipedia.org/wiki/Imf</vt:lpwstr>
      </vt:variant>
      <vt:variant>
        <vt:lpwstr>cite_note-IMF_Conditionality_and_Country_Ownership_of_Programs-49</vt:lpwstr>
      </vt:variant>
      <vt:variant>
        <vt:i4>1245230</vt:i4>
      </vt:variant>
      <vt:variant>
        <vt:i4>1758</vt:i4>
      </vt:variant>
      <vt:variant>
        <vt:i4>0</vt:i4>
      </vt:variant>
      <vt:variant>
        <vt:i4>5</vt:i4>
      </vt:variant>
      <vt:variant>
        <vt:lpwstr>http://en.wikipedia.org/wiki/Imf</vt:lpwstr>
      </vt:variant>
      <vt:variant>
        <vt:lpwstr>cite_note-48</vt:lpwstr>
      </vt:variant>
      <vt:variant>
        <vt:i4>6684693</vt:i4>
      </vt:variant>
      <vt:variant>
        <vt:i4>1755</vt:i4>
      </vt:variant>
      <vt:variant>
        <vt:i4>0</vt:i4>
      </vt:variant>
      <vt:variant>
        <vt:i4>5</vt:i4>
      </vt:variant>
      <vt:variant>
        <vt:lpwstr>http://en.wikipedia.org/wiki/International_economy</vt:lpwstr>
      </vt:variant>
      <vt:variant>
        <vt:lpwstr/>
      </vt:variant>
      <vt:variant>
        <vt:i4>7471132</vt:i4>
      </vt:variant>
      <vt:variant>
        <vt:i4>1752</vt:i4>
      </vt:variant>
      <vt:variant>
        <vt:i4>0</vt:i4>
      </vt:variant>
      <vt:variant>
        <vt:i4>5</vt:i4>
      </vt:variant>
      <vt:variant>
        <vt:lpwstr>http://en.wikipedia.org/wiki/Imf</vt:lpwstr>
      </vt:variant>
      <vt:variant>
        <vt:lpwstr>cite_note-Crisis_of_Neoliberalism-40</vt:lpwstr>
      </vt:variant>
      <vt:variant>
        <vt:i4>131185</vt:i4>
      </vt:variant>
      <vt:variant>
        <vt:i4>1749</vt:i4>
      </vt:variant>
      <vt:variant>
        <vt:i4>0</vt:i4>
      </vt:variant>
      <vt:variant>
        <vt:i4>5</vt:i4>
      </vt:variant>
      <vt:variant>
        <vt:lpwstr>http://en.wikipedia.org/wiki/Imf</vt:lpwstr>
      </vt:variant>
      <vt:variant>
        <vt:lpwstr>cite_note-An_Analysis_of_IMF_Conditionality-47</vt:lpwstr>
      </vt:variant>
      <vt:variant>
        <vt:i4>6029439</vt:i4>
      </vt:variant>
      <vt:variant>
        <vt:i4>1746</vt:i4>
      </vt:variant>
      <vt:variant>
        <vt:i4>0</vt:i4>
      </vt:variant>
      <vt:variant>
        <vt:i4>5</vt:i4>
      </vt:variant>
      <vt:variant>
        <vt:lpwstr>http://en.wikipedia.org/wiki/Imf</vt:lpwstr>
      </vt:variant>
      <vt:variant>
        <vt:lpwstr>cite_note-Jensen_2004.2C_April.2C_Issue_48-38</vt:lpwstr>
      </vt:variant>
      <vt:variant>
        <vt:i4>2687007</vt:i4>
      </vt:variant>
      <vt:variant>
        <vt:i4>1743</vt:i4>
      </vt:variant>
      <vt:variant>
        <vt:i4>0</vt:i4>
      </vt:variant>
      <vt:variant>
        <vt:i4>5</vt:i4>
      </vt:variant>
      <vt:variant>
        <vt:lpwstr>http://en.wikipedia.org/wiki/Collateral_(finance)</vt:lpwstr>
      </vt:variant>
      <vt:variant>
        <vt:lpwstr/>
      </vt:variant>
      <vt:variant>
        <vt:i4>6029439</vt:i4>
      </vt:variant>
      <vt:variant>
        <vt:i4>1740</vt:i4>
      </vt:variant>
      <vt:variant>
        <vt:i4>0</vt:i4>
      </vt:variant>
      <vt:variant>
        <vt:i4>5</vt:i4>
      </vt:variant>
      <vt:variant>
        <vt:lpwstr>http://en.wikipedia.org/wiki/Imf</vt:lpwstr>
      </vt:variant>
      <vt:variant>
        <vt:lpwstr>cite_note-Jensen_2004.2C_April.2C_Issue_48-38</vt:lpwstr>
      </vt:variant>
      <vt:variant>
        <vt:i4>8060939</vt:i4>
      </vt:variant>
      <vt:variant>
        <vt:i4>1737</vt:i4>
      </vt:variant>
      <vt:variant>
        <vt:i4>0</vt:i4>
      </vt:variant>
      <vt:variant>
        <vt:i4>5</vt:i4>
      </vt:variant>
      <vt:variant>
        <vt:lpwstr>http://en.wikipedia.org/wiki/Transparency_(behavior)</vt:lpwstr>
      </vt:variant>
      <vt:variant>
        <vt:lpwstr/>
      </vt:variant>
      <vt:variant>
        <vt:i4>65633</vt:i4>
      </vt:variant>
      <vt:variant>
        <vt:i4>1734</vt:i4>
      </vt:variant>
      <vt:variant>
        <vt:i4>0</vt:i4>
      </vt:variant>
      <vt:variant>
        <vt:i4>5</vt:i4>
      </vt:variant>
      <vt:variant>
        <vt:lpwstr>http://en.wikipedia.org/wiki/Special_Data_Dissemination_Standard</vt:lpwstr>
      </vt:variant>
      <vt:variant>
        <vt:lpwstr/>
      </vt:variant>
      <vt:variant>
        <vt:i4>5898269</vt:i4>
      </vt:variant>
      <vt:variant>
        <vt:i4>1731</vt:i4>
      </vt:variant>
      <vt:variant>
        <vt:i4>0</vt:i4>
      </vt:variant>
      <vt:variant>
        <vt:i4>5</vt:i4>
      </vt:variant>
      <vt:variant>
        <vt:lpwstr>http://en.wikipedia.org/wiki/International_Monetary_Fund</vt:lpwstr>
      </vt:variant>
      <vt:variant>
        <vt:lpwstr>Data_Dissemination_Systems</vt:lpwstr>
      </vt:variant>
      <vt:variant>
        <vt:i4>2162770</vt:i4>
      </vt:variant>
      <vt:variant>
        <vt:i4>1725</vt:i4>
      </vt:variant>
      <vt:variant>
        <vt:i4>0</vt:i4>
      </vt:variant>
      <vt:variant>
        <vt:i4>5</vt:i4>
      </vt:variant>
      <vt:variant>
        <vt:lpwstr>http://en.wikipedia.org/wiki/File:IMF_DDS.svg</vt:lpwstr>
      </vt:variant>
      <vt:variant>
        <vt:lpwstr/>
      </vt:variant>
      <vt:variant>
        <vt:i4>2162770</vt:i4>
      </vt:variant>
      <vt:variant>
        <vt:i4>1719</vt:i4>
      </vt:variant>
      <vt:variant>
        <vt:i4>0</vt:i4>
      </vt:variant>
      <vt:variant>
        <vt:i4>5</vt:i4>
      </vt:variant>
      <vt:variant>
        <vt:lpwstr>http://en.wikipedia.org/wiki/File:IMF_DDS.svg</vt:lpwstr>
      </vt:variant>
      <vt:variant>
        <vt:lpwstr/>
      </vt:variant>
      <vt:variant>
        <vt:i4>4784178</vt:i4>
      </vt:variant>
      <vt:variant>
        <vt:i4>1716</vt:i4>
      </vt:variant>
      <vt:variant>
        <vt:i4>0</vt:i4>
      </vt:variant>
      <vt:variant>
        <vt:i4>5</vt:i4>
      </vt:variant>
      <vt:variant>
        <vt:lpwstr>http://en.wikipedia.org/wiki/Global_economy</vt:lpwstr>
      </vt:variant>
      <vt:variant>
        <vt:lpwstr/>
      </vt:variant>
      <vt:variant>
        <vt:i4>2162762</vt:i4>
      </vt:variant>
      <vt:variant>
        <vt:i4>1713</vt:i4>
      </vt:variant>
      <vt:variant>
        <vt:i4>0</vt:i4>
      </vt:variant>
      <vt:variant>
        <vt:i4>5</vt:i4>
      </vt:variant>
      <vt:variant>
        <vt:lpwstr>http://en.wikipedia.org/wiki/Economic_growth</vt:lpwstr>
      </vt:variant>
      <vt:variant>
        <vt:lpwstr/>
      </vt:variant>
      <vt:variant>
        <vt:i4>3539049</vt:i4>
      </vt:variant>
      <vt:variant>
        <vt:i4>1710</vt:i4>
      </vt:variant>
      <vt:variant>
        <vt:i4>0</vt:i4>
      </vt:variant>
      <vt:variant>
        <vt:i4>5</vt:i4>
      </vt:variant>
      <vt:variant>
        <vt:lpwstr>http://en.wikipedia.org/wiki/Imf</vt:lpwstr>
      </vt:variant>
      <vt:variant>
        <vt:lpwstr>cite_note-IMF_Surveillance:_A_Case_Study_on_IMF_Governance-44</vt:lpwstr>
      </vt:variant>
      <vt:variant>
        <vt:i4>786522</vt:i4>
      </vt:variant>
      <vt:variant>
        <vt:i4>1707</vt:i4>
      </vt:variant>
      <vt:variant>
        <vt:i4>0</vt:i4>
      </vt:variant>
      <vt:variant>
        <vt:i4>5</vt:i4>
      </vt:variant>
      <vt:variant>
        <vt:lpwstr>http://en.wikipedia.org/wiki/Bretton_Woods_system</vt:lpwstr>
      </vt:variant>
      <vt:variant>
        <vt:lpwstr/>
      </vt:variant>
      <vt:variant>
        <vt:i4>1966126</vt:i4>
      </vt:variant>
      <vt:variant>
        <vt:i4>1704</vt:i4>
      </vt:variant>
      <vt:variant>
        <vt:i4>0</vt:i4>
      </vt:variant>
      <vt:variant>
        <vt:i4>5</vt:i4>
      </vt:variant>
      <vt:variant>
        <vt:lpwstr>http://en.wikipedia.org/wiki/Imf</vt:lpwstr>
      </vt:variant>
      <vt:variant>
        <vt:lpwstr>cite_note-45</vt:lpwstr>
      </vt:variant>
      <vt:variant>
        <vt:i4>3539049</vt:i4>
      </vt:variant>
      <vt:variant>
        <vt:i4>1701</vt:i4>
      </vt:variant>
      <vt:variant>
        <vt:i4>0</vt:i4>
      </vt:variant>
      <vt:variant>
        <vt:i4>5</vt:i4>
      </vt:variant>
      <vt:variant>
        <vt:lpwstr>http://en.wikipedia.org/wiki/Imf</vt:lpwstr>
      </vt:variant>
      <vt:variant>
        <vt:lpwstr>cite_note-IMF_Surveillance:_A_Case_Study_on_IMF_Governance-44</vt:lpwstr>
      </vt:variant>
      <vt:variant>
        <vt:i4>1572910</vt:i4>
      </vt:variant>
      <vt:variant>
        <vt:i4>1698</vt:i4>
      </vt:variant>
      <vt:variant>
        <vt:i4>0</vt:i4>
      </vt:variant>
      <vt:variant>
        <vt:i4>5</vt:i4>
      </vt:variant>
      <vt:variant>
        <vt:lpwstr>http://en.wikipedia.org/wiki/Imf</vt:lpwstr>
      </vt:variant>
      <vt:variant>
        <vt:lpwstr>cite_note-43</vt:lpwstr>
      </vt:variant>
      <vt:variant>
        <vt:i4>2752576</vt:i4>
      </vt:variant>
      <vt:variant>
        <vt:i4>1695</vt:i4>
      </vt:variant>
      <vt:variant>
        <vt:i4>0</vt:i4>
      </vt:variant>
      <vt:variant>
        <vt:i4>5</vt:i4>
      </vt:variant>
      <vt:variant>
        <vt:lpwstr>http://en.wikipedia.org/wiki/Concessional_funding</vt:lpwstr>
      </vt:variant>
      <vt:variant>
        <vt:lpwstr/>
      </vt:variant>
      <vt:variant>
        <vt:i4>2752618</vt:i4>
      </vt:variant>
      <vt:variant>
        <vt:i4>1692</vt:i4>
      </vt:variant>
      <vt:variant>
        <vt:i4>0</vt:i4>
      </vt:variant>
      <vt:variant>
        <vt:i4>5</vt:i4>
      </vt:variant>
      <vt:variant>
        <vt:lpwstr>http://en.wikipedia.org/wiki/Low_income_countries</vt:lpwstr>
      </vt:variant>
      <vt:variant>
        <vt:lpwstr/>
      </vt:variant>
      <vt:variant>
        <vt:i4>7471132</vt:i4>
      </vt:variant>
      <vt:variant>
        <vt:i4>1689</vt:i4>
      </vt:variant>
      <vt:variant>
        <vt:i4>0</vt:i4>
      </vt:variant>
      <vt:variant>
        <vt:i4>5</vt:i4>
      </vt:variant>
      <vt:variant>
        <vt:lpwstr>http://en.wikipedia.org/wiki/Imf</vt:lpwstr>
      </vt:variant>
      <vt:variant>
        <vt:lpwstr>cite_note-Crisis_of_Neoliberalism-40</vt:lpwstr>
      </vt:variant>
      <vt:variant>
        <vt:i4>6029439</vt:i4>
      </vt:variant>
      <vt:variant>
        <vt:i4>1686</vt:i4>
      </vt:variant>
      <vt:variant>
        <vt:i4>0</vt:i4>
      </vt:variant>
      <vt:variant>
        <vt:i4>5</vt:i4>
      </vt:variant>
      <vt:variant>
        <vt:lpwstr>http://en.wikipedia.org/wiki/Imf</vt:lpwstr>
      </vt:variant>
      <vt:variant>
        <vt:lpwstr>cite_note-Jensen_2004.2C_April.2C_Issue_48-38</vt:lpwstr>
      </vt:variant>
      <vt:variant>
        <vt:i4>6553645</vt:i4>
      </vt:variant>
      <vt:variant>
        <vt:i4>1683</vt:i4>
      </vt:variant>
      <vt:variant>
        <vt:i4>0</vt:i4>
      </vt:variant>
      <vt:variant>
        <vt:i4>5</vt:i4>
      </vt:variant>
      <vt:variant>
        <vt:lpwstr>http://en.wikipedia.org/wiki/Conditionality</vt:lpwstr>
      </vt:variant>
      <vt:variant>
        <vt:lpwstr/>
      </vt:variant>
      <vt:variant>
        <vt:i4>1376349</vt:i4>
      </vt:variant>
      <vt:variant>
        <vt:i4>1680</vt:i4>
      </vt:variant>
      <vt:variant>
        <vt:i4>0</vt:i4>
      </vt:variant>
      <vt:variant>
        <vt:i4>5</vt:i4>
      </vt:variant>
      <vt:variant>
        <vt:lpwstr>http://en.wikipedia.org/wiki/Surveillance</vt:lpwstr>
      </vt:variant>
      <vt:variant>
        <vt:lpwstr/>
      </vt:variant>
      <vt:variant>
        <vt:i4>1638446</vt:i4>
      </vt:variant>
      <vt:variant>
        <vt:i4>1677</vt:i4>
      </vt:variant>
      <vt:variant>
        <vt:i4>0</vt:i4>
      </vt:variant>
      <vt:variant>
        <vt:i4>5</vt:i4>
      </vt:variant>
      <vt:variant>
        <vt:lpwstr>http://en.wikipedia.org/wiki/Imf</vt:lpwstr>
      </vt:variant>
      <vt:variant>
        <vt:lpwstr>cite_note-42</vt:lpwstr>
      </vt:variant>
      <vt:variant>
        <vt:i4>1703982</vt:i4>
      </vt:variant>
      <vt:variant>
        <vt:i4>1674</vt:i4>
      </vt:variant>
      <vt:variant>
        <vt:i4>0</vt:i4>
      </vt:variant>
      <vt:variant>
        <vt:i4>5</vt:i4>
      </vt:variant>
      <vt:variant>
        <vt:lpwstr>http://en.wikipedia.org/wiki/Imf</vt:lpwstr>
      </vt:variant>
      <vt:variant>
        <vt:lpwstr>cite_note-41</vt:lpwstr>
      </vt:variant>
      <vt:variant>
        <vt:i4>6160439</vt:i4>
      </vt:variant>
      <vt:variant>
        <vt:i4>1671</vt:i4>
      </vt:variant>
      <vt:variant>
        <vt:i4>0</vt:i4>
      </vt:variant>
      <vt:variant>
        <vt:i4>5</vt:i4>
      </vt:variant>
      <vt:variant>
        <vt:lpwstr>http://en.wikipedia.org/wiki/Economic_fluctuations</vt:lpwstr>
      </vt:variant>
      <vt:variant>
        <vt:lpwstr/>
      </vt:variant>
      <vt:variant>
        <vt:i4>3997805</vt:i4>
      </vt:variant>
      <vt:variant>
        <vt:i4>1668</vt:i4>
      </vt:variant>
      <vt:variant>
        <vt:i4>0</vt:i4>
      </vt:variant>
      <vt:variant>
        <vt:i4>5</vt:i4>
      </vt:variant>
      <vt:variant>
        <vt:lpwstr>http://en.wikipedia.org/wiki/Floating_exchange_rates</vt:lpwstr>
      </vt:variant>
      <vt:variant>
        <vt:lpwstr/>
      </vt:variant>
      <vt:variant>
        <vt:i4>7471132</vt:i4>
      </vt:variant>
      <vt:variant>
        <vt:i4>1665</vt:i4>
      </vt:variant>
      <vt:variant>
        <vt:i4>0</vt:i4>
      </vt:variant>
      <vt:variant>
        <vt:i4>5</vt:i4>
      </vt:variant>
      <vt:variant>
        <vt:lpwstr>http://en.wikipedia.org/wiki/Imf</vt:lpwstr>
      </vt:variant>
      <vt:variant>
        <vt:lpwstr>cite_note-Crisis_of_Neoliberalism-40</vt:lpwstr>
      </vt:variant>
      <vt:variant>
        <vt:i4>1179735</vt:i4>
      </vt:variant>
      <vt:variant>
        <vt:i4>1662</vt:i4>
      </vt:variant>
      <vt:variant>
        <vt:i4>0</vt:i4>
      </vt:variant>
      <vt:variant>
        <vt:i4>5</vt:i4>
      </vt:variant>
      <vt:variant>
        <vt:lpwstr>http://en.wikipedia.org/wiki/World_War_II</vt:lpwstr>
      </vt:variant>
      <vt:variant>
        <vt:lpwstr/>
      </vt:variant>
      <vt:variant>
        <vt:i4>1376323</vt:i4>
      </vt:variant>
      <vt:variant>
        <vt:i4>1659</vt:i4>
      </vt:variant>
      <vt:variant>
        <vt:i4>0</vt:i4>
      </vt:variant>
      <vt:variant>
        <vt:i4>5</vt:i4>
      </vt:variant>
      <vt:variant>
        <vt:lpwstr>http://en.wikipedia.org/wiki/The_Great_Depression</vt:lpwstr>
      </vt:variant>
      <vt:variant>
        <vt:lpwstr/>
      </vt:variant>
      <vt:variant>
        <vt:i4>4063321</vt:i4>
      </vt:variant>
      <vt:variant>
        <vt:i4>1656</vt:i4>
      </vt:variant>
      <vt:variant>
        <vt:i4>0</vt:i4>
      </vt:variant>
      <vt:variant>
        <vt:i4>5</vt:i4>
      </vt:variant>
      <vt:variant>
        <vt:lpwstr>http://en.wikipedia.org/wiki/Economic_crises</vt:lpwstr>
      </vt:variant>
      <vt:variant>
        <vt:lpwstr/>
      </vt:variant>
      <vt:variant>
        <vt:i4>6029439</vt:i4>
      </vt:variant>
      <vt:variant>
        <vt:i4>1653</vt:i4>
      </vt:variant>
      <vt:variant>
        <vt:i4>0</vt:i4>
      </vt:variant>
      <vt:variant>
        <vt:i4>5</vt:i4>
      </vt:variant>
      <vt:variant>
        <vt:lpwstr>http://en.wikipedia.org/wiki/Imf</vt:lpwstr>
      </vt:variant>
      <vt:variant>
        <vt:lpwstr>cite_note-Jensen_2004.2C_April.2C_Issue_48-38</vt:lpwstr>
      </vt:variant>
      <vt:variant>
        <vt:i4>4784133</vt:i4>
      </vt:variant>
      <vt:variant>
        <vt:i4>1650</vt:i4>
      </vt:variant>
      <vt:variant>
        <vt:i4>0</vt:i4>
      </vt:variant>
      <vt:variant>
        <vt:i4>5</vt:i4>
      </vt:variant>
      <vt:variant>
        <vt:lpwstr>http://en.wikipedia.org/wiki/Balance-of-payments</vt:lpwstr>
      </vt:variant>
      <vt:variant>
        <vt:lpwstr/>
      </vt:variant>
      <vt:variant>
        <vt:i4>1179689</vt:i4>
      </vt:variant>
      <vt:variant>
        <vt:i4>1647</vt:i4>
      </vt:variant>
      <vt:variant>
        <vt:i4>0</vt:i4>
      </vt:variant>
      <vt:variant>
        <vt:i4>5</vt:i4>
      </vt:variant>
      <vt:variant>
        <vt:lpwstr>http://en.wikipedia.org/wiki/Imf</vt:lpwstr>
      </vt:variant>
      <vt:variant>
        <vt:lpwstr>cite_note-39</vt:lpwstr>
      </vt:variant>
      <vt:variant>
        <vt:i4>2162762</vt:i4>
      </vt:variant>
      <vt:variant>
        <vt:i4>1644</vt:i4>
      </vt:variant>
      <vt:variant>
        <vt:i4>0</vt:i4>
      </vt:variant>
      <vt:variant>
        <vt:i4>5</vt:i4>
      </vt:variant>
      <vt:variant>
        <vt:lpwstr>http://en.wikipedia.org/wiki/Economic_growth</vt:lpwstr>
      </vt:variant>
      <vt:variant>
        <vt:lpwstr/>
      </vt:variant>
      <vt:variant>
        <vt:i4>4456488</vt:i4>
      </vt:variant>
      <vt:variant>
        <vt:i4>1641</vt:i4>
      </vt:variant>
      <vt:variant>
        <vt:i4>0</vt:i4>
      </vt:variant>
      <vt:variant>
        <vt:i4>5</vt:i4>
      </vt:variant>
      <vt:variant>
        <vt:lpwstr>http://en.wikipedia.org/wiki/Exchange_rates</vt:lpwstr>
      </vt:variant>
      <vt:variant>
        <vt:lpwstr/>
      </vt:variant>
      <vt:variant>
        <vt:i4>6029439</vt:i4>
      </vt:variant>
      <vt:variant>
        <vt:i4>1638</vt:i4>
      </vt:variant>
      <vt:variant>
        <vt:i4>0</vt:i4>
      </vt:variant>
      <vt:variant>
        <vt:i4>5</vt:i4>
      </vt:variant>
      <vt:variant>
        <vt:lpwstr>http://en.wikipedia.org/wiki/Imf</vt:lpwstr>
      </vt:variant>
      <vt:variant>
        <vt:lpwstr>cite_note-Jensen_2004.2C_April.2C_Issue_48-38</vt:lpwstr>
      </vt:variant>
      <vt:variant>
        <vt:i4>3801211</vt:i4>
      </vt:variant>
      <vt:variant>
        <vt:i4>1635</vt:i4>
      </vt:variant>
      <vt:variant>
        <vt:i4>0</vt:i4>
      </vt:variant>
      <vt:variant>
        <vt:i4>5</vt:i4>
      </vt:variant>
      <vt:variant>
        <vt:lpwstr>http://en.wikipedia.org/wiki/Imf</vt:lpwstr>
      </vt:variant>
      <vt:variant>
        <vt:lpwstr>cite_note-What.27s_Wrong-37</vt:lpwstr>
      </vt:variant>
      <vt:variant>
        <vt:i4>1900585</vt:i4>
      </vt:variant>
      <vt:variant>
        <vt:i4>1632</vt:i4>
      </vt:variant>
      <vt:variant>
        <vt:i4>0</vt:i4>
      </vt:variant>
      <vt:variant>
        <vt:i4>5</vt:i4>
      </vt:variant>
      <vt:variant>
        <vt:lpwstr>http://en.wikipedia.org/wiki/Imf</vt:lpwstr>
      </vt:variant>
      <vt:variant>
        <vt:lpwstr>cite_note-36</vt:lpwstr>
      </vt:variant>
      <vt:variant>
        <vt:i4>6291487</vt:i4>
      </vt:variant>
      <vt:variant>
        <vt:i4>1629</vt:i4>
      </vt:variant>
      <vt:variant>
        <vt:i4>0</vt:i4>
      </vt:variant>
      <vt:variant>
        <vt:i4>5</vt:i4>
      </vt:variant>
      <vt:variant>
        <vt:lpwstr>http://en.wikipedia.org/wiki/Poverty_reduction</vt:lpwstr>
      </vt:variant>
      <vt:variant>
        <vt:lpwstr/>
      </vt:variant>
      <vt:variant>
        <vt:i4>4587553</vt:i4>
      </vt:variant>
      <vt:variant>
        <vt:i4>1626</vt:i4>
      </vt:variant>
      <vt:variant>
        <vt:i4>0</vt:i4>
      </vt:variant>
      <vt:variant>
        <vt:i4>5</vt:i4>
      </vt:variant>
      <vt:variant>
        <vt:lpwstr>http://en.wikipedia.org/wiki/Developing_nations</vt:lpwstr>
      </vt:variant>
      <vt:variant>
        <vt:lpwstr/>
      </vt:variant>
      <vt:variant>
        <vt:i4>4325412</vt:i4>
      </vt:variant>
      <vt:variant>
        <vt:i4>1623</vt:i4>
      </vt:variant>
      <vt:variant>
        <vt:i4>0</vt:i4>
      </vt:variant>
      <vt:variant>
        <vt:i4>5</vt:i4>
      </vt:variant>
      <vt:variant>
        <vt:lpwstr>http://en.wikipedia.org/wiki/Economic_stability</vt:lpwstr>
      </vt:variant>
      <vt:variant>
        <vt:lpwstr/>
      </vt:variant>
      <vt:variant>
        <vt:i4>5308473</vt:i4>
      </vt:variant>
      <vt:variant>
        <vt:i4>1620</vt:i4>
      </vt:variant>
      <vt:variant>
        <vt:i4>0</vt:i4>
      </vt:variant>
      <vt:variant>
        <vt:i4>5</vt:i4>
      </vt:variant>
      <vt:variant>
        <vt:lpwstr>http://en.wikipedia.org/wiki/Washington,_D.C.</vt:lpwstr>
      </vt:variant>
      <vt:variant>
        <vt:lpwstr/>
      </vt:variant>
      <vt:variant>
        <vt:i4>2818074</vt:i4>
      </vt:variant>
      <vt:variant>
        <vt:i4>1617</vt:i4>
      </vt:variant>
      <vt:variant>
        <vt:i4>0</vt:i4>
      </vt:variant>
      <vt:variant>
        <vt:i4>5</vt:i4>
      </vt:variant>
      <vt:variant>
        <vt:lpwstr>http://en.wikipedia.org/wiki/Imf</vt:lpwstr>
      </vt:variant>
      <vt:variant>
        <vt:lpwstr>cite_note-2</vt:lpwstr>
      </vt:variant>
      <vt:variant>
        <vt:i4>3866743</vt:i4>
      </vt:variant>
      <vt:variant>
        <vt:i4>1614</vt:i4>
      </vt:variant>
      <vt:variant>
        <vt:i4>0</vt:i4>
      </vt:variant>
      <vt:variant>
        <vt:i4>5</vt:i4>
      </vt:variant>
      <vt:variant>
        <vt:lpwstr>http://en.wikipedia.org/wiki/Balance_of_payments</vt:lpwstr>
      </vt:variant>
      <vt:variant>
        <vt:lpwstr/>
      </vt:variant>
      <vt:variant>
        <vt:i4>655459</vt:i4>
      </vt:variant>
      <vt:variant>
        <vt:i4>1611</vt:i4>
      </vt:variant>
      <vt:variant>
        <vt:i4>0</vt:i4>
      </vt:variant>
      <vt:variant>
        <vt:i4>5</vt:i4>
      </vt:variant>
      <vt:variant>
        <vt:lpwstr>http://en.wikipedia.org/wiki/International_trade</vt:lpwstr>
      </vt:variant>
      <vt:variant>
        <vt:lpwstr/>
      </vt:variant>
      <vt:variant>
        <vt:i4>2818074</vt:i4>
      </vt:variant>
      <vt:variant>
        <vt:i4>1608</vt:i4>
      </vt:variant>
      <vt:variant>
        <vt:i4>0</vt:i4>
      </vt:variant>
      <vt:variant>
        <vt:i4>5</vt:i4>
      </vt:variant>
      <vt:variant>
        <vt:lpwstr>http://en.wikipedia.org/wiki/Imf</vt:lpwstr>
      </vt:variant>
      <vt:variant>
        <vt:lpwstr>cite_note-1</vt:lpwstr>
      </vt:variant>
      <vt:variant>
        <vt:i4>1179735</vt:i4>
      </vt:variant>
      <vt:variant>
        <vt:i4>1605</vt:i4>
      </vt:variant>
      <vt:variant>
        <vt:i4>0</vt:i4>
      </vt:variant>
      <vt:variant>
        <vt:i4>5</vt:i4>
      </vt:variant>
      <vt:variant>
        <vt:lpwstr>http://en.wikipedia.org/wiki/World_War_II</vt:lpwstr>
      </vt:variant>
      <vt:variant>
        <vt:lpwstr/>
      </vt:variant>
      <vt:variant>
        <vt:i4>1507453</vt:i4>
      </vt:variant>
      <vt:variant>
        <vt:i4>1602</vt:i4>
      </vt:variant>
      <vt:variant>
        <vt:i4>0</vt:i4>
      </vt:variant>
      <vt:variant>
        <vt:i4>5</vt:i4>
      </vt:variant>
      <vt:variant>
        <vt:lpwstr>http://en.wikipedia.org/wiki/Imf</vt:lpwstr>
      </vt:variant>
      <vt:variant>
        <vt:lpwstr>cite_note-ataglance-0</vt:lpwstr>
      </vt:variant>
      <vt:variant>
        <vt:i4>458818</vt:i4>
      </vt:variant>
      <vt:variant>
        <vt:i4>1599</vt:i4>
      </vt:variant>
      <vt:variant>
        <vt:i4>0</vt:i4>
      </vt:variant>
      <vt:variant>
        <vt:i4>5</vt:i4>
      </vt:variant>
      <vt:variant>
        <vt:lpwstr>http://en.wikipedia.org/wiki/Bretton_Woods_Conference</vt:lpwstr>
      </vt:variant>
      <vt:variant>
        <vt:lpwstr/>
      </vt:variant>
      <vt:variant>
        <vt:i4>8192007</vt:i4>
      </vt:variant>
      <vt:variant>
        <vt:i4>1596</vt:i4>
      </vt:variant>
      <vt:variant>
        <vt:i4>0</vt:i4>
      </vt:variant>
      <vt:variant>
        <vt:i4>5</vt:i4>
      </vt:variant>
      <vt:variant>
        <vt:lpwstr>http://en.wikipedia.org/wiki/International_organization</vt:lpwstr>
      </vt:variant>
      <vt:variant>
        <vt:lpwstr/>
      </vt:variant>
      <vt:variant>
        <vt:i4>4063300</vt:i4>
      </vt:variant>
      <vt:variant>
        <vt:i4>1590</vt:i4>
      </vt:variant>
      <vt:variant>
        <vt:i4>0</vt:i4>
      </vt:variant>
      <vt:variant>
        <vt:i4>5</vt:i4>
      </vt:variant>
      <vt:variant>
        <vt:lpwstr>http://en.wikipedia.org/wiki/File:International_Monetary_Fund_logo.svg</vt:lpwstr>
      </vt:variant>
      <vt:variant>
        <vt:lpwstr/>
      </vt:variant>
      <vt:variant>
        <vt:i4>5701724</vt:i4>
      </vt:variant>
      <vt:variant>
        <vt:i4>1587</vt:i4>
      </vt:variant>
      <vt:variant>
        <vt:i4>0</vt:i4>
      </vt:variant>
      <vt:variant>
        <vt:i4>5</vt:i4>
      </vt:variant>
      <vt:variant>
        <vt:lpwstr>http://en.wikipedia.org/wiki/World_Trade_Organization_accession_and_membership</vt:lpwstr>
      </vt:variant>
      <vt:variant>
        <vt:lpwstr>cite_note-monteneg-17</vt:lpwstr>
      </vt:variant>
      <vt:variant>
        <vt:i4>4325443</vt:i4>
      </vt:variant>
      <vt:variant>
        <vt:i4>1584</vt:i4>
      </vt:variant>
      <vt:variant>
        <vt:i4>0</vt:i4>
      </vt:variant>
      <vt:variant>
        <vt:i4>5</vt:i4>
      </vt:variant>
      <vt:variant>
        <vt:lpwstr>http://en.wikipedia.org/wiki/World_Trade_Organization_accession_and_membership</vt:lpwstr>
      </vt:variant>
      <vt:variant>
        <vt:lpwstr>cite_note-16</vt:lpwstr>
      </vt:variant>
      <vt:variant>
        <vt:i4>2555967</vt:i4>
      </vt:variant>
      <vt:variant>
        <vt:i4>1581</vt:i4>
      </vt:variant>
      <vt:variant>
        <vt:i4>0</vt:i4>
      </vt:variant>
      <vt:variant>
        <vt:i4>5</vt:i4>
      </vt:variant>
      <vt:variant>
        <vt:lpwstr>http://en.wikipedia.org/wiki/World_Trade_Organization_accession_and_membership</vt:lpwstr>
      </vt:variant>
      <vt:variant>
        <vt:lpwstr>cite_note-sfgate-15</vt:lpwstr>
      </vt:variant>
      <vt:variant>
        <vt:i4>983106</vt:i4>
      </vt:variant>
      <vt:variant>
        <vt:i4>1578</vt:i4>
      </vt:variant>
      <vt:variant>
        <vt:i4>0</vt:i4>
      </vt:variant>
      <vt:variant>
        <vt:i4>5</vt:i4>
      </vt:variant>
      <vt:variant>
        <vt:lpwstr>http://en.wikipedia.org/wiki/World_Trade_Organization_accession_and_membership</vt:lpwstr>
      </vt:variant>
      <vt:variant>
        <vt:lpwstr>cite_note-BBC-14</vt:lpwstr>
      </vt:variant>
      <vt:variant>
        <vt:i4>5505028</vt:i4>
      </vt:variant>
      <vt:variant>
        <vt:i4>1575</vt:i4>
      </vt:variant>
      <vt:variant>
        <vt:i4>0</vt:i4>
      </vt:variant>
      <vt:variant>
        <vt:i4>5</vt:i4>
      </vt:variant>
      <vt:variant>
        <vt:lpwstr>http://en.wikipedia.org/wiki/Economy_of_Russia</vt:lpwstr>
      </vt:variant>
      <vt:variant>
        <vt:lpwstr/>
      </vt:variant>
      <vt:variant>
        <vt:i4>983106</vt:i4>
      </vt:variant>
      <vt:variant>
        <vt:i4>1572</vt:i4>
      </vt:variant>
      <vt:variant>
        <vt:i4>0</vt:i4>
      </vt:variant>
      <vt:variant>
        <vt:i4>5</vt:i4>
      </vt:variant>
      <vt:variant>
        <vt:lpwstr>http://en.wikipedia.org/wiki/World_Trade_Organization_accession_and_membership</vt:lpwstr>
      </vt:variant>
      <vt:variant>
        <vt:lpwstr>cite_note-BBC-14</vt:lpwstr>
      </vt:variant>
      <vt:variant>
        <vt:i4>4653112</vt:i4>
      </vt:variant>
      <vt:variant>
        <vt:i4>1569</vt:i4>
      </vt:variant>
      <vt:variant>
        <vt:i4>0</vt:i4>
      </vt:variant>
      <vt:variant>
        <vt:i4>5</vt:i4>
      </vt:variant>
      <vt:variant>
        <vt:lpwstr>http://en.wikipedia.org/wiki/European_Union</vt:lpwstr>
      </vt:variant>
      <vt:variant>
        <vt:lpwstr/>
      </vt:variant>
      <vt:variant>
        <vt:i4>983106</vt:i4>
      </vt:variant>
      <vt:variant>
        <vt:i4>1566</vt:i4>
      </vt:variant>
      <vt:variant>
        <vt:i4>0</vt:i4>
      </vt:variant>
      <vt:variant>
        <vt:i4>5</vt:i4>
      </vt:variant>
      <vt:variant>
        <vt:lpwstr>http://en.wikipedia.org/wiki/World_Trade_Organization_accession_and_membership</vt:lpwstr>
      </vt:variant>
      <vt:variant>
        <vt:lpwstr>cite_note-BBC-14</vt:lpwstr>
      </vt:variant>
      <vt:variant>
        <vt:i4>4653101</vt:i4>
      </vt:variant>
      <vt:variant>
        <vt:i4>1563</vt:i4>
      </vt:variant>
      <vt:variant>
        <vt:i4>0</vt:i4>
      </vt:variant>
      <vt:variant>
        <vt:i4>5</vt:i4>
      </vt:variant>
      <vt:variant>
        <vt:lpwstr>http://en.wikipedia.org/wiki/2008_South_Ossetia_war</vt:lpwstr>
      </vt:variant>
      <vt:variant>
        <vt:lpwstr/>
      </vt:variant>
      <vt:variant>
        <vt:i4>2555967</vt:i4>
      </vt:variant>
      <vt:variant>
        <vt:i4>1560</vt:i4>
      </vt:variant>
      <vt:variant>
        <vt:i4>0</vt:i4>
      </vt:variant>
      <vt:variant>
        <vt:i4>5</vt:i4>
      </vt:variant>
      <vt:variant>
        <vt:lpwstr>http://en.wikipedia.org/wiki/World_Trade_Organization_accession_and_membership</vt:lpwstr>
      </vt:variant>
      <vt:variant>
        <vt:lpwstr>cite_note-sfgate-15</vt:lpwstr>
      </vt:variant>
      <vt:variant>
        <vt:i4>983106</vt:i4>
      </vt:variant>
      <vt:variant>
        <vt:i4>1557</vt:i4>
      </vt:variant>
      <vt:variant>
        <vt:i4>0</vt:i4>
      </vt:variant>
      <vt:variant>
        <vt:i4>5</vt:i4>
      </vt:variant>
      <vt:variant>
        <vt:lpwstr>http://en.wikipedia.org/wiki/World_Trade_Organization_accession_and_membership</vt:lpwstr>
      </vt:variant>
      <vt:variant>
        <vt:lpwstr>cite_note-BBC-14</vt:lpwstr>
      </vt:variant>
      <vt:variant>
        <vt:i4>1638514</vt:i4>
      </vt:variant>
      <vt:variant>
        <vt:i4>1554</vt:i4>
      </vt:variant>
      <vt:variant>
        <vt:i4>0</vt:i4>
      </vt:variant>
      <vt:variant>
        <vt:i4>5</vt:i4>
      </vt:variant>
      <vt:variant>
        <vt:lpwstr>http://en.wikipedia.org/wiki/List_of_states_with_limited_recognition</vt:lpwstr>
      </vt:variant>
      <vt:variant>
        <vt:lpwstr/>
      </vt:variant>
      <vt:variant>
        <vt:i4>524389</vt:i4>
      </vt:variant>
      <vt:variant>
        <vt:i4>1551</vt:i4>
      </vt:variant>
      <vt:variant>
        <vt:i4>0</vt:i4>
      </vt:variant>
      <vt:variant>
        <vt:i4>5</vt:i4>
      </vt:variant>
      <vt:variant>
        <vt:lpwstr>http://en.wikipedia.org/wiki/South_Sudan</vt:lpwstr>
      </vt:variant>
      <vt:variant>
        <vt:lpwstr/>
      </vt:variant>
      <vt:variant>
        <vt:i4>262236</vt:i4>
      </vt:variant>
      <vt:variant>
        <vt:i4>1548</vt:i4>
      </vt:variant>
      <vt:variant>
        <vt:i4>0</vt:i4>
      </vt:variant>
      <vt:variant>
        <vt:i4>5</vt:i4>
      </vt:variant>
      <vt:variant>
        <vt:lpwstr>http://en.wikipedia.org/wiki/Niue</vt:lpwstr>
      </vt:variant>
      <vt:variant>
        <vt:lpwstr/>
      </vt:variant>
      <vt:variant>
        <vt:i4>3801178</vt:i4>
      </vt:variant>
      <vt:variant>
        <vt:i4>1545</vt:i4>
      </vt:variant>
      <vt:variant>
        <vt:i4>0</vt:i4>
      </vt:variant>
      <vt:variant>
        <vt:i4>5</vt:i4>
      </vt:variant>
      <vt:variant>
        <vt:lpwstr>http://en.wikipedia.org/wiki/Cook_Islands</vt:lpwstr>
      </vt:variant>
      <vt:variant>
        <vt:lpwstr/>
      </vt:variant>
      <vt:variant>
        <vt:i4>4653123</vt:i4>
      </vt:variant>
      <vt:variant>
        <vt:i4>1542</vt:i4>
      </vt:variant>
      <vt:variant>
        <vt:i4>0</vt:i4>
      </vt:variant>
      <vt:variant>
        <vt:i4>5</vt:i4>
      </vt:variant>
      <vt:variant>
        <vt:lpwstr>http://en.wikipedia.org/wiki/World_Trade_Organization_accession_and_membership</vt:lpwstr>
      </vt:variant>
      <vt:variant>
        <vt:lpwstr>cite_note-13</vt:lpwstr>
      </vt:variant>
      <vt:variant>
        <vt:i4>2162768</vt:i4>
      </vt:variant>
      <vt:variant>
        <vt:i4>1539</vt:i4>
      </vt:variant>
      <vt:variant>
        <vt:i4>0</vt:i4>
      </vt:variant>
      <vt:variant>
        <vt:i4>5</vt:i4>
      </vt:variant>
      <vt:variant>
        <vt:lpwstr>http://en.wikipedia.org/wiki/Holy_See</vt:lpwstr>
      </vt:variant>
      <vt:variant>
        <vt:lpwstr/>
      </vt:variant>
      <vt:variant>
        <vt:i4>4587587</vt:i4>
      </vt:variant>
      <vt:variant>
        <vt:i4>1536</vt:i4>
      </vt:variant>
      <vt:variant>
        <vt:i4>0</vt:i4>
      </vt:variant>
      <vt:variant>
        <vt:i4>5</vt:i4>
      </vt:variant>
      <vt:variant>
        <vt:lpwstr>http://en.wikipedia.org/wiki/World_Trade_Organization_accession_and_membership</vt:lpwstr>
      </vt:variant>
      <vt:variant>
        <vt:lpwstr>cite_note-12</vt:lpwstr>
      </vt:variant>
      <vt:variant>
        <vt:i4>4522051</vt:i4>
      </vt:variant>
      <vt:variant>
        <vt:i4>1533</vt:i4>
      </vt:variant>
      <vt:variant>
        <vt:i4>0</vt:i4>
      </vt:variant>
      <vt:variant>
        <vt:i4>5</vt:i4>
      </vt:variant>
      <vt:variant>
        <vt:lpwstr>http://en.wikipedia.org/wiki/World_Trade_Organization_accession_and_membership</vt:lpwstr>
      </vt:variant>
      <vt:variant>
        <vt:lpwstr>cite_note-11</vt:lpwstr>
      </vt:variant>
      <vt:variant>
        <vt:i4>2162768</vt:i4>
      </vt:variant>
      <vt:variant>
        <vt:i4>1530</vt:i4>
      </vt:variant>
      <vt:variant>
        <vt:i4>0</vt:i4>
      </vt:variant>
      <vt:variant>
        <vt:i4>5</vt:i4>
      </vt:variant>
      <vt:variant>
        <vt:lpwstr>http://en.wikipedia.org/wiki/Holy_See</vt:lpwstr>
      </vt:variant>
      <vt:variant>
        <vt:lpwstr/>
      </vt:variant>
      <vt:variant>
        <vt:i4>4456515</vt:i4>
      </vt:variant>
      <vt:variant>
        <vt:i4>1527</vt:i4>
      </vt:variant>
      <vt:variant>
        <vt:i4>0</vt:i4>
      </vt:variant>
      <vt:variant>
        <vt:i4>5</vt:i4>
      </vt:variant>
      <vt:variant>
        <vt:lpwstr>http://en.wikipedia.org/wiki/World_Trade_Organization_accession_and_membership</vt:lpwstr>
      </vt:variant>
      <vt:variant>
        <vt:lpwstr>cite_note-10</vt:lpwstr>
      </vt:variant>
      <vt:variant>
        <vt:i4>7602290</vt:i4>
      </vt:variant>
      <vt:variant>
        <vt:i4>1524</vt:i4>
      </vt:variant>
      <vt:variant>
        <vt:i4>0</vt:i4>
      </vt:variant>
      <vt:variant>
        <vt:i4>5</vt:i4>
      </vt:variant>
      <vt:variant>
        <vt:lpwstr>http://en.wikipedia.org/wiki/World_Trade_Organization_accession_and_membership</vt:lpwstr>
      </vt:variant>
      <vt:variant>
        <vt:lpwstr>cite_note-9</vt:lpwstr>
      </vt:variant>
      <vt:variant>
        <vt:i4>4325462</vt:i4>
      </vt:variant>
      <vt:variant>
        <vt:i4>1521</vt:i4>
      </vt:variant>
      <vt:variant>
        <vt:i4>0</vt:i4>
      </vt:variant>
      <vt:variant>
        <vt:i4>5</vt:i4>
      </vt:variant>
      <vt:variant>
        <vt:lpwstr>http://en.wikipedia.org/wiki/WTO_Ministerial_Conference_of_2005</vt:lpwstr>
      </vt:variant>
      <vt:variant>
        <vt:lpwstr/>
      </vt:variant>
      <vt:variant>
        <vt:i4>4456453</vt:i4>
      </vt:variant>
      <vt:variant>
        <vt:i4>1518</vt:i4>
      </vt:variant>
      <vt:variant>
        <vt:i4>0</vt:i4>
      </vt:variant>
      <vt:variant>
        <vt:i4>5</vt:i4>
      </vt:variant>
      <vt:variant>
        <vt:lpwstr>http://en.wikipedia.org/wiki/World_Trade_Organization_accession_and_membership</vt:lpwstr>
      </vt:variant>
      <vt:variant>
        <vt:lpwstr>cite_note-J109-8</vt:lpwstr>
      </vt:variant>
      <vt:variant>
        <vt:i4>7143438</vt:i4>
      </vt:variant>
      <vt:variant>
        <vt:i4>1515</vt:i4>
      </vt:variant>
      <vt:variant>
        <vt:i4>0</vt:i4>
      </vt:variant>
      <vt:variant>
        <vt:i4>5</vt:i4>
      </vt:variant>
      <vt:variant>
        <vt:lpwstr>http://en.wikipedia.org/wiki/Chinese_Taipei</vt:lpwstr>
      </vt:variant>
      <vt:variant>
        <vt:lpwstr/>
      </vt:variant>
      <vt:variant>
        <vt:i4>1441865</vt:i4>
      </vt:variant>
      <vt:variant>
        <vt:i4>1512</vt:i4>
      </vt:variant>
      <vt:variant>
        <vt:i4>0</vt:i4>
      </vt:variant>
      <vt:variant>
        <vt:i4>5</vt:i4>
      </vt:variant>
      <vt:variant>
        <vt:lpwstr>http://en.wikipedia.org/wiki/Sovereignty</vt:lpwstr>
      </vt:variant>
      <vt:variant>
        <vt:lpwstr/>
      </vt:variant>
      <vt:variant>
        <vt:i4>3866719</vt:i4>
      </vt:variant>
      <vt:variant>
        <vt:i4>1509</vt:i4>
      </vt:variant>
      <vt:variant>
        <vt:i4>0</vt:i4>
      </vt:variant>
      <vt:variant>
        <vt:i4>5</vt:i4>
      </vt:variant>
      <vt:variant>
        <vt:lpwstr>http://en.wikipedia.org/wiki/European_Communities</vt:lpwstr>
      </vt:variant>
      <vt:variant>
        <vt:lpwstr/>
      </vt:variant>
      <vt:variant>
        <vt:i4>4653112</vt:i4>
      </vt:variant>
      <vt:variant>
        <vt:i4>1506</vt:i4>
      </vt:variant>
      <vt:variant>
        <vt:i4>0</vt:i4>
      </vt:variant>
      <vt:variant>
        <vt:i4>5</vt:i4>
      </vt:variant>
      <vt:variant>
        <vt:lpwstr>http://en.wikipedia.org/wiki/European_Union</vt:lpwstr>
      </vt:variant>
      <vt:variant>
        <vt:lpwstr/>
      </vt:variant>
      <vt:variant>
        <vt:i4>7602290</vt:i4>
      </vt:variant>
      <vt:variant>
        <vt:i4>1503</vt:i4>
      </vt:variant>
      <vt:variant>
        <vt:i4>0</vt:i4>
      </vt:variant>
      <vt:variant>
        <vt:i4>5</vt:i4>
      </vt:variant>
      <vt:variant>
        <vt:lpwstr>http://en.wikipedia.org/wiki/World_Trade_Organization_accession_and_membership</vt:lpwstr>
      </vt:variant>
      <vt:variant>
        <vt:lpwstr>cite_note-7</vt:lpwstr>
      </vt:variant>
      <vt:variant>
        <vt:i4>131109</vt:i4>
      </vt:variant>
      <vt:variant>
        <vt:i4>1500</vt:i4>
      </vt:variant>
      <vt:variant>
        <vt:i4>0</vt:i4>
      </vt:variant>
      <vt:variant>
        <vt:i4>5</vt:i4>
      </vt:variant>
      <vt:variant>
        <vt:lpwstr>http://en.wikipedia.org/wiki/World_Trade_Organization</vt:lpwstr>
      </vt:variant>
      <vt:variant>
        <vt:lpwstr>cite_note-50</vt:lpwstr>
      </vt:variant>
      <vt:variant>
        <vt:i4>786491</vt:i4>
      </vt:variant>
      <vt:variant>
        <vt:i4>1497</vt:i4>
      </vt:variant>
      <vt:variant>
        <vt:i4>0</vt:i4>
      </vt:variant>
      <vt:variant>
        <vt:i4>5</vt:i4>
      </vt:variant>
      <vt:variant>
        <vt:lpwstr>http://en.wikipedia.org/wiki/World_Trade_Organization</vt:lpwstr>
      </vt:variant>
      <vt:variant>
        <vt:lpwstr>cite_note-UnSD-49</vt:lpwstr>
      </vt:variant>
      <vt:variant>
        <vt:i4>655396</vt:i4>
      </vt:variant>
      <vt:variant>
        <vt:i4>1494</vt:i4>
      </vt:variant>
      <vt:variant>
        <vt:i4>0</vt:i4>
      </vt:variant>
      <vt:variant>
        <vt:i4>5</vt:i4>
      </vt:variant>
      <vt:variant>
        <vt:lpwstr>http://en.wikipedia.org/wiki/World_Trade_Organization</vt:lpwstr>
      </vt:variant>
      <vt:variant>
        <vt:lpwstr>cite_note-48</vt:lpwstr>
      </vt:variant>
      <vt:variant>
        <vt:i4>327716</vt:i4>
      </vt:variant>
      <vt:variant>
        <vt:i4>1491</vt:i4>
      </vt:variant>
      <vt:variant>
        <vt:i4>0</vt:i4>
      </vt:variant>
      <vt:variant>
        <vt:i4>5</vt:i4>
      </vt:variant>
      <vt:variant>
        <vt:lpwstr>http://en.wikipedia.org/wiki/World_Trade_Organization</vt:lpwstr>
      </vt:variant>
      <vt:variant>
        <vt:lpwstr>cite_note-47</vt:lpwstr>
      </vt:variant>
      <vt:variant>
        <vt:i4>6750215</vt:i4>
      </vt:variant>
      <vt:variant>
        <vt:i4>1488</vt:i4>
      </vt:variant>
      <vt:variant>
        <vt:i4>0</vt:i4>
      </vt:variant>
      <vt:variant>
        <vt:i4>5</vt:i4>
      </vt:variant>
      <vt:variant>
        <vt:lpwstr>http://en.wikipedia.org/wiki/World_Trade_Organization</vt:lpwstr>
      </vt:variant>
      <vt:variant>
        <vt:lpwstr>cite_note-underst-4</vt:lpwstr>
      </vt:variant>
      <vt:variant>
        <vt:i4>6356999</vt:i4>
      </vt:variant>
      <vt:variant>
        <vt:i4>1485</vt:i4>
      </vt:variant>
      <vt:variant>
        <vt:i4>0</vt:i4>
      </vt:variant>
      <vt:variant>
        <vt:i4>5</vt:i4>
      </vt:variant>
      <vt:variant>
        <vt:lpwstr>http://en.wikipedia.org/wiki/Customs_union</vt:lpwstr>
      </vt:variant>
      <vt:variant>
        <vt:lpwstr/>
      </vt:variant>
      <vt:variant>
        <vt:i4>1638486</vt:i4>
      </vt:variant>
      <vt:variant>
        <vt:i4>1482</vt:i4>
      </vt:variant>
      <vt:variant>
        <vt:i4>0</vt:i4>
      </vt:variant>
      <vt:variant>
        <vt:i4>5</vt:i4>
      </vt:variant>
      <vt:variant>
        <vt:lpwstr>http://en.wikipedia.org/wiki/Free_trade_area</vt:lpwstr>
      </vt:variant>
      <vt:variant>
        <vt:lpwstr/>
      </vt:variant>
      <vt:variant>
        <vt:i4>5439542</vt:i4>
      </vt:variant>
      <vt:variant>
        <vt:i4>1479</vt:i4>
      </vt:variant>
      <vt:variant>
        <vt:i4>0</vt:i4>
      </vt:variant>
      <vt:variant>
        <vt:i4>5</vt:i4>
      </vt:variant>
      <vt:variant>
        <vt:lpwstr>http://en.wikipedia.org/wiki/Developing_country</vt:lpwstr>
      </vt:variant>
      <vt:variant>
        <vt:lpwstr/>
      </vt:variant>
      <vt:variant>
        <vt:i4>1900671</vt:i4>
      </vt:variant>
      <vt:variant>
        <vt:i4>1476</vt:i4>
      </vt:variant>
      <vt:variant>
        <vt:i4>0</vt:i4>
      </vt:variant>
      <vt:variant>
        <vt:i4>5</vt:i4>
      </vt:variant>
      <vt:variant>
        <vt:lpwstr>http://en.wikipedia.org/wiki/World_Trade_Organization</vt:lpwstr>
      </vt:variant>
      <vt:variant>
        <vt:lpwstr>cite_note-H44-36</vt:lpwstr>
      </vt:variant>
      <vt:variant>
        <vt:i4>655395</vt:i4>
      </vt:variant>
      <vt:variant>
        <vt:i4>1473</vt:i4>
      </vt:variant>
      <vt:variant>
        <vt:i4>0</vt:i4>
      </vt:variant>
      <vt:variant>
        <vt:i4>5</vt:i4>
      </vt:variant>
      <vt:variant>
        <vt:lpwstr>http://en.wikipedia.org/wiki/World_Trade_Organization</vt:lpwstr>
      </vt:variant>
      <vt:variant>
        <vt:lpwstr>cite_note-38</vt:lpwstr>
      </vt:variant>
      <vt:variant>
        <vt:i4>327715</vt:i4>
      </vt:variant>
      <vt:variant>
        <vt:i4>1470</vt:i4>
      </vt:variant>
      <vt:variant>
        <vt:i4>0</vt:i4>
      </vt:variant>
      <vt:variant>
        <vt:i4>5</vt:i4>
      </vt:variant>
      <vt:variant>
        <vt:lpwstr>http://en.wikipedia.org/wiki/World_Trade_Organization</vt:lpwstr>
      </vt:variant>
      <vt:variant>
        <vt:lpwstr>cite_note-37</vt:lpwstr>
      </vt:variant>
      <vt:variant>
        <vt:i4>7864351</vt:i4>
      </vt:variant>
      <vt:variant>
        <vt:i4>1467</vt:i4>
      </vt:variant>
      <vt:variant>
        <vt:i4>0</vt:i4>
      </vt:variant>
      <vt:variant>
        <vt:i4>5</vt:i4>
      </vt:variant>
      <vt:variant>
        <vt:lpwstr>http://en.wikipedia.org/wiki/Trade_restriction</vt:lpwstr>
      </vt:variant>
      <vt:variant>
        <vt:lpwstr/>
      </vt:variant>
      <vt:variant>
        <vt:i4>7602253</vt:i4>
      </vt:variant>
      <vt:variant>
        <vt:i4>1464</vt:i4>
      </vt:variant>
      <vt:variant>
        <vt:i4>0</vt:i4>
      </vt:variant>
      <vt:variant>
        <vt:i4>5</vt:i4>
      </vt:variant>
      <vt:variant>
        <vt:lpwstr>http://en.wikipedia.org/wiki/World_Trade_Organization</vt:lpwstr>
      </vt:variant>
      <vt:variant>
        <vt:lpwstr>cite_note-PT-22</vt:lpwstr>
      </vt:variant>
      <vt:variant>
        <vt:i4>2752605</vt:i4>
      </vt:variant>
      <vt:variant>
        <vt:i4>1461</vt:i4>
      </vt:variant>
      <vt:variant>
        <vt:i4>0</vt:i4>
      </vt:variant>
      <vt:variant>
        <vt:i4>5</vt:i4>
      </vt:variant>
      <vt:variant>
        <vt:lpwstr>http://en.wikipedia.org/wiki/Import_quota</vt:lpwstr>
      </vt:variant>
      <vt:variant>
        <vt:lpwstr/>
      </vt:variant>
      <vt:variant>
        <vt:i4>1900671</vt:i4>
      </vt:variant>
      <vt:variant>
        <vt:i4>1458</vt:i4>
      </vt:variant>
      <vt:variant>
        <vt:i4>0</vt:i4>
      </vt:variant>
      <vt:variant>
        <vt:i4>5</vt:i4>
      </vt:variant>
      <vt:variant>
        <vt:lpwstr>http://en.wikipedia.org/wiki/World_Trade_Organization</vt:lpwstr>
      </vt:variant>
      <vt:variant>
        <vt:lpwstr>cite_note-H44-36</vt:lpwstr>
      </vt:variant>
      <vt:variant>
        <vt:i4>1966200</vt:i4>
      </vt:variant>
      <vt:variant>
        <vt:i4>1455</vt:i4>
      </vt:variant>
      <vt:variant>
        <vt:i4>0</vt:i4>
      </vt:variant>
      <vt:variant>
        <vt:i4>5</vt:i4>
      </vt:variant>
      <vt:variant>
        <vt:lpwstr>http://en.wikipedia.org/wiki/World_Trade_Organization</vt:lpwstr>
      </vt:variant>
      <vt:variant>
        <vt:lpwstr>cite_note-H43-35</vt:lpwstr>
      </vt:variant>
      <vt:variant>
        <vt:i4>7602253</vt:i4>
      </vt:variant>
      <vt:variant>
        <vt:i4>1452</vt:i4>
      </vt:variant>
      <vt:variant>
        <vt:i4>0</vt:i4>
      </vt:variant>
      <vt:variant>
        <vt:i4>5</vt:i4>
      </vt:variant>
      <vt:variant>
        <vt:lpwstr>http://en.wikipedia.org/wiki/World_Trade_Organization</vt:lpwstr>
      </vt:variant>
      <vt:variant>
        <vt:lpwstr>cite_note-PT-22</vt:lpwstr>
      </vt:variant>
      <vt:variant>
        <vt:i4>1966200</vt:i4>
      </vt:variant>
      <vt:variant>
        <vt:i4>1449</vt:i4>
      </vt:variant>
      <vt:variant>
        <vt:i4>0</vt:i4>
      </vt:variant>
      <vt:variant>
        <vt:i4>5</vt:i4>
      </vt:variant>
      <vt:variant>
        <vt:lpwstr>http://en.wikipedia.org/wiki/World_Trade_Organization</vt:lpwstr>
      </vt:variant>
      <vt:variant>
        <vt:lpwstr>cite_note-H43-35</vt:lpwstr>
      </vt:variant>
      <vt:variant>
        <vt:i4>6422574</vt:i4>
      </vt:variant>
      <vt:variant>
        <vt:i4>1446</vt:i4>
      </vt:variant>
      <vt:variant>
        <vt:i4>0</vt:i4>
      </vt:variant>
      <vt:variant>
        <vt:i4>5</vt:i4>
      </vt:variant>
      <vt:variant>
        <vt:lpwstr>http://en.wikipedia.org/wiki/Unilateralism</vt:lpwstr>
      </vt:variant>
      <vt:variant>
        <vt:lpwstr/>
      </vt:variant>
      <vt:variant>
        <vt:i4>6619189</vt:i4>
      </vt:variant>
      <vt:variant>
        <vt:i4>1443</vt:i4>
      </vt:variant>
      <vt:variant>
        <vt:i4>0</vt:i4>
      </vt:variant>
      <vt:variant>
        <vt:i4>5</vt:i4>
      </vt:variant>
      <vt:variant>
        <vt:lpwstr>http://en.wikipedia.org/wiki/Free_rider_problem</vt:lpwstr>
      </vt:variant>
      <vt:variant>
        <vt:lpwstr/>
      </vt:variant>
      <vt:variant>
        <vt:i4>2031737</vt:i4>
      </vt:variant>
      <vt:variant>
        <vt:i4>1440</vt:i4>
      </vt:variant>
      <vt:variant>
        <vt:i4>0</vt:i4>
      </vt:variant>
      <vt:variant>
        <vt:i4>5</vt:i4>
      </vt:variant>
      <vt:variant>
        <vt:lpwstr>http://en.wikipedia.org/wiki/World_Trade_Organization</vt:lpwstr>
      </vt:variant>
      <vt:variant>
        <vt:lpwstr>cite_note-H42-34</vt:lpwstr>
      </vt:variant>
      <vt:variant>
        <vt:i4>1572919</vt:i4>
      </vt:variant>
      <vt:variant>
        <vt:i4>1437</vt:i4>
      </vt:variant>
      <vt:variant>
        <vt:i4>0</vt:i4>
      </vt:variant>
      <vt:variant>
        <vt:i4>5</vt:i4>
      </vt:variant>
      <vt:variant>
        <vt:lpwstr>http://en.wikipedia.org/wiki/Non-tariff_barriers_to_trade</vt:lpwstr>
      </vt:variant>
      <vt:variant>
        <vt:lpwstr/>
      </vt:variant>
      <vt:variant>
        <vt:i4>7602253</vt:i4>
      </vt:variant>
      <vt:variant>
        <vt:i4>1434</vt:i4>
      </vt:variant>
      <vt:variant>
        <vt:i4>0</vt:i4>
      </vt:variant>
      <vt:variant>
        <vt:i4>5</vt:i4>
      </vt:variant>
      <vt:variant>
        <vt:lpwstr>http://en.wikipedia.org/wiki/World_Trade_Organization</vt:lpwstr>
      </vt:variant>
      <vt:variant>
        <vt:lpwstr>cite_note-PT-22</vt:lpwstr>
      </vt:variant>
      <vt:variant>
        <vt:i4>2031737</vt:i4>
      </vt:variant>
      <vt:variant>
        <vt:i4>1431</vt:i4>
      </vt:variant>
      <vt:variant>
        <vt:i4>0</vt:i4>
      </vt:variant>
      <vt:variant>
        <vt:i4>5</vt:i4>
      </vt:variant>
      <vt:variant>
        <vt:lpwstr>http://en.wikipedia.org/wiki/World_Trade_Organization</vt:lpwstr>
      </vt:variant>
      <vt:variant>
        <vt:lpwstr>cite_note-H42-34</vt:lpwstr>
      </vt:variant>
      <vt:variant>
        <vt:i4>4456511</vt:i4>
      </vt:variant>
      <vt:variant>
        <vt:i4>1428</vt:i4>
      </vt:variant>
      <vt:variant>
        <vt:i4>0</vt:i4>
      </vt:variant>
      <vt:variant>
        <vt:i4>5</vt:i4>
      </vt:variant>
      <vt:variant>
        <vt:lpwstr>http://en.wikipedia.org/wiki/National_treatment</vt:lpwstr>
      </vt:variant>
      <vt:variant>
        <vt:lpwstr/>
      </vt:variant>
      <vt:variant>
        <vt:i4>3342457</vt:i4>
      </vt:variant>
      <vt:variant>
        <vt:i4>1425</vt:i4>
      </vt:variant>
      <vt:variant>
        <vt:i4>0</vt:i4>
      </vt:variant>
      <vt:variant>
        <vt:i4>5</vt:i4>
      </vt:variant>
      <vt:variant>
        <vt:lpwstr>http://en.wikipedia.org/wiki/Most_favoured_nation</vt:lpwstr>
      </vt:variant>
      <vt:variant>
        <vt:lpwstr/>
      </vt:variant>
      <vt:variant>
        <vt:i4>2031737</vt:i4>
      </vt:variant>
      <vt:variant>
        <vt:i4>1422</vt:i4>
      </vt:variant>
      <vt:variant>
        <vt:i4>0</vt:i4>
      </vt:variant>
      <vt:variant>
        <vt:i4>5</vt:i4>
      </vt:variant>
      <vt:variant>
        <vt:lpwstr>http://en.wikipedia.org/wiki/World_Trade_Organization</vt:lpwstr>
      </vt:variant>
      <vt:variant>
        <vt:lpwstr>cite_note-H42-34</vt:lpwstr>
      </vt:variant>
      <vt:variant>
        <vt:i4>1966198</vt:i4>
      </vt:variant>
      <vt:variant>
        <vt:i4>1419</vt:i4>
      </vt:variant>
      <vt:variant>
        <vt:i4>0</vt:i4>
      </vt:variant>
      <vt:variant>
        <vt:i4>5</vt:i4>
      </vt:variant>
      <vt:variant>
        <vt:lpwstr>http://en.wikipedia.org/wiki/World_Trade_Organization</vt:lpwstr>
      </vt:variant>
      <vt:variant>
        <vt:lpwstr>cite_note-B17-30</vt:lpwstr>
      </vt:variant>
      <vt:variant>
        <vt:i4>6291544</vt:i4>
      </vt:variant>
      <vt:variant>
        <vt:i4>1416</vt:i4>
      </vt:variant>
      <vt:variant>
        <vt:i4>0</vt:i4>
      </vt:variant>
      <vt:variant>
        <vt:i4>5</vt:i4>
      </vt:variant>
      <vt:variant>
        <vt:lpwstr>http://en.wikipedia.org/wiki/World_Trade_Organization</vt:lpwstr>
      </vt:variant>
      <vt:variant>
        <vt:lpwstr>cite_note-EA-33</vt:lpwstr>
      </vt:variant>
      <vt:variant>
        <vt:i4>7667804</vt:i4>
      </vt:variant>
      <vt:variant>
        <vt:i4>1413</vt:i4>
      </vt:variant>
      <vt:variant>
        <vt:i4>0</vt:i4>
      </vt:variant>
      <vt:variant>
        <vt:i4>5</vt:i4>
      </vt:variant>
      <vt:variant>
        <vt:lpwstr>http://en.wikipedia.org/wiki/World_Trade_Organization</vt:lpwstr>
      </vt:variant>
      <vt:variant>
        <vt:lpwstr>cite_note-AT-32</vt:lpwstr>
      </vt:variant>
      <vt:variant>
        <vt:i4>3539039</vt:i4>
      </vt:variant>
      <vt:variant>
        <vt:i4>1410</vt:i4>
      </vt:variant>
      <vt:variant>
        <vt:i4>0</vt:i4>
      </vt:variant>
      <vt:variant>
        <vt:i4>5</vt:i4>
      </vt:variant>
      <vt:variant>
        <vt:lpwstr>http://en.wikipedia.org/wiki/Developing_countries</vt:lpwstr>
      </vt:variant>
      <vt:variant>
        <vt:lpwstr/>
      </vt:variant>
      <vt:variant>
        <vt:i4>327710</vt:i4>
      </vt:variant>
      <vt:variant>
        <vt:i4>1407</vt:i4>
      </vt:variant>
      <vt:variant>
        <vt:i4>0</vt:i4>
      </vt:variant>
      <vt:variant>
        <vt:i4>5</vt:i4>
      </vt:variant>
      <vt:variant>
        <vt:lpwstr>http://en.wikipedia.org/wiki/World_Trade_Organization</vt:lpwstr>
      </vt:variant>
      <vt:variant>
        <vt:lpwstr>cite_note-Deere_decision-making-31</vt:lpwstr>
      </vt:variant>
      <vt:variant>
        <vt:i4>6946901</vt:i4>
      </vt:variant>
      <vt:variant>
        <vt:i4>1404</vt:i4>
      </vt:variant>
      <vt:variant>
        <vt:i4>0</vt:i4>
      </vt:variant>
      <vt:variant>
        <vt:i4>5</vt:i4>
      </vt:variant>
      <vt:variant>
        <vt:lpwstr>http://en.wikipedia.org/wiki/World_Trade_Organization</vt:lpwstr>
      </vt:variant>
      <vt:variant>
        <vt:lpwstr>cite_note-WTOmain-functions-29</vt:lpwstr>
      </vt:variant>
      <vt:variant>
        <vt:i4>327710</vt:i4>
      </vt:variant>
      <vt:variant>
        <vt:i4>1401</vt:i4>
      </vt:variant>
      <vt:variant>
        <vt:i4>0</vt:i4>
      </vt:variant>
      <vt:variant>
        <vt:i4>5</vt:i4>
      </vt:variant>
      <vt:variant>
        <vt:lpwstr>http://en.wikipedia.org/wiki/World_Trade_Organization</vt:lpwstr>
      </vt:variant>
      <vt:variant>
        <vt:lpwstr>cite_note-Deere_decision-making-31</vt:lpwstr>
      </vt:variant>
      <vt:variant>
        <vt:i4>1966198</vt:i4>
      </vt:variant>
      <vt:variant>
        <vt:i4>1398</vt:i4>
      </vt:variant>
      <vt:variant>
        <vt:i4>0</vt:i4>
      </vt:variant>
      <vt:variant>
        <vt:i4>5</vt:i4>
      </vt:variant>
      <vt:variant>
        <vt:lpwstr>http://en.wikipedia.org/wiki/World_Trade_Organization</vt:lpwstr>
      </vt:variant>
      <vt:variant>
        <vt:lpwstr>cite_note-B17-30</vt:lpwstr>
      </vt:variant>
      <vt:variant>
        <vt:i4>6946901</vt:i4>
      </vt:variant>
      <vt:variant>
        <vt:i4>1395</vt:i4>
      </vt:variant>
      <vt:variant>
        <vt:i4>0</vt:i4>
      </vt:variant>
      <vt:variant>
        <vt:i4>5</vt:i4>
      </vt:variant>
      <vt:variant>
        <vt:lpwstr>http://en.wikipedia.org/wiki/World_Trade_Organization</vt:lpwstr>
      </vt:variant>
      <vt:variant>
        <vt:lpwstr>cite_note-WTOmain-functions-29</vt:lpwstr>
      </vt:variant>
      <vt:variant>
        <vt:i4>7143451</vt:i4>
      </vt:variant>
      <vt:variant>
        <vt:i4>1392</vt:i4>
      </vt:variant>
      <vt:variant>
        <vt:i4>0</vt:i4>
      </vt:variant>
      <vt:variant>
        <vt:i4>5</vt:i4>
      </vt:variant>
      <vt:variant>
        <vt:lpwstr>http://en.wikipedia.org/wiki/World_Trade_Organization</vt:lpwstr>
      </vt:variant>
      <vt:variant>
        <vt:lpwstr>cite_note-iisd-functions-28</vt:lpwstr>
      </vt:variant>
      <vt:variant>
        <vt:i4>3276816</vt:i4>
      </vt:variant>
      <vt:variant>
        <vt:i4>1389</vt:i4>
      </vt:variant>
      <vt:variant>
        <vt:i4>0</vt:i4>
      </vt:variant>
      <vt:variant>
        <vt:i4>5</vt:i4>
      </vt:variant>
      <vt:variant>
        <vt:lpwstr>http://en.wikipedia.org/wiki/World_Trade_Organization</vt:lpwstr>
      </vt:variant>
      <vt:variant>
        <vt:lpwstr>cite_note-8</vt:lpwstr>
      </vt:variant>
      <vt:variant>
        <vt:i4>6815828</vt:i4>
      </vt:variant>
      <vt:variant>
        <vt:i4>1386</vt:i4>
      </vt:variant>
      <vt:variant>
        <vt:i4>0</vt:i4>
      </vt:variant>
      <vt:variant>
        <vt:i4>5</vt:i4>
      </vt:variant>
      <vt:variant>
        <vt:lpwstr>http://en.wikipedia.org/wiki/World_Trade_Organization</vt:lpwstr>
      </vt:variant>
      <vt:variant>
        <vt:lpwstr>cite_note-ECdoha-7</vt:lpwstr>
      </vt:variant>
      <vt:variant>
        <vt:i4>3145823</vt:i4>
      </vt:variant>
      <vt:variant>
        <vt:i4>1383</vt:i4>
      </vt:variant>
      <vt:variant>
        <vt:i4>0</vt:i4>
      </vt:variant>
      <vt:variant>
        <vt:i4>5</vt:i4>
      </vt:variant>
      <vt:variant>
        <vt:lpwstr>http://en.wikipedia.org/wiki/European_Commission</vt:lpwstr>
      </vt:variant>
      <vt:variant>
        <vt:lpwstr/>
      </vt:variant>
      <vt:variant>
        <vt:i4>3276816</vt:i4>
      </vt:variant>
      <vt:variant>
        <vt:i4>1380</vt:i4>
      </vt:variant>
      <vt:variant>
        <vt:i4>0</vt:i4>
      </vt:variant>
      <vt:variant>
        <vt:i4>5</vt:i4>
      </vt:variant>
      <vt:variant>
        <vt:lpwstr>http://en.wikipedia.org/wiki/World_Trade_Organization</vt:lpwstr>
      </vt:variant>
      <vt:variant>
        <vt:lpwstr>cite_note-6</vt:lpwstr>
      </vt:variant>
      <vt:variant>
        <vt:i4>4653112</vt:i4>
      </vt:variant>
      <vt:variant>
        <vt:i4>1377</vt:i4>
      </vt:variant>
      <vt:variant>
        <vt:i4>0</vt:i4>
      </vt:variant>
      <vt:variant>
        <vt:i4>5</vt:i4>
      </vt:variant>
      <vt:variant>
        <vt:lpwstr>http://en.wikipedia.org/wiki/European_Union</vt:lpwstr>
      </vt:variant>
      <vt:variant>
        <vt:lpwstr/>
      </vt:variant>
      <vt:variant>
        <vt:i4>8257571</vt:i4>
      </vt:variant>
      <vt:variant>
        <vt:i4>1374</vt:i4>
      </vt:variant>
      <vt:variant>
        <vt:i4>0</vt:i4>
      </vt:variant>
      <vt:variant>
        <vt:i4>5</vt:i4>
      </vt:variant>
      <vt:variant>
        <vt:lpwstr>http://en.wikipedia.org/wiki/Doha_Development_Round</vt:lpwstr>
      </vt:variant>
      <vt:variant>
        <vt:lpwstr/>
      </vt:variant>
      <vt:variant>
        <vt:i4>7340063</vt:i4>
      </vt:variant>
      <vt:variant>
        <vt:i4>1371</vt:i4>
      </vt:variant>
      <vt:variant>
        <vt:i4>0</vt:i4>
      </vt:variant>
      <vt:variant>
        <vt:i4>5</vt:i4>
      </vt:variant>
      <vt:variant>
        <vt:lpwstr>http://en.wikipedia.org/wiki/Uruguay_Round</vt:lpwstr>
      </vt:variant>
      <vt:variant>
        <vt:lpwstr/>
      </vt:variant>
      <vt:variant>
        <vt:i4>6750298</vt:i4>
      </vt:variant>
      <vt:variant>
        <vt:i4>1368</vt:i4>
      </vt:variant>
      <vt:variant>
        <vt:i4>0</vt:i4>
      </vt:variant>
      <vt:variant>
        <vt:i4>5</vt:i4>
      </vt:variant>
      <vt:variant>
        <vt:lpwstr>http://en.wikipedia.org/wiki/World_Trade_Organization</vt:lpwstr>
      </vt:variant>
      <vt:variant>
        <vt:lpwstr>cite_note-britannica-5</vt:lpwstr>
      </vt:variant>
      <vt:variant>
        <vt:i4>7798844</vt:i4>
      </vt:variant>
      <vt:variant>
        <vt:i4>1365</vt:i4>
      </vt:variant>
      <vt:variant>
        <vt:i4>0</vt:i4>
      </vt:variant>
      <vt:variant>
        <vt:i4>5</vt:i4>
      </vt:variant>
      <vt:variant>
        <vt:lpwstr>http://en.wikipedia.org/wiki/Parliament</vt:lpwstr>
      </vt:variant>
      <vt:variant>
        <vt:lpwstr/>
      </vt:variant>
      <vt:variant>
        <vt:i4>6750215</vt:i4>
      </vt:variant>
      <vt:variant>
        <vt:i4>1362</vt:i4>
      </vt:variant>
      <vt:variant>
        <vt:i4>0</vt:i4>
      </vt:variant>
      <vt:variant>
        <vt:i4>5</vt:i4>
      </vt:variant>
      <vt:variant>
        <vt:lpwstr>http://en.wikipedia.org/wiki/World_Trade_Organization</vt:lpwstr>
      </vt:variant>
      <vt:variant>
        <vt:lpwstr>cite_note-underst-4</vt:lpwstr>
      </vt:variant>
      <vt:variant>
        <vt:i4>4784184</vt:i4>
      </vt:variant>
      <vt:variant>
        <vt:i4>1359</vt:i4>
      </vt:variant>
      <vt:variant>
        <vt:i4>0</vt:i4>
      </vt:variant>
      <vt:variant>
        <vt:i4>5</vt:i4>
      </vt:variant>
      <vt:variant>
        <vt:lpwstr>http://en.wikipedia.org/wiki/General_Agreement_on_Tariffs_and_Trade</vt:lpwstr>
      </vt:variant>
      <vt:variant>
        <vt:lpwstr/>
      </vt:variant>
      <vt:variant>
        <vt:i4>721008</vt:i4>
      </vt:variant>
      <vt:variant>
        <vt:i4>1356</vt:i4>
      </vt:variant>
      <vt:variant>
        <vt:i4>0</vt:i4>
      </vt:variant>
      <vt:variant>
        <vt:i4>5</vt:i4>
      </vt:variant>
      <vt:variant>
        <vt:lpwstr>http://en.wikipedia.org/wiki/Marrakech_Agreement</vt:lpwstr>
      </vt:variant>
      <vt:variant>
        <vt:lpwstr/>
      </vt:variant>
      <vt:variant>
        <vt:i4>655459</vt:i4>
      </vt:variant>
      <vt:variant>
        <vt:i4>1353</vt:i4>
      </vt:variant>
      <vt:variant>
        <vt:i4>0</vt:i4>
      </vt:variant>
      <vt:variant>
        <vt:i4>5</vt:i4>
      </vt:variant>
      <vt:variant>
        <vt:lpwstr>http://en.wikipedia.org/wiki/International_trade</vt:lpwstr>
      </vt:variant>
      <vt:variant>
        <vt:lpwstr/>
      </vt:variant>
      <vt:variant>
        <vt:i4>5570615</vt:i4>
      </vt:variant>
      <vt:variant>
        <vt:i4>1350</vt:i4>
      </vt:variant>
      <vt:variant>
        <vt:i4>0</vt:i4>
      </vt:variant>
      <vt:variant>
        <vt:i4>5</vt:i4>
      </vt:variant>
      <vt:variant>
        <vt:lpwstr>http://en.wikipedia.org/wiki/Free_trade</vt:lpwstr>
      </vt:variant>
      <vt:variant>
        <vt:lpwstr/>
      </vt:variant>
      <vt:variant>
        <vt:i4>1376316</vt:i4>
      </vt:variant>
      <vt:variant>
        <vt:i4>1347</vt:i4>
      </vt:variant>
      <vt:variant>
        <vt:i4>0</vt:i4>
      </vt:variant>
      <vt:variant>
        <vt:i4>5</vt:i4>
      </vt:variant>
      <vt:variant>
        <vt:lpwstr>http://en.wikipedia.org/wiki/United_Nations_Commission_on_International_Trade_Law</vt:lpwstr>
      </vt:variant>
      <vt:variant>
        <vt:lpwstr>cite_note-0</vt:lpwstr>
      </vt:variant>
      <vt:variant>
        <vt:i4>6488178</vt:i4>
      </vt:variant>
      <vt:variant>
        <vt:i4>1344</vt:i4>
      </vt:variant>
      <vt:variant>
        <vt:i4>0</vt:i4>
      </vt:variant>
      <vt:variant>
        <vt:i4>5</vt:i4>
      </vt:variant>
      <vt:variant>
        <vt:lpwstr>http://www.trans-lex.org/705501</vt:lpwstr>
      </vt:variant>
      <vt:variant>
        <vt:lpwstr/>
      </vt:variant>
      <vt:variant>
        <vt:i4>6619259</vt:i4>
      </vt:variant>
      <vt:variant>
        <vt:i4>1341</vt:i4>
      </vt:variant>
      <vt:variant>
        <vt:i4>0</vt:i4>
      </vt:variant>
      <vt:variant>
        <vt:i4>5</vt:i4>
      </vt:variant>
      <vt:variant>
        <vt:lpwstr>http://www.trans-lex.org/450900</vt:lpwstr>
      </vt:variant>
      <vt:variant>
        <vt:lpwstr/>
      </vt:variant>
      <vt:variant>
        <vt:i4>6750248</vt:i4>
      </vt:variant>
      <vt:variant>
        <vt:i4>1338</vt:i4>
      </vt:variant>
      <vt:variant>
        <vt:i4>0</vt:i4>
      </vt:variant>
      <vt:variant>
        <vt:i4>5</vt:i4>
      </vt:variant>
      <vt:variant>
        <vt:lpwstr>http://en.wikipedia.org/wiki/UNCITRAL_Model_Law_on_International_Commercial_Arbitration</vt:lpwstr>
      </vt:variant>
      <vt:variant>
        <vt:lpwstr/>
      </vt:variant>
      <vt:variant>
        <vt:i4>6029375</vt:i4>
      </vt:variant>
      <vt:variant>
        <vt:i4>1335</vt:i4>
      </vt:variant>
      <vt:variant>
        <vt:i4>0</vt:i4>
      </vt:variant>
      <vt:variant>
        <vt:i4>5</vt:i4>
      </vt:variant>
      <vt:variant>
        <vt:lpwstr>http://en.wikipedia.org/wiki/United_Nations_Convention_on_Contracts_for_the_International_Carriage_of_Goods_Wholly_or_Partly_by_Sea</vt:lpwstr>
      </vt:variant>
      <vt:variant>
        <vt:lpwstr/>
      </vt:variant>
      <vt:variant>
        <vt:i4>983132</vt:i4>
      </vt:variant>
      <vt:variant>
        <vt:i4>1332</vt:i4>
      </vt:variant>
      <vt:variant>
        <vt:i4>0</vt:i4>
      </vt:variant>
      <vt:variant>
        <vt:i4>5</vt:i4>
      </vt:variant>
      <vt:variant>
        <vt:lpwstr>http://en.wikipedia.org/wiki/CISG</vt:lpwstr>
      </vt:variant>
      <vt:variant>
        <vt:lpwstr/>
      </vt:variant>
      <vt:variant>
        <vt:i4>7274523</vt:i4>
      </vt:variant>
      <vt:variant>
        <vt:i4>1329</vt:i4>
      </vt:variant>
      <vt:variant>
        <vt:i4>0</vt:i4>
      </vt:variant>
      <vt:variant>
        <vt:i4>5</vt:i4>
      </vt:variant>
      <vt:variant>
        <vt:lpwstr>http://en.wikipedia.org/wiki/United_Nations_Convention_on_the_Carriage_of_Goods_by_Sea</vt:lpwstr>
      </vt:variant>
      <vt:variant>
        <vt:lpwstr/>
      </vt:variant>
      <vt:variant>
        <vt:i4>6553718</vt:i4>
      </vt:variant>
      <vt:variant>
        <vt:i4>1326</vt:i4>
      </vt:variant>
      <vt:variant>
        <vt:i4>0</vt:i4>
      </vt:variant>
      <vt:variant>
        <vt:i4>5</vt:i4>
      </vt:variant>
      <vt:variant>
        <vt:lpwstr>http://www.trans-lex.org/500100</vt:lpwstr>
      </vt:variant>
      <vt:variant>
        <vt:lpwstr/>
      </vt:variant>
      <vt:variant>
        <vt:i4>7602199</vt:i4>
      </vt:variant>
      <vt:variant>
        <vt:i4>1323</vt:i4>
      </vt:variant>
      <vt:variant>
        <vt:i4>0</vt:i4>
      </vt:variant>
      <vt:variant>
        <vt:i4>5</vt:i4>
      </vt:variant>
      <vt:variant>
        <vt:lpwstr>http://en.wikipedia.org/wiki/United_Nations_Office_of_Legal_Affairs</vt:lpwstr>
      </vt:variant>
      <vt:variant>
        <vt:lpwstr/>
      </vt:variant>
      <vt:variant>
        <vt:i4>6422578</vt:i4>
      </vt:variant>
      <vt:variant>
        <vt:i4>1320</vt:i4>
      </vt:variant>
      <vt:variant>
        <vt:i4>0</vt:i4>
      </vt:variant>
      <vt:variant>
        <vt:i4>5</vt:i4>
      </vt:variant>
      <vt:variant>
        <vt:lpwstr>http://en.wikipedia.org/wiki/Vienna</vt:lpwstr>
      </vt:variant>
      <vt:variant>
        <vt:lpwstr/>
      </vt:variant>
      <vt:variant>
        <vt:i4>4325404</vt:i4>
      </vt:variant>
      <vt:variant>
        <vt:i4>1317</vt:i4>
      </vt:variant>
      <vt:variant>
        <vt:i4>0</vt:i4>
      </vt:variant>
      <vt:variant>
        <vt:i4>5</vt:i4>
      </vt:variant>
      <vt:variant>
        <vt:lpwstr>http://en.wikipedia.org/wiki/New_York_City</vt:lpwstr>
      </vt:variant>
      <vt:variant>
        <vt:lpwstr/>
      </vt:variant>
      <vt:variant>
        <vt:i4>1114205</vt:i4>
      </vt:variant>
      <vt:variant>
        <vt:i4>1314</vt:i4>
      </vt:variant>
      <vt:variant>
        <vt:i4>0</vt:i4>
      </vt:variant>
      <vt:variant>
        <vt:i4>5</vt:i4>
      </vt:variant>
      <vt:variant>
        <vt:lpwstr>http://en.wikipedia.org/wiki/International_trade_law</vt:lpwstr>
      </vt:variant>
      <vt:variant>
        <vt:lpwstr/>
      </vt:variant>
      <vt:variant>
        <vt:i4>4521984</vt:i4>
      </vt:variant>
      <vt:variant>
        <vt:i4>1311</vt:i4>
      </vt:variant>
      <vt:variant>
        <vt:i4>0</vt:i4>
      </vt:variant>
      <vt:variant>
        <vt:i4>5</vt:i4>
      </vt:variant>
      <vt:variant>
        <vt:lpwstr>http://en.wikipedia.org/wiki/United_Nations_General_Assembly_resolution</vt:lpwstr>
      </vt:variant>
      <vt:variant>
        <vt:lpwstr/>
      </vt:variant>
      <vt:variant>
        <vt:i4>3342409</vt:i4>
      </vt:variant>
      <vt:variant>
        <vt:i4>1308</vt:i4>
      </vt:variant>
      <vt:variant>
        <vt:i4>0</vt:i4>
      </vt:variant>
      <vt:variant>
        <vt:i4>5</vt:i4>
      </vt:variant>
      <vt:variant>
        <vt:lpwstr>http://en.wikipedia.org/wiki/United_Nations_General_Assembly</vt:lpwstr>
      </vt:variant>
      <vt:variant>
        <vt:lpwstr/>
      </vt:variant>
      <vt:variant>
        <vt:i4>7012436</vt:i4>
      </vt:variant>
      <vt:variant>
        <vt:i4>1305</vt:i4>
      </vt:variant>
      <vt:variant>
        <vt:i4>0</vt:i4>
      </vt:variant>
      <vt:variant>
        <vt:i4>5</vt:i4>
      </vt:variant>
      <vt:variant>
        <vt:lpwstr>http://en.wikipedia.org/wiki/United_Nations_Convention_on_Contracts_for_the_International_Sale_of_Goods</vt:lpwstr>
      </vt:variant>
      <vt:variant>
        <vt:lpwstr>cite_note-89</vt:lpwstr>
      </vt:variant>
      <vt:variant>
        <vt:i4>6946900</vt:i4>
      </vt:variant>
      <vt:variant>
        <vt:i4>1302</vt:i4>
      </vt:variant>
      <vt:variant>
        <vt:i4>0</vt:i4>
      </vt:variant>
      <vt:variant>
        <vt:i4>5</vt:i4>
      </vt:variant>
      <vt:variant>
        <vt:lpwstr>http://en.wikipedia.org/wiki/United_Nations_Convention_on_Contracts_for_the_International_Sale_of_Goods</vt:lpwstr>
      </vt:variant>
      <vt:variant>
        <vt:lpwstr>cite_note-88</vt:lpwstr>
      </vt:variant>
      <vt:variant>
        <vt:i4>6553690</vt:i4>
      </vt:variant>
      <vt:variant>
        <vt:i4>1299</vt:i4>
      </vt:variant>
      <vt:variant>
        <vt:i4>0</vt:i4>
      </vt:variant>
      <vt:variant>
        <vt:i4>5</vt:i4>
      </vt:variant>
      <vt:variant>
        <vt:lpwstr>http://en.wikipedia.org/wiki/United_Nations_Convention_on_Contracts_for_the_International_Sale_of_Goods</vt:lpwstr>
      </vt:variant>
      <vt:variant>
        <vt:lpwstr>cite_note-66</vt:lpwstr>
      </vt:variant>
      <vt:variant>
        <vt:i4>6750298</vt:i4>
      </vt:variant>
      <vt:variant>
        <vt:i4>1296</vt:i4>
      </vt:variant>
      <vt:variant>
        <vt:i4>0</vt:i4>
      </vt:variant>
      <vt:variant>
        <vt:i4>5</vt:i4>
      </vt:variant>
      <vt:variant>
        <vt:lpwstr>http://en.wikipedia.org/wiki/United_Nations_Convention_on_Contracts_for_the_International_Sale_of_Goods</vt:lpwstr>
      </vt:variant>
      <vt:variant>
        <vt:lpwstr>cite_note-65</vt:lpwstr>
      </vt:variant>
      <vt:variant>
        <vt:i4>6684762</vt:i4>
      </vt:variant>
      <vt:variant>
        <vt:i4>1293</vt:i4>
      </vt:variant>
      <vt:variant>
        <vt:i4>0</vt:i4>
      </vt:variant>
      <vt:variant>
        <vt:i4>5</vt:i4>
      </vt:variant>
      <vt:variant>
        <vt:lpwstr>http://en.wikipedia.org/wiki/United_Nations_Convention_on_Contracts_for_the_International_Sale_of_Goods</vt:lpwstr>
      </vt:variant>
      <vt:variant>
        <vt:lpwstr>cite_note-64</vt:lpwstr>
      </vt:variant>
      <vt:variant>
        <vt:i4>6357082</vt:i4>
      </vt:variant>
      <vt:variant>
        <vt:i4>1290</vt:i4>
      </vt:variant>
      <vt:variant>
        <vt:i4>0</vt:i4>
      </vt:variant>
      <vt:variant>
        <vt:i4>5</vt:i4>
      </vt:variant>
      <vt:variant>
        <vt:lpwstr>http://en.wikipedia.org/wiki/United_Nations_Convention_on_Contracts_for_the_International_Sale_of_Goods</vt:lpwstr>
      </vt:variant>
      <vt:variant>
        <vt:lpwstr>cite_note-63</vt:lpwstr>
      </vt:variant>
      <vt:variant>
        <vt:i4>6291546</vt:i4>
      </vt:variant>
      <vt:variant>
        <vt:i4>1287</vt:i4>
      </vt:variant>
      <vt:variant>
        <vt:i4>0</vt:i4>
      </vt:variant>
      <vt:variant>
        <vt:i4>5</vt:i4>
      </vt:variant>
      <vt:variant>
        <vt:lpwstr>http://en.wikipedia.org/wiki/United_Nations_Convention_on_Contracts_for_the_International_Sale_of_Goods</vt:lpwstr>
      </vt:variant>
      <vt:variant>
        <vt:lpwstr>cite_note-62</vt:lpwstr>
      </vt:variant>
      <vt:variant>
        <vt:i4>6488154</vt:i4>
      </vt:variant>
      <vt:variant>
        <vt:i4>1284</vt:i4>
      </vt:variant>
      <vt:variant>
        <vt:i4>0</vt:i4>
      </vt:variant>
      <vt:variant>
        <vt:i4>5</vt:i4>
      </vt:variant>
      <vt:variant>
        <vt:lpwstr>http://en.wikipedia.org/wiki/United_Nations_Convention_on_Contracts_for_the_International_Sale_of_Goods</vt:lpwstr>
      </vt:variant>
      <vt:variant>
        <vt:lpwstr>cite_note-61</vt:lpwstr>
      </vt:variant>
      <vt:variant>
        <vt:i4>6422618</vt:i4>
      </vt:variant>
      <vt:variant>
        <vt:i4>1281</vt:i4>
      </vt:variant>
      <vt:variant>
        <vt:i4>0</vt:i4>
      </vt:variant>
      <vt:variant>
        <vt:i4>5</vt:i4>
      </vt:variant>
      <vt:variant>
        <vt:lpwstr>http://en.wikipedia.org/wiki/United_Nations_Convention_on_Contracts_for_the_International_Sale_of_Goods</vt:lpwstr>
      </vt:variant>
      <vt:variant>
        <vt:lpwstr>cite_note-60</vt:lpwstr>
      </vt:variant>
      <vt:variant>
        <vt:i4>7012441</vt:i4>
      </vt:variant>
      <vt:variant>
        <vt:i4>1278</vt:i4>
      </vt:variant>
      <vt:variant>
        <vt:i4>0</vt:i4>
      </vt:variant>
      <vt:variant>
        <vt:i4>5</vt:i4>
      </vt:variant>
      <vt:variant>
        <vt:lpwstr>http://en.wikipedia.org/wiki/United_Nations_Convention_on_Contracts_for_the_International_Sale_of_Goods</vt:lpwstr>
      </vt:variant>
      <vt:variant>
        <vt:lpwstr>cite_note-59</vt:lpwstr>
      </vt:variant>
      <vt:variant>
        <vt:i4>6946905</vt:i4>
      </vt:variant>
      <vt:variant>
        <vt:i4>1275</vt:i4>
      </vt:variant>
      <vt:variant>
        <vt:i4>0</vt:i4>
      </vt:variant>
      <vt:variant>
        <vt:i4>5</vt:i4>
      </vt:variant>
      <vt:variant>
        <vt:lpwstr>http://en.wikipedia.org/wiki/United_Nations_Convention_on_Contracts_for_the_International_Sale_of_Goods</vt:lpwstr>
      </vt:variant>
      <vt:variant>
        <vt:lpwstr>cite_note-58</vt:lpwstr>
      </vt:variant>
      <vt:variant>
        <vt:i4>6619225</vt:i4>
      </vt:variant>
      <vt:variant>
        <vt:i4>1272</vt:i4>
      </vt:variant>
      <vt:variant>
        <vt:i4>0</vt:i4>
      </vt:variant>
      <vt:variant>
        <vt:i4>5</vt:i4>
      </vt:variant>
      <vt:variant>
        <vt:lpwstr>http://en.wikipedia.org/wiki/United_Nations_Convention_on_Contracts_for_the_International_Sale_of_Goods</vt:lpwstr>
      </vt:variant>
      <vt:variant>
        <vt:lpwstr>cite_note-57</vt:lpwstr>
      </vt:variant>
      <vt:variant>
        <vt:i4>6553689</vt:i4>
      </vt:variant>
      <vt:variant>
        <vt:i4>1269</vt:i4>
      </vt:variant>
      <vt:variant>
        <vt:i4>0</vt:i4>
      </vt:variant>
      <vt:variant>
        <vt:i4>5</vt:i4>
      </vt:variant>
      <vt:variant>
        <vt:lpwstr>http://en.wikipedia.org/wiki/United_Nations_Convention_on_Contracts_for_the_International_Sale_of_Goods</vt:lpwstr>
      </vt:variant>
      <vt:variant>
        <vt:lpwstr>cite_note-56</vt:lpwstr>
      </vt:variant>
      <vt:variant>
        <vt:i4>6750297</vt:i4>
      </vt:variant>
      <vt:variant>
        <vt:i4>1266</vt:i4>
      </vt:variant>
      <vt:variant>
        <vt:i4>0</vt:i4>
      </vt:variant>
      <vt:variant>
        <vt:i4>5</vt:i4>
      </vt:variant>
      <vt:variant>
        <vt:lpwstr>http://en.wikipedia.org/wiki/United_Nations_Convention_on_Contracts_for_the_International_Sale_of_Goods</vt:lpwstr>
      </vt:variant>
      <vt:variant>
        <vt:lpwstr>cite_note-55</vt:lpwstr>
      </vt:variant>
      <vt:variant>
        <vt:i4>6684761</vt:i4>
      </vt:variant>
      <vt:variant>
        <vt:i4>1263</vt:i4>
      </vt:variant>
      <vt:variant>
        <vt:i4>0</vt:i4>
      </vt:variant>
      <vt:variant>
        <vt:i4>5</vt:i4>
      </vt:variant>
      <vt:variant>
        <vt:lpwstr>http://en.wikipedia.org/wiki/United_Nations_Convention_on_Contracts_for_the_International_Sale_of_Goods</vt:lpwstr>
      </vt:variant>
      <vt:variant>
        <vt:lpwstr>cite_note-54</vt:lpwstr>
      </vt:variant>
      <vt:variant>
        <vt:i4>6357081</vt:i4>
      </vt:variant>
      <vt:variant>
        <vt:i4>1260</vt:i4>
      </vt:variant>
      <vt:variant>
        <vt:i4>0</vt:i4>
      </vt:variant>
      <vt:variant>
        <vt:i4>5</vt:i4>
      </vt:variant>
      <vt:variant>
        <vt:lpwstr>http://en.wikipedia.org/wiki/United_Nations_Convention_on_Contracts_for_the_International_Sale_of_Goods</vt:lpwstr>
      </vt:variant>
      <vt:variant>
        <vt:lpwstr>cite_note-53</vt:lpwstr>
      </vt:variant>
      <vt:variant>
        <vt:i4>6291545</vt:i4>
      </vt:variant>
      <vt:variant>
        <vt:i4>1257</vt:i4>
      </vt:variant>
      <vt:variant>
        <vt:i4>0</vt:i4>
      </vt:variant>
      <vt:variant>
        <vt:i4>5</vt:i4>
      </vt:variant>
      <vt:variant>
        <vt:lpwstr>http://en.wikipedia.org/wiki/United_Nations_Convention_on_Contracts_for_the_International_Sale_of_Goods</vt:lpwstr>
      </vt:variant>
      <vt:variant>
        <vt:lpwstr>cite_note-52</vt:lpwstr>
      </vt:variant>
      <vt:variant>
        <vt:i4>6488153</vt:i4>
      </vt:variant>
      <vt:variant>
        <vt:i4>1254</vt:i4>
      </vt:variant>
      <vt:variant>
        <vt:i4>0</vt:i4>
      </vt:variant>
      <vt:variant>
        <vt:i4>5</vt:i4>
      </vt:variant>
      <vt:variant>
        <vt:lpwstr>http://en.wikipedia.org/wiki/United_Nations_Convention_on_Contracts_for_the_International_Sale_of_Goods</vt:lpwstr>
      </vt:variant>
      <vt:variant>
        <vt:lpwstr>cite_note-51</vt:lpwstr>
      </vt:variant>
      <vt:variant>
        <vt:i4>6422617</vt:i4>
      </vt:variant>
      <vt:variant>
        <vt:i4>1251</vt:i4>
      </vt:variant>
      <vt:variant>
        <vt:i4>0</vt:i4>
      </vt:variant>
      <vt:variant>
        <vt:i4>5</vt:i4>
      </vt:variant>
      <vt:variant>
        <vt:lpwstr>http://en.wikipedia.org/wiki/United_Nations_Convention_on_Contracts_for_the_International_Sale_of_Goods</vt:lpwstr>
      </vt:variant>
      <vt:variant>
        <vt:lpwstr>cite_note-50</vt:lpwstr>
      </vt:variant>
      <vt:variant>
        <vt:i4>7012440</vt:i4>
      </vt:variant>
      <vt:variant>
        <vt:i4>1248</vt:i4>
      </vt:variant>
      <vt:variant>
        <vt:i4>0</vt:i4>
      </vt:variant>
      <vt:variant>
        <vt:i4>5</vt:i4>
      </vt:variant>
      <vt:variant>
        <vt:lpwstr>http://en.wikipedia.org/wiki/United_Nations_Convention_on_Contracts_for_the_International_Sale_of_Goods</vt:lpwstr>
      </vt:variant>
      <vt:variant>
        <vt:lpwstr>cite_note-49</vt:lpwstr>
      </vt:variant>
      <vt:variant>
        <vt:i4>6946904</vt:i4>
      </vt:variant>
      <vt:variant>
        <vt:i4>1245</vt:i4>
      </vt:variant>
      <vt:variant>
        <vt:i4>0</vt:i4>
      </vt:variant>
      <vt:variant>
        <vt:i4>5</vt:i4>
      </vt:variant>
      <vt:variant>
        <vt:lpwstr>http://en.wikipedia.org/wiki/United_Nations_Convention_on_Contracts_for_the_International_Sale_of_Goods</vt:lpwstr>
      </vt:variant>
      <vt:variant>
        <vt:lpwstr>cite_note-48</vt:lpwstr>
      </vt:variant>
      <vt:variant>
        <vt:i4>6619224</vt:i4>
      </vt:variant>
      <vt:variant>
        <vt:i4>1242</vt:i4>
      </vt:variant>
      <vt:variant>
        <vt:i4>0</vt:i4>
      </vt:variant>
      <vt:variant>
        <vt:i4>5</vt:i4>
      </vt:variant>
      <vt:variant>
        <vt:lpwstr>http://en.wikipedia.org/wiki/United_Nations_Convention_on_Contracts_for_the_International_Sale_of_Goods</vt:lpwstr>
      </vt:variant>
      <vt:variant>
        <vt:lpwstr>cite_note-47</vt:lpwstr>
      </vt:variant>
      <vt:variant>
        <vt:i4>6553688</vt:i4>
      </vt:variant>
      <vt:variant>
        <vt:i4>1239</vt:i4>
      </vt:variant>
      <vt:variant>
        <vt:i4>0</vt:i4>
      </vt:variant>
      <vt:variant>
        <vt:i4>5</vt:i4>
      </vt:variant>
      <vt:variant>
        <vt:lpwstr>http://en.wikipedia.org/wiki/United_Nations_Convention_on_Contracts_for_the_International_Sale_of_Goods</vt:lpwstr>
      </vt:variant>
      <vt:variant>
        <vt:lpwstr>cite_note-46</vt:lpwstr>
      </vt:variant>
      <vt:variant>
        <vt:i4>6750296</vt:i4>
      </vt:variant>
      <vt:variant>
        <vt:i4>1236</vt:i4>
      </vt:variant>
      <vt:variant>
        <vt:i4>0</vt:i4>
      </vt:variant>
      <vt:variant>
        <vt:i4>5</vt:i4>
      </vt:variant>
      <vt:variant>
        <vt:lpwstr>http://en.wikipedia.org/wiki/United_Nations_Convention_on_Contracts_for_the_International_Sale_of_Goods</vt:lpwstr>
      </vt:variant>
      <vt:variant>
        <vt:lpwstr>cite_note-45</vt:lpwstr>
      </vt:variant>
      <vt:variant>
        <vt:i4>6684760</vt:i4>
      </vt:variant>
      <vt:variant>
        <vt:i4>1233</vt:i4>
      </vt:variant>
      <vt:variant>
        <vt:i4>0</vt:i4>
      </vt:variant>
      <vt:variant>
        <vt:i4>5</vt:i4>
      </vt:variant>
      <vt:variant>
        <vt:lpwstr>http://en.wikipedia.org/wiki/United_Nations_Convention_on_Contracts_for_the_International_Sale_of_Goods</vt:lpwstr>
      </vt:variant>
      <vt:variant>
        <vt:lpwstr>cite_note-44</vt:lpwstr>
      </vt:variant>
      <vt:variant>
        <vt:i4>6357080</vt:i4>
      </vt:variant>
      <vt:variant>
        <vt:i4>1230</vt:i4>
      </vt:variant>
      <vt:variant>
        <vt:i4>0</vt:i4>
      </vt:variant>
      <vt:variant>
        <vt:i4>5</vt:i4>
      </vt:variant>
      <vt:variant>
        <vt:lpwstr>http://en.wikipedia.org/wiki/United_Nations_Convention_on_Contracts_for_the_International_Sale_of_Goods</vt:lpwstr>
      </vt:variant>
      <vt:variant>
        <vt:lpwstr>cite_note-43</vt:lpwstr>
      </vt:variant>
      <vt:variant>
        <vt:i4>6291544</vt:i4>
      </vt:variant>
      <vt:variant>
        <vt:i4>1227</vt:i4>
      </vt:variant>
      <vt:variant>
        <vt:i4>0</vt:i4>
      </vt:variant>
      <vt:variant>
        <vt:i4>5</vt:i4>
      </vt:variant>
      <vt:variant>
        <vt:lpwstr>http://en.wikipedia.org/wiki/United_Nations_Convention_on_Contracts_for_the_International_Sale_of_Goods</vt:lpwstr>
      </vt:variant>
      <vt:variant>
        <vt:lpwstr>cite_note-42</vt:lpwstr>
      </vt:variant>
      <vt:variant>
        <vt:i4>6488152</vt:i4>
      </vt:variant>
      <vt:variant>
        <vt:i4>1224</vt:i4>
      </vt:variant>
      <vt:variant>
        <vt:i4>0</vt:i4>
      </vt:variant>
      <vt:variant>
        <vt:i4>5</vt:i4>
      </vt:variant>
      <vt:variant>
        <vt:lpwstr>http://en.wikipedia.org/wiki/United_Nations_Convention_on_Contracts_for_the_International_Sale_of_Goods</vt:lpwstr>
      </vt:variant>
      <vt:variant>
        <vt:lpwstr>cite_note-41</vt:lpwstr>
      </vt:variant>
      <vt:variant>
        <vt:i4>6422616</vt:i4>
      </vt:variant>
      <vt:variant>
        <vt:i4>1221</vt:i4>
      </vt:variant>
      <vt:variant>
        <vt:i4>0</vt:i4>
      </vt:variant>
      <vt:variant>
        <vt:i4>5</vt:i4>
      </vt:variant>
      <vt:variant>
        <vt:lpwstr>http://en.wikipedia.org/wiki/United_Nations_Convention_on_Contracts_for_the_International_Sale_of_Goods</vt:lpwstr>
      </vt:variant>
      <vt:variant>
        <vt:lpwstr>cite_note-40</vt:lpwstr>
      </vt:variant>
      <vt:variant>
        <vt:i4>7012447</vt:i4>
      </vt:variant>
      <vt:variant>
        <vt:i4>1218</vt:i4>
      </vt:variant>
      <vt:variant>
        <vt:i4>0</vt:i4>
      </vt:variant>
      <vt:variant>
        <vt:i4>5</vt:i4>
      </vt:variant>
      <vt:variant>
        <vt:lpwstr>http://en.wikipedia.org/wiki/United_Nations_Convention_on_Contracts_for_the_International_Sale_of_Goods</vt:lpwstr>
      </vt:variant>
      <vt:variant>
        <vt:lpwstr>cite_note-39</vt:lpwstr>
      </vt:variant>
      <vt:variant>
        <vt:i4>6946911</vt:i4>
      </vt:variant>
      <vt:variant>
        <vt:i4>1215</vt:i4>
      </vt:variant>
      <vt:variant>
        <vt:i4>0</vt:i4>
      </vt:variant>
      <vt:variant>
        <vt:i4>5</vt:i4>
      </vt:variant>
      <vt:variant>
        <vt:lpwstr>http://en.wikipedia.org/wiki/United_Nations_Convention_on_Contracts_for_the_International_Sale_of_Goods</vt:lpwstr>
      </vt:variant>
      <vt:variant>
        <vt:lpwstr>cite_note-38</vt:lpwstr>
      </vt:variant>
      <vt:variant>
        <vt:i4>6619231</vt:i4>
      </vt:variant>
      <vt:variant>
        <vt:i4>1212</vt:i4>
      </vt:variant>
      <vt:variant>
        <vt:i4>0</vt:i4>
      </vt:variant>
      <vt:variant>
        <vt:i4>5</vt:i4>
      </vt:variant>
      <vt:variant>
        <vt:lpwstr>http://en.wikipedia.org/wiki/United_Nations_Convention_on_Contracts_for_the_International_Sale_of_Goods</vt:lpwstr>
      </vt:variant>
      <vt:variant>
        <vt:lpwstr>cite_note-37</vt:lpwstr>
      </vt:variant>
      <vt:variant>
        <vt:i4>6553695</vt:i4>
      </vt:variant>
      <vt:variant>
        <vt:i4>1209</vt:i4>
      </vt:variant>
      <vt:variant>
        <vt:i4>0</vt:i4>
      </vt:variant>
      <vt:variant>
        <vt:i4>5</vt:i4>
      </vt:variant>
      <vt:variant>
        <vt:lpwstr>http://en.wikipedia.org/wiki/United_Nations_Convention_on_Contracts_for_the_International_Sale_of_Goods</vt:lpwstr>
      </vt:variant>
      <vt:variant>
        <vt:lpwstr>cite_note-36</vt:lpwstr>
      </vt:variant>
      <vt:variant>
        <vt:i4>6750303</vt:i4>
      </vt:variant>
      <vt:variant>
        <vt:i4>1206</vt:i4>
      </vt:variant>
      <vt:variant>
        <vt:i4>0</vt:i4>
      </vt:variant>
      <vt:variant>
        <vt:i4>5</vt:i4>
      </vt:variant>
      <vt:variant>
        <vt:lpwstr>http://en.wikipedia.org/wiki/United_Nations_Convention_on_Contracts_for_the_International_Sale_of_Goods</vt:lpwstr>
      </vt:variant>
      <vt:variant>
        <vt:lpwstr>cite_note-35</vt:lpwstr>
      </vt:variant>
      <vt:variant>
        <vt:i4>6684767</vt:i4>
      </vt:variant>
      <vt:variant>
        <vt:i4>1203</vt:i4>
      </vt:variant>
      <vt:variant>
        <vt:i4>0</vt:i4>
      </vt:variant>
      <vt:variant>
        <vt:i4>5</vt:i4>
      </vt:variant>
      <vt:variant>
        <vt:lpwstr>http://en.wikipedia.org/wiki/United_Nations_Convention_on_Contracts_for_the_International_Sale_of_Goods</vt:lpwstr>
      </vt:variant>
      <vt:variant>
        <vt:lpwstr>cite_note-34</vt:lpwstr>
      </vt:variant>
      <vt:variant>
        <vt:i4>6357087</vt:i4>
      </vt:variant>
      <vt:variant>
        <vt:i4>1200</vt:i4>
      </vt:variant>
      <vt:variant>
        <vt:i4>0</vt:i4>
      </vt:variant>
      <vt:variant>
        <vt:i4>5</vt:i4>
      </vt:variant>
      <vt:variant>
        <vt:lpwstr>http://en.wikipedia.org/wiki/United_Nations_Convention_on_Contracts_for_the_International_Sale_of_Goods</vt:lpwstr>
      </vt:variant>
      <vt:variant>
        <vt:lpwstr>cite_note-33</vt:lpwstr>
      </vt:variant>
      <vt:variant>
        <vt:i4>6291551</vt:i4>
      </vt:variant>
      <vt:variant>
        <vt:i4>1197</vt:i4>
      </vt:variant>
      <vt:variant>
        <vt:i4>0</vt:i4>
      </vt:variant>
      <vt:variant>
        <vt:i4>5</vt:i4>
      </vt:variant>
      <vt:variant>
        <vt:lpwstr>http://en.wikipedia.org/wiki/United_Nations_Convention_on_Contracts_for_the_International_Sale_of_Goods</vt:lpwstr>
      </vt:variant>
      <vt:variant>
        <vt:lpwstr>cite_note-32</vt:lpwstr>
      </vt:variant>
      <vt:variant>
        <vt:i4>6488159</vt:i4>
      </vt:variant>
      <vt:variant>
        <vt:i4>1194</vt:i4>
      </vt:variant>
      <vt:variant>
        <vt:i4>0</vt:i4>
      </vt:variant>
      <vt:variant>
        <vt:i4>5</vt:i4>
      </vt:variant>
      <vt:variant>
        <vt:lpwstr>http://en.wikipedia.org/wiki/United_Nations_Convention_on_Contracts_for_the_International_Sale_of_Goods</vt:lpwstr>
      </vt:variant>
      <vt:variant>
        <vt:lpwstr>cite_note-31</vt:lpwstr>
      </vt:variant>
      <vt:variant>
        <vt:i4>6422623</vt:i4>
      </vt:variant>
      <vt:variant>
        <vt:i4>1191</vt:i4>
      </vt:variant>
      <vt:variant>
        <vt:i4>0</vt:i4>
      </vt:variant>
      <vt:variant>
        <vt:i4>5</vt:i4>
      </vt:variant>
      <vt:variant>
        <vt:lpwstr>http://en.wikipedia.org/wiki/United_Nations_Convention_on_Contracts_for_the_International_Sale_of_Goods</vt:lpwstr>
      </vt:variant>
      <vt:variant>
        <vt:lpwstr>cite_note-30</vt:lpwstr>
      </vt:variant>
      <vt:variant>
        <vt:i4>7012446</vt:i4>
      </vt:variant>
      <vt:variant>
        <vt:i4>1188</vt:i4>
      </vt:variant>
      <vt:variant>
        <vt:i4>0</vt:i4>
      </vt:variant>
      <vt:variant>
        <vt:i4>5</vt:i4>
      </vt:variant>
      <vt:variant>
        <vt:lpwstr>http://en.wikipedia.org/wiki/United_Nations_Convention_on_Contracts_for_the_International_Sale_of_Goods</vt:lpwstr>
      </vt:variant>
      <vt:variant>
        <vt:lpwstr>cite_note-29</vt:lpwstr>
      </vt:variant>
      <vt:variant>
        <vt:i4>7208984</vt:i4>
      </vt:variant>
      <vt:variant>
        <vt:i4>1185</vt:i4>
      </vt:variant>
      <vt:variant>
        <vt:i4>0</vt:i4>
      </vt:variant>
      <vt:variant>
        <vt:i4>5</vt:i4>
      </vt:variant>
      <vt:variant>
        <vt:lpwstr>http://en.wikipedia.org/wiki/Praeter_legem</vt:lpwstr>
      </vt:variant>
      <vt:variant>
        <vt:lpwstr/>
      </vt:variant>
      <vt:variant>
        <vt:i4>6946910</vt:i4>
      </vt:variant>
      <vt:variant>
        <vt:i4>1182</vt:i4>
      </vt:variant>
      <vt:variant>
        <vt:i4>0</vt:i4>
      </vt:variant>
      <vt:variant>
        <vt:i4>5</vt:i4>
      </vt:variant>
      <vt:variant>
        <vt:lpwstr>http://en.wikipedia.org/wiki/United_Nations_Convention_on_Contracts_for_the_International_Sale_of_Goods</vt:lpwstr>
      </vt:variant>
      <vt:variant>
        <vt:lpwstr>cite_note-28</vt:lpwstr>
      </vt:variant>
      <vt:variant>
        <vt:i4>6619230</vt:i4>
      </vt:variant>
      <vt:variant>
        <vt:i4>1179</vt:i4>
      </vt:variant>
      <vt:variant>
        <vt:i4>0</vt:i4>
      </vt:variant>
      <vt:variant>
        <vt:i4>5</vt:i4>
      </vt:variant>
      <vt:variant>
        <vt:lpwstr>http://en.wikipedia.org/wiki/United_Nations_Convention_on_Contracts_for_the_International_Sale_of_Goods</vt:lpwstr>
      </vt:variant>
      <vt:variant>
        <vt:lpwstr>cite_note-27</vt:lpwstr>
      </vt:variant>
      <vt:variant>
        <vt:i4>6553694</vt:i4>
      </vt:variant>
      <vt:variant>
        <vt:i4>1176</vt:i4>
      </vt:variant>
      <vt:variant>
        <vt:i4>0</vt:i4>
      </vt:variant>
      <vt:variant>
        <vt:i4>5</vt:i4>
      </vt:variant>
      <vt:variant>
        <vt:lpwstr>http://en.wikipedia.org/wiki/United_Nations_Convention_on_Contracts_for_the_International_Sale_of_Goods</vt:lpwstr>
      </vt:variant>
      <vt:variant>
        <vt:lpwstr>cite_note-26</vt:lpwstr>
      </vt:variant>
      <vt:variant>
        <vt:i4>6750302</vt:i4>
      </vt:variant>
      <vt:variant>
        <vt:i4>1173</vt:i4>
      </vt:variant>
      <vt:variant>
        <vt:i4>0</vt:i4>
      </vt:variant>
      <vt:variant>
        <vt:i4>5</vt:i4>
      </vt:variant>
      <vt:variant>
        <vt:lpwstr>http://en.wikipedia.org/wiki/United_Nations_Convention_on_Contracts_for_the_International_Sale_of_Goods</vt:lpwstr>
      </vt:variant>
      <vt:variant>
        <vt:lpwstr>cite_note-25</vt:lpwstr>
      </vt:variant>
      <vt:variant>
        <vt:i4>6684766</vt:i4>
      </vt:variant>
      <vt:variant>
        <vt:i4>1170</vt:i4>
      </vt:variant>
      <vt:variant>
        <vt:i4>0</vt:i4>
      </vt:variant>
      <vt:variant>
        <vt:i4>5</vt:i4>
      </vt:variant>
      <vt:variant>
        <vt:lpwstr>http://en.wikipedia.org/wiki/United_Nations_Convention_on_Contracts_for_the_International_Sale_of_Goods</vt:lpwstr>
      </vt:variant>
      <vt:variant>
        <vt:lpwstr>cite_note-24</vt:lpwstr>
      </vt:variant>
      <vt:variant>
        <vt:i4>6357086</vt:i4>
      </vt:variant>
      <vt:variant>
        <vt:i4>1167</vt:i4>
      </vt:variant>
      <vt:variant>
        <vt:i4>0</vt:i4>
      </vt:variant>
      <vt:variant>
        <vt:i4>5</vt:i4>
      </vt:variant>
      <vt:variant>
        <vt:lpwstr>http://en.wikipedia.org/wiki/United_Nations_Convention_on_Contracts_for_the_International_Sale_of_Goods</vt:lpwstr>
      </vt:variant>
      <vt:variant>
        <vt:lpwstr>cite_note-23</vt:lpwstr>
      </vt:variant>
      <vt:variant>
        <vt:i4>6291550</vt:i4>
      </vt:variant>
      <vt:variant>
        <vt:i4>1164</vt:i4>
      </vt:variant>
      <vt:variant>
        <vt:i4>0</vt:i4>
      </vt:variant>
      <vt:variant>
        <vt:i4>5</vt:i4>
      </vt:variant>
      <vt:variant>
        <vt:lpwstr>http://en.wikipedia.org/wiki/United_Nations_Convention_on_Contracts_for_the_International_Sale_of_Goods</vt:lpwstr>
      </vt:variant>
      <vt:variant>
        <vt:lpwstr>cite_note-22</vt:lpwstr>
      </vt:variant>
      <vt:variant>
        <vt:i4>6488158</vt:i4>
      </vt:variant>
      <vt:variant>
        <vt:i4>1161</vt:i4>
      </vt:variant>
      <vt:variant>
        <vt:i4>0</vt:i4>
      </vt:variant>
      <vt:variant>
        <vt:i4>5</vt:i4>
      </vt:variant>
      <vt:variant>
        <vt:lpwstr>http://en.wikipedia.org/wiki/United_Nations_Convention_on_Contracts_for_the_International_Sale_of_Goods</vt:lpwstr>
      </vt:variant>
      <vt:variant>
        <vt:lpwstr>cite_note-21</vt:lpwstr>
      </vt:variant>
      <vt:variant>
        <vt:i4>6422622</vt:i4>
      </vt:variant>
      <vt:variant>
        <vt:i4>1158</vt:i4>
      </vt:variant>
      <vt:variant>
        <vt:i4>0</vt:i4>
      </vt:variant>
      <vt:variant>
        <vt:i4>5</vt:i4>
      </vt:variant>
      <vt:variant>
        <vt:lpwstr>http://en.wikipedia.org/wiki/United_Nations_Convention_on_Contracts_for_the_International_Sale_of_Goods</vt:lpwstr>
      </vt:variant>
      <vt:variant>
        <vt:lpwstr>cite_note-20</vt:lpwstr>
      </vt:variant>
      <vt:variant>
        <vt:i4>7012445</vt:i4>
      </vt:variant>
      <vt:variant>
        <vt:i4>1155</vt:i4>
      </vt:variant>
      <vt:variant>
        <vt:i4>0</vt:i4>
      </vt:variant>
      <vt:variant>
        <vt:i4>5</vt:i4>
      </vt:variant>
      <vt:variant>
        <vt:lpwstr>http://en.wikipedia.org/wiki/United_Nations_Convention_on_Contracts_for_the_International_Sale_of_Goods</vt:lpwstr>
      </vt:variant>
      <vt:variant>
        <vt:lpwstr>cite_note-19</vt:lpwstr>
      </vt:variant>
      <vt:variant>
        <vt:i4>6946909</vt:i4>
      </vt:variant>
      <vt:variant>
        <vt:i4>1152</vt:i4>
      </vt:variant>
      <vt:variant>
        <vt:i4>0</vt:i4>
      </vt:variant>
      <vt:variant>
        <vt:i4>5</vt:i4>
      </vt:variant>
      <vt:variant>
        <vt:lpwstr>http://en.wikipedia.org/wiki/United_Nations_Convention_on_Contracts_for_the_International_Sale_of_Goods</vt:lpwstr>
      </vt:variant>
      <vt:variant>
        <vt:lpwstr>cite_note-18</vt:lpwstr>
      </vt:variant>
      <vt:variant>
        <vt:i4>6619229</vt:i4>
      </vt:variant>
      <vt:variant>
        <vt:i4>1149</vt:i4>
      </vt:variant>
      <vt:variant>
        <vt:i4>0</vt:i4>
      </vt:variant>
      <vt:variant>
        <vt:i4>5</vt:i4>
      </vt:variant>
      <vt:variant>
        <vt:lpwstr>http://en.wikipedia.org/wiki/United_Nations_Convention_on_Contracts_for_the_International_Sale_of_Goods</vt:lpwstr>
      </vt:variant>
      <vt:variant>
        <vt:lpwstr>cite_note-17</vt:lpwstr>
      </vt:variant>
      <vt:variant>
        <vt:i4>6553693</vt:i4>
      </vt:variant>
      <vt:variant>
        <vt:i4>1146</vt:i4>
      </vt:variant>
      <vt:variant>
        <vt:i4>0</vt:i4>
      </vt:variant>
      <vt:variant>
        <vt:i4>5</vt:i4>
      </vt:variant>
      <vt:variant>
        <vt:lpwstr>http://en.wikipedia.org/wiki/United_Nations_Convention_on_Contracts_for_the_International_Sale_of_Goods</vt:lpwstr>
      </vt:variant>
      <vt:variant>
        <vt:lpwstr>cite_note-16</vt:lpwstr>
      </vt:variant>
      <vt:variant>
        <vt:i4>6750301</vt:i4>
      </vt:variant>
      <vt:variant>
        <vt:i4>1143</vt:i4>
      </vt:variant>
      <vt:variant>
        <vt:i4>0</vt:i4>
      </vt:variant>
      <vt:variant>
        <vt:i4>5</vt:i4>
      </vt:variant>
      <vt:variant>
        <vt:lpwstr>http://en.wikipedia.org/wiki/United_Nations_Convention_on_Contracts_for_the_International_Sale_of_Goods</vt:lpwstr>
      </vt:variant>
      <vt:variant>
        <vt:lpwstr>cite_note-15</vt:lpwstr>
      </vt:variant>
      <vt:variant>
        <vt:i4>8257591</vt:i4>
      </vt:variant>
      <vt:variant>
        <vt:i4>1140</vt:i4>
      </vt:variant>
      <vt:variant>
        <vt:i4>0</vt:i4>
      </vt:variant>
      <vt:variant>
        <vt:i4>5</vt:i4>
      </vt:variant>
      <vt:variant>
        <vt:lpwstr>http://en.wikipedia.org/wiki/Depositary</vt:lpwstr>
      </vt:variant>
      <vt:variant>
        <vt:lpwstr/>
      </vt:variant>
      <vt:variant>
        <vt:i4>6684765</vt:i4>
      </vt:variant>
      <vt:variant>
        <vt:i4>1137</vt:i4>
      </vt:variant>
      <vt:variant>
        <vt:i4>0</vt:i4>
      </vt:variant>
      <vt:variant>
        <vt:i4>5</vt:i4>
      </vt:variant>
      <vt:variant>
        <vt:lpwstr>http://en.wikipedia.org/wiki/United_Nations_Convention_on_Contracts_for_the_International_Sale_of_Goods</vt:lpwstr>
      </vt:variant>
      <vt:variant>
        <vt:lpwstr>cite_note-14</vt:lpwstr>
      </vt:variant>
      <vt:variant>
        <vt:i4>6357085</vt:i4>
      </vt:variant>
      <vt:variant>
        <vt:i4>1134</vt:i4>
      </vt:variant>
      <vt:variant>
        <vt:i4>0</vt:i4>
      </vt:variant>
      <vt:variant>
        <vt:i4>5</vt:i4>
      </vt:variant>
      <vt:variant>
        <vt:lpwstr>http://en.wikipedia.org/wiki/United_Nations_Convention_on_Contracts_for_the_International_Sale_of_Goods</vt:lpwstr>
      </vt:variant>
      <vt:variant>
        <vt:lpwstr>cite_note-13</vt:lpwstr>
      </vt:variant>
      <vt:variant>
        <vt:i4>6291549</vt:i4>
      </vt:variant>
      <vt:variant>
        <vt:i4>1131</vt:i4>
      </vt:variant>
      <vt:variant>
        <vt:i4>0</vt:i4>
      </vt:variant>
      <vt:variant>
        <vt:i4>5</vt:i4>
      </vt:variant>
      <vt:variant>
        <vt:lpwstr>http://en.wikipedia.org/wiki/United_Nations_Convention_on_Contracts_for_the_International_Sale_of_Goods</vt:lpwstr>
      </vt:variant>
      <vt:variant>
        <vt:lpwstr>cite_note-12</vt:lpwstr>
      </vt:variant>
      <vt:variant>
        <vt:i4>4456476</vt:i4>
      </vt:variant>
      <vt:variant>
        <vt:i4>1128</vt:i4>
      </vt:variant>
      <vt:variant>
        <vt:i4>0</vt:i4>
      </vt:variant>
      <vt:variant>
        <vt:i4>5</vt:i4>
      </vt:variant>
      <vt:variant>
        <vt:lpwstr>http://en.wikipedia.org/wiki/Republic_of_China</vt:lpwstr>
      </vt:variant>
      <vt:variant>
        <vt:lpwstr/>
      </vt:variant>
      <vt:variant>
        <vt:i4>6488157</vt:i4>
      </vt:variant>
      <vt:variant>
        <vt:i4>1125</vt:i4>
      </vt:variant>
      <vt:variant>
        <vt:i4>0</vt:i4>
      </vt:variant>
      <vt:variant>
        <vt:i4>5</vt:i4>
      </vt:variant>
      <vt:variant>
        <vt:lpwstr>http://en.wikipedia.org/wiki/United_Nations_Convention_on_Contracts_for_the_International_Sale_of_Goods</vt:lpwstr>
      </vt:variant>
      <vt:variant>
        <vt:lpwstr>cite_note-11</vt:lpwstr>
      </vt:variant>
      <vt:variant>
        <vt:i4>7667773</vt:i4>
      </vt:variant>
      <vt:variant>
        <vt:i4>1122</vt:i4>
      </vt:variant>
      <vt:variant>
        <vt:i4>0</vt:i4>
      </vt:variant>
      <vt:variant>
        <vt:i4>5</vt:i4>
      </vt:variant>
      <vt:variant>
        <vt:lpwstr>http://en.wikipedia.org/wiki/Brazil</vt:lpwstr>
      </vt:variant>
      <vt:variant>
        <vt:lpwstr/>
      </vt:variant>
      <vt:variant>
        <vt:i4>6094888</vt:i4>
      </vt:variant>
      <vt:variant>
        <vt:i4>1119</vt:i4>
      </vt:variant>
      <vt:variant>
        <vt:i4>0</vt:i4>
      </vt:variant>
      <vt:variant>
        <vt:i4>5</vt:i4>
      </vt:variant>
      <vt:variant>
        <vt:lpwstr>http://en.wikipedia.org/wiki/Nordic_Council</vt:lpwstr>
      </vt:variant>
      <vt:variant>
        <vt:lpwstr/>
      </vt:variant>
      <vt:variant>
        <vt:i4>2293846</vt:i4>
      </vt:variant>
      <vt:variant>
        <vt:i4>1116</vt:i4>
      </vt:variant>
      <vt:variant>
        <vt:i4>0</vt:i4>
      </vt:variant>
      <vt:variant>
        <vt:i4>5</vt:i4>
      </vt:variant>
      <vt:variant>
        <vt:lpwstr>http://en.wikipedia.org/wiki/Nordic_countries</vt:lpwstr>
      </vt:variant>
      <vt:variant>
        <vt:lpwstr/>
      </vt:variant>
      <vt:variant>
        <vt:i4>2687055</vt:i4>
      </vt:variant>
      <vt:variant>
        <vt:i4>1113</vt:i4>
      </vt:variant>
      <vt:variant>
        <vt:i4>0</vt:i4>
      </vt:variant>
      <vt:variant>
        <vt:i4>5</vt:i4>
      </vt:variant>
      <vt:variant>
        <vt:lpwstr>http://en.wikipedia.org/wiki/Pace_University</vt:lpwstr>
      </vt:variant>
      <vt:variant>
        <vt:lpwstr/>
      </vt:variant>
      <vt:variant>
        <vt:i4>7077920</vt:i4>
      </vt:variant>
      <vt:variant>
        <vt:i4>1110</vt:i4>
      </vt:variant>
      <vt:variant>
        <vt:i4>0</vt:i4>
      </vt:variant>
      <vt:variant>
        <vt:i4>5</vt:i4>
      </vt:variant>
      <vt:variant>
        <vt:lpwstr>http://en.wikipedia.org/wiki/Easter</vt:lpwstr>
      </vt:variant>
      <vt:variant>
        <vt:lpwstr/>
      </vt:variant>
      <vt:variant>
        <vt:i4>1507384</vt:i4>
      </vt:variant>
      <vt:variant>
        <vt:i4>1107</vt:i4>
      </vt:variant>
      <vt:variant>
        <vt:i4>0</vt:i4>
      </vt:variant>
      <vt:variant>
        <vt:i4>5</vt:i4>
      </vt:variant>
      <vt:variant>
        <vt:lpwstr>http://en.wikipedia.org/wiki/Willem_C._Vis_Moot</vt:lpwstr>
      </vt:variant>
      <vt:variant>
        <vt:lpwstr/>
      </vt:variant>
      <vt:variant>
        <vt:i4>5374060</vt:i4>
      </vt:variant>
      <vt:variant>
        <vt:i4>1104</vt:i4>
      </vt:variant>
      <vt:variant>
        <vt:i4>0</vt:i4>
      </vt:variant>
      <vt:variant>
        <vt:i4>5</vt:i4>
      </vt:variant>
      <vt:variant>
        <vt:lpwstr>http://en.wikipedia.org/wiki/United_Nations_Convention_on_Contracts_for_the_International_Sale_of_Goods</vt:lpwstr>
      </vt:variant>
      <vt:variant>
        <vt:lpwstr>cite_note-9</vt:lpwstr>
      </vt:variant>
      <vt:variant>
        <vt:i4>5374060</vt:i4>
      </vt:variant>
      <vt:variant>
        <vt:i4>1101</vt:i4>
      </vt:variant>
      <vt:variant>
        <vt:i4>0</vt:i4>
      </vt:variant>
      <vt:variant>
        <vt:i4>5</vt:i4>
      </vt:variant>
      <vt:variant>
        <vt:lpwstr>http://en.wikipedia.org/wiki/United_Nations_Convention_on_Contracts_for_the_International_Sale_of_Goods</vt:lpwstr>
      </vt:variant>
      <vt:variant>
        <vt:lpwstr>cite_note-8</vt:lpwstr>
      </vt:variant>
      <vt:variant>
        <vt:i4>5374060</vt:i4>
      </vt:variant>
      <vt:variant>
        <vt:i4>1098</vt:i4>
      </vt:variant>
      <vt:variant>
        <vt:i4>0</vt:i4>
      </vt:variant>
      <vt:variant>
        <vt:i4>5</vt:i4>
      </vt:variant>
      <vt:variant>
        <vt:lpwstr>http://en.wikipedia.org/wiki/United_Nations_Convention_on_Contracts_for_the_International_Sale_of_Goods</vt:lpwstr>
      </vt:variant>
      <vt:variant>
        <vt:lpwstr>cite_note-7</vt:lpwstr>
      </vt:variant>
      <vt:variant>
        <vt:i4>5374060</vt:i4>
      </vt:variant>
      <vt:variant>
        <vt:i4>1095</vt:i4>
      </vt:variant>
      <vt:variant>
        <vt:i4>0</vt:i4>
      </vt:variant>
      <vt:variant>
        <vt:i4>5</vt:i4>
      </vt:variant>
      <vt:variant>
        <vt:lpwstr>http://en.wikipedia.org/wiki/United_Nations_Convention_on_Contracts_for_the_International_Sale_of_Goods</vt:lpwstr>
      </vt:variant>
      <vt:variant>
        <vt:lpwstr>cite_note-6</vt:lpwstr>
      </vt:variant>
      <vt:variant>
        <vt:i4>5374060</vt:i4>
      </vt:variant>
      <vt:variant>
        <vt:i4>1092</vt:i4>
      </vt:variant>
      <vt:variant>
        <vt:i4>0</vt:i4>
      </vt:variant>
      <vt:variant>
        <vt:i4>5</vt:i4>
      </vt:variant>
      <vt:variant>
        <vt:lpwstr>http://en.wikipedia.org/wiki/United_Nations_Convention_on_Contracts_for_the_International_Sale_of_Goods</vt:lpwstr>
      </vt:variant>
      <vt:variant>
        <vt:lpwstr>cite_note-5</vt:lpwstr>
      </vt:variant>
      <vt:variant>
        <vt:i4>3276868</vt:i4>
      </vt:variant>
      <vt:variant>
        <vt:i4>1089</vt:i4>
      </vt:variant>
      <vt:variant>
        <vt:i4>0</vt:i4>
      </vt:variant>
      <vt:variant>
        <vt:i4>5</vt:i4>
      </vt:variant>
      <vt:variant>
        <vt:lpwstr>http://en.wikipedia.org/wiki/Domestic_law</vt:lpwstr>
      </vt:variant>
      <vt:variant>
        <vt:lpwstr/>
      </vt:variant>
      <vt:variant>
        <vt:i4>5374060</vt:i4>
      </vt:variant>
      <vt:variant>
        <vt:i4>1086</vt:i4>
      </vt:variant>
      <vt:variant>
        <vt:i4>0</vt:i4>
      </vt:variant>
      <vt:variant>
        <vt:i4>5</vt:i4>
      </vt:variant>
      <vt:variant>
        <vt:lpwstr>http://en.wikipedia.org/wiki/United_Nations_Convention_on_Contracts_for_the_International_Sale_of_Goods</vt:lpwstr>
      </vt:variant>
      <vt:variant>
        <vt:lpwstr>cite_note-4</vt:lpwstr>
      </vt:variant>
      <vt:variant>
        <vt:i4>5374060</vt:i4>
      </vt:variant>
      <vt:variant>
        <vt:i4>1083</vt:i4>
      </vt:variant>
      <vt:variant>
        <vt:i4>0</vt:i4>
      </vt:variant>
      <vt:variant>
        <vt:i4>5</vt:i4>
      </vt:variant>
      <vt:variant>
        <vt:lpwstr>http://en.wikipedia.org/wiki/United_Nations_Convention_on_Contracts_for_the_International_Sale_of_Goods</vt:lpwstr>
      </vt:variant>
      <vt:variant>
        <vt:lpwstr>cite_note-3</vt:lpwstr>
      </vt:variant>
      <vt:variant>
        <vt:i4>5374060</vt:i4>
      </vt:variant>
      <vt:variant>
        <vt:i4>1080</vt:i4>
      </vt:variant>
      <vt:variant>
        <vt:i4>0</vt:i4>
      </vt:variant>
      <vt:variant>
        <vt:i4>5</vt:i4>
      </vt:variant>
      <vt:variant>
        <vt:lpwstr>http://en.wikipedia.org/wiki/United_Nations_Convention_on_Contracts_for_the_International_Sale_of_Goods</vt:lpwstr>
      </vt:variant>
      <vt:variant>
        <vt:lpwstr>cite_note-2</vt:lpwstr>
      </vt:variant>
      <vt:variant>
        <vt:i4>1704020</vt:i4>
      </vt:variant>
      <vt:variant>
        <vt:i4>1077</vt:i4>
      </vt:variant>
      <vt:variant>
        <vt:i4>0</vt:i4>
      </vt:variant>
      <vt:variant>
        <vt:i4>5</vt:i4>
      </vt:variant>
      <vt:variant>
        <vt:lpwstr>http://en.wikipedia.org/wiki/Ratified</vt:lpwstr>
      </vt:variant>
      <vt:variant>
        <vt:lpwstr/>
      </vt:variant>
      <vt:variant>
        <vt:i4>2555991</vt:i4>
      </vt:variant>
      <vt:variant>
        <vt:i4>1074</vt:i4>
      </vt:variant>
      <vt:variant>
        <vt:i4>0</vt:i4>
      </vt:variant>
      <vt:variant>
        <vt:i4>5</vt:i4>
      </vt:variant>
      <vt:variant>
        <vt:lpwstr>http://en.wikipedia.org/wiki/Multilateral_treaty</vt:lpwstr>
      </vt:variant>
      <vt:variant>
        <vt:lpwstr/>
      </vt:variant>
      <vt:variant>
        <vt:i4>5046304</vt:i4>
      </vt:variant>
      <vt:variant>
        <vt:i4>1071</vt:i4>
      </vt:variant>
      <vt:variant>
        <vt:i4>0</vt:i4>
      </vt:variant>
      <vt:variant>
        <vt:i4>5</vt:i4>
      </vt:variant>
      <vt:variant>
        <vt:lpwstr>http://en.wikipedia.org/wiki/Vienna_Convention</vt:lpwstr>
      </vt:variant>
      <vt:variant>
        <vt:lpwstr/>
      </vt:variant>
      <vt:variant>
        <vt:i4>3014782</vt:i4>
      </vt:variant>
      <vt:variant>
        <vt:i4>1068</vt:i4>
      </vt:variant>
      <vt:variant>
        <vt:i4>0</vt:i4>
      </vt:variant>
      <vt:variant>
        <vt:i4>5</vt:i4>
      </vt:variant>
      <vt:variant>
        <vt:lpwstr>http://en.wikipedia.org/wiki/United_Nations_Commission_on_International_Trade_Law</vt:lpwstr>
      </vt:variant>
      <vt:variant>
        <vt:lpwstr/>
      </vt:variant>
      <vt:variant>
        <vt:i4>3014782</vt:i4>
      </vt:variant>
      <vt:variant>
        <vt:i4>1065</vt:i4>
      </vt:variant>
      <vt:variant>
        <vt:i4>0</vt:i4>
      </vt:variant>
      <vt:variant>
        <vt:i4>5</vt:i4>
      </vt:variant>
      <vt:variant>
        <vt:lpwstr>http://en.wikipedia.org/wiki/United_Nations_Commission_on_International_Trade_Law</vt:lpwstr>
      </vt:variant>
      <vt:variant>
        <vt:lpwstr/>
      </vt:variant>
      <vt:variant>
        <vt:i4>5374060</vt:i4>
      </vt:variant>
      <vt:variant>
        <vt:i4>1062</vt:i4>
      </vt:variant>
      <vt:variant>
        <vt:i4>0</vt:i4>
      </vt:variant>
      <vt:variant>
        <vt:i4>5</vt:i4>
      </vt:variant>
      <vt:variant>
        <vt:lpwstr>http://en.wikipedia.org/wiki/United_Nations_Convention_on_Contracts_for_the_International_Sale_of_Goods</vt:lpwstr>
      </vt:variant>
      <vt:variant>
        <vt:lpwstr>cite_note-1</vt:lpwstr>
      </vt:variant>
      <vt:variant>
        <vt:i4>5373952</vt:i4>
      </vt:variant>
      <vt:variant>
        <vt:i4>1059</vt:i4>
      </vt:variant>
      <vt:variant>
        <vt:i4>0</vt:i4>
      </vt:variant>
      <vt:variant>
        <vt:i4>5</vt:i4>
      </vt:variant>
      <vt:variant>
        <vt:lpwstr>http://en.wikipedia.org/wiki/Choice_of_law</vt:lpwstr>
      </vt:variant>
      <vt:variant>
        <vt:lpwstr/>
      </vt:variant>
      <vt:variant>
        <vt:i4>1900630</vt:i4>
      </vt:variant>
      <vt:variant>
        <vt:i4>1056</vt:i4>
      </vt:variant>
      <vt:variant>
        <vt:i4>0</vt:i4>
      </vt:variant>
      <vt:variant>
        <vt:i4>5</vt:i4>
      </vt:variant>
      <vt:variant>
        <vt:lpwstr>http://en.wikipedia.org/wiki/Exporter</vt:lpwstr>
      </vt:variant>
      <vt:variant>
        <vt:lpwstr/>
      </vt:variant>
      <vt:variant>
        <vt:i4>8192057</vt:i4>
      </vt:variant>
      <vt:variant>
        <vt:i4>1053</vt:i4>
      </vt:variant>
      <vt:variant>
        <vt:i4>0</vt:i4>
      </vt:variant>
      <vt:variant>
        <vt:i4>5</vt:i4>
      </vt:variant>
      <vt:variant>
        <vt:lpwstr>http://en.wikipedia.org/wiki/Benin</vt:lpwstr>
      </vt:variant>
      <vt:variant>
        <vt:lpwstr/>
      </vt:variant>
      <vt:variant>
        <vt:i4>655459</vt:i4>
      </vt:variant>
      <vt:variant>
        <vt:i4>1050</vt:i4>
      </vt:variant>
      <vt:variant>
        <vt:i4>0</vt:i4>
      </vt:variant>
      <vt:variant>
        <vt:i4>5</vt:i4>
      </vt:variant>
      <vt:variant>
        <vt:lpwstr>http://en.wikipedia.org/wiki/International_trade</vt:lpwstr>
      </vt:variant>
      <vt:variant>
        <vt:lpwstr/>
      </vt:variant>
      <vt:variant>
        <vt:i4>262228</vt:i4>
      </vt:variant>
      <vt:variant>
        <vt:i4>1047</vt:i4>
      </vt:variant>
      <vt:variant>
        <vt:i4>0</vt:i4>
      </vt:variant>
      <vt:variant>
        <vt:i4>5</vt:i4>
      </vt:variant>
      <vt:variant>
        <vt:lpwstr>http://en.wikipedia.org/wiki/Law</vt:lpwstr>
      </vt:variant>
      <vt:variant>
        <vt:lpwstr/>
      </vt:variant>
      <vt:variant>
        <vt:i4>7995430</vt:i4>
      </vt:variant>
      <vt:variant>
        <vt:i4>1044</vt:i4>
      </vt:variant>
      <vt:variant>
        <vt:i4>0</vt:i4>
      </vt:variant>
      <vt:variant>
        <vt:i4>5</vt:i4>
      </vt:variant>
      <vt:variant>
        <vt:lpwstr>http://en.wikipedia.org/wiki/Treaty</vt:lpwstr>
      </vt:variant>
      <vt:variant>
        <vt:lpwstr/>
      </vt:variant>
      <vt:variant>
        <vt:i4>5374060</vt:i4>
      </vt:variant>
      <vt:variant>
        <vt:i4>1041</vt:i4>
      </vt:variant>
      <vt:variant>
        <vt:i4>0</vt:i4>
      </vt:variant>
      <vt:variant>
        <vt:i4>5</vt:i4>
      </vt:variant>
      <vt:variant>
        <vt:lpwstr>http://en.wikipedia.org/wiki/United_Nations_Convention_on_Contracts_for_the_International_Sale_of_Goods</vt:lpwstr>
      </vt:variant>
      <vt:variant>
        <vt:lpwstr>cite_note-0</vt:lpwstr>
      </vt:variant>
      <vt:variant>
        <vt:i4>3080294</vt:i4>
      </vt:variant>
      <vt:variant>
        <vt:i4>1038</vt:i4>
      </vt:variant>
      <vt:variant>
        <vt:i4>0</vt:i4>
      </vt:variant>
      <vt:variant>
        <vt:i4>5</vt:i4>
      </vt:variant>
      <vt:variant>
        <vt:lpwstr>http://en.wikipedia.org/wiki/Geneva_Securities_Convention</vt:lpwstr>
      </vt:variant>
      <vt:variant>
        <vt:lpwstr/>
      </vt:variant>
      <vt:variant>
        <vt:i4>2162803</vt:i4>
      </vt:variant>
      <vt:variant>
        <vt:i4>1035</vt:i4>
      </vt:variant>
      <vt:variant>
        <vt:i4>0</vt:i4>
      </vt:variant>
      <vt:variant>
        <vt:i4>5</vt:i4>
      </vt:variant>
      <vt:variant>
        <vt:lpwstr>http://en.wikipedia.org/wiki/Cape_Town_Convention</vt:lpwstr>
      </vt:variant>
      <vt:variant>
        <vt:lpwstr/>
      </vt:variant>
      <vt:variant>
        <vt:i4>8257591</vt:i4>
      </vt:variant>
      <vt:variant>
        <vt:i4>1032</vt:i4>
      </vt:variant>
      <vt:variant>
        <vt:i4>0</vt:i4>
      </vt:variant>
      <vt:variant>
        <vt:i4>5</vt:i4>
      </vt:variant>
      <vt:variant>
        <vt:lpwstr>http://en.wikipedia.org/wiki/Depositary</vt:lpwstr>
      </vt:variant>
      <vt:variant>
        <vt:lpwstr/>
      </vt:variant>
      <vt:variant>
        <vt:i4>3080294</vt:i4>
      </vt:variant>
      <vt:variant>
        <vt:i4>1029</vt:i4>
      </vt:variant>
      <vt:variant>
        <vt:i4>0</vt:i4>
      </vt:variant>
      <vt:variant>
        <vt:i4>5</vt:i4>
      </vt:variant>
      <vt:variant>
        <vt:lpwstr>http://en.wikipedia.org/wiki/Geneva_Securities_Convention</vt:lpwstr>
      </vt:variant>
      <vt:variant>
        <vt:lpwstr/>
      </vt:variant>
      <vt:variant>
        <vt:i4>1114208</vt:i4>
      </vt:variant>
      <vt:variant>
        <vt:i4>1026</vt:i4>
      </vt:variant>
      <vt:variant>
        <vt:i4>0</vt:i4>
      </vt:variant>
      <vt:variant>
        <vt:i4>5</vt:i4>
      </vt:variant>
      <vt:variant>
        <vt:lpwstr>http://en.wikipedia.org/wiki/Factoring_(finance)</vt:lpwstr>
      </vt:variant>
      <vt:variant>
        <vt:lpwstr/>
      </vt:variant>
      <vt:variant>
        <vt:i4>4194425</vt:i4>
      </vt:variant>
      <vt:variant>
        <vt:i4>1023</vt:i4>
      </vt:variant>
      <vt:variant>
        <vt:i4>0</vt:i4>
      </vt:variant>
      <vt:variant>
        <vt:i4>5</vt:i4>
      </vt:variant>
      <vt:variant>
        <vt:lpwstr>http://en.wikipedia.org/wiki/Will_(law)</vt:lpwstr>
      </vt:variant>
      <vt:variant>
        <vt:lpwstr/>
      </vt:variant>
      <vt:variant>
        <vt:i4>4849741</vt:i4>
      </vt:variant>
      <vt:variant>
        <vt:i4>1020</vt:i4>
      </vt:variant>
      <vt:variant>
        <vt:i4>0</vt:i4>
      </vt:variant>
      <vt:variant>
        <vt:i4>5</vt:i4>
      </vt:variant>
      <vt:variant>
        <vt:lpwstr>http://en.wikipedia.org/wiki/International_Institute_for_the_Unification_of_Private_Law</vt:lpwstr>
      </vt:variant>
      <vt:variant>
        <vt:lpwstr>cite_note-0</vt:lpwstr>
      </vt:variant>
      <vt:variant>
        <vt:i4>7667735</vt:i4>
      </vt:variant>
      <vt:variant>
        <vt:i4>1014</vt:i4>
      </vt:variant>
      <vt:variant>
        <vt:i4>0</vt:i4>
      </vt:variant>
      <vt:variant>
        <vt:i4>5</vt:i4>
      </vt:variant>
      <vt:variant>
        <vt:lpwstr>http://en.wikipedia.org/wiki/File:International_Institute_for_the_Unification_of_Private_Law.png</vt:lpwstr>
      </vt:variant>
      <vt:variant>
        <vt:lpwstr/>
      </vt:variant>
      <vt:variant>
        <vt:i4>7995430</vt:i4>
      </vt:variant>
      <vt:variant>
        <vt:i4>1011</vt:i4>
      </vt:variant>
      <vt:variant>
        <vt:i4>0</vt:i4>
      </vt:variant>
      <vt:variant>
        <vt:i4>5</vt:i4>
      </vt:variant>
      <vt:variant>
        <vt:lpwstr>http://en.wikipedia.org/wiki/Treaty</vt:lpwstr>
      </vt:variant>
      <vt:variant>
        <vt:lpwstr/>
      </vt:variant>
      <vt:variant>
        <vt:i4>8126523</vt:i4>
      </vt:variant>
      <vt:variant>
        <vt:i4>1008</vt:i4>
      </vt:variant>
      <vt:variant>
        <vt:i4>0</vt:i4>
      </vt:variant>
      <vt:variant>
        <vt:i4>5</vt:i4>
      </vt:variant>
      <vt:variant>
        <vt:lpwstr>http://en.wikipedia.org/wiki/Private_international_law</vt:lpwstr>
      </vt:variant>
      <vt:variant>
        <vt:lpwstr/>
      </vt:variant>
      <vt:variant>
        <vt:i4>4718680</vt:i4>
      </vt:variant>
      <vt:variant>
        <vt:i4>1005</vt:i4>
      </vt:variant>
      <vt:variant>
        <vt:i4>0</vt:i4>
      </vt:variant>
      <vt:variant>
        <vt:i4>5</vt:i4>
      </vt:variant>
      <vt:variant>
        <vt:lpwstr>http://en.wikipedia.org/wiki/Stability_and_Growth_Pact</vt:lpwstr>
      </vt:variant>
      <vt:variant>
        <vt:lpwstr>cite_note-14</vt:lpwstr>
      </vt:variant>
      <vt:variant>
        <vt:i4>7864335</vt:i4>
      </vt:variant>
      <vt:variant>
        <vt:i4>1002</vt:i4>
      </vt:variant>
      <vt:variant>
        <vt:i4>0</vt:i4>
      </vt:variant>
      <vt:variant>
        <vt:i4>5</vt:i4>
      </vt:variant>
      <vt:variant>
        <vt:lpwstr>http://en.wikipedia.org/wiki/Czech_Republic</vt:lpwstr>
      </vt:variant>
      <vt:variant>
        <vt:lpwstr/>
      </vt:variant>
      <vt:variant>
        <vt:i4>5767210</vt:i4>
      </vt:variant>
      <vt:variant>
        <vt:i4>999</vt:i4>
      </vt:variant>
      <vt:variant>
        <vt:i4>0</vt:i4>
      </vt:variant>
      <vt:variant>
        <vt:i4>5</vt:i4>
      </vt:variant>
      <vt:variant>
        <vt:lpwstr>http://en.wikipedia.org/wiki/United_Kingdom</vt:lpwstr>
      </vt:variant>
      <vt:variant>
        <vt:lpwstr/>
      </vt:variant>
      <vt:variant>
        <vt:i4>5636129</vt:i4>
      </vt:variant>
      <vt:variant>
        <vt:i4>996</vt:i4>
      </vt:variant>
      <vt:variant>
        <vt:i4>0</vt:i4>
      </vt:variant>
      <vt:variant>
        <vt:i4>5</vt:i4>
      </vt:variant>
      <vt:variant>
        <vt:lpwstr>http://en.wikipedia.org/wiki/Fiscal_integration</vt:lpwstr>
      </vt:variant>
      <vt:variant>
        <vt:lpwstr/>
      </vt:variant>
      <vt:variant>
        <vt:i4>3866739</vt:i4>
      </vt:variant>
      <vt:variant>
        <vt:i4>993</vt:i4>
      </vt:variant>
      <vt:variant>
        <vt:i4>0</vt:i4>
      </vt:variant>
      <vt:variant>
        <vt:i4>5</vt:i4>
      </vt:variant>
      <vt:variant>
        <vt:lpwstr>http://en.wikipedia.org/wiki/European_Fiscal_Compact</vt:lpwstr>
      </vt:variant>
      <vt:variant>
        <vt:lpwstr/>
      </vt:variant>
      <vt:variant>
        <vt:i4>3211378</vt:i4>
      </vt:variant>
      <vt:variant>
        <vt:i4>990</vt:i4>
      </vt:variant>
      <vt:variant>
        <vt:i4>0</vt:i4>
      </vt:variant>
      <vt:variant>
        <vt:i4>5</vt:i4>
      </vt:variant>
      <vt:variant>
        <vt:lpwstr>http://en.wikipedia.org/wiki/Stability_and_Growth_Pact</vt:lpwstr>
      </vt:variant>
      <vt:variant>
        <vt:lpwstr>cite_note-Mar25-13</vt:lpwstr>
      </vt:variant>
      <vt:variant>
        <vt:i4>5111896</vt:i4>
      </vt:variant>
      <vt:variant>
        <vt:i4>987</vt:i4>
      </vt:variant>
      <vt:variant>
        <vt:i4>0</vt:i4>
      </vt:variant>
      <vt:variant>
        <vt:i4>5</vt:i4>
      </vt:variant>
      <vt:variant>
        <vt:lpwstr>http://en.wikipedia.org/wiki/Stability_and_Growth_Pact</vt:lpwstr>
      </vt:variant>
      <vt:variant>
        <vt:lpwstr>cite_note-12</vt:lpwstr>
      </vt:variant>
      <vt:variant>
        <vt:i4>5046360</vt:i4>
      </vt:variant>
      <vt:variant>
        <vt:i4>984</vt:i4>
      </vt:variant>
      <vt:variant>
        <vt:i4>0</vt:i4>
      </vt:variant>
      <vt:variant>
        <vt:i4>5</vt:i4>
      </vt:variant>
      <vt:variant>
        <vt:lpwstr>http://en.wikipedia.org/wiki/Stability_and_Growth_Pact</vt:lpwstr>
      </vt:variant>
      <vt:variant>
        <vt:lpwstr>cite_note-11</vt:lpwstr>
      </vt:variant>
      <vt:variant>
        <vt:i4>65657</vt:i4>
      </vt:variant>
      <vt:variant>
        <vt:i4>981</vt:i4>
      </vt:variant>
      <vt:variant>
        <vt:i4>0</vt:i4>
      </vt:variant>
      <vt:variant>
        <vt:i4>5</vt:i4>
      </vt:variant>
      <vt:variant>
        <vt:lpwstr>http://en.wikipedia.org/wiki/Open_Method_of_Coordination</vt:lpwstr>
      </vt:variant>
      <vt:variant>
        <vt:lpwstr/>
      </vt:variant>
      <vt:variant>
        <vt:i4>589897</vt:i4>
      </vt:variant>
      <vt:variant>
        <vt:i4>978</vt:i4>
      </vt:variant>
      <vt:variant>
        <vt:i4>0</vt:i4>
      </vt:variant>
      <vt:variant>
        <vt:i4>5</vt:i4>
      </vt:variant>
      <vt:variant>
        <vt:lpwstr>http://en.wikipedia.org/wiki/2010_European_sovereign_debt_crisis</vt:lpwstr>
      </vt:variant>
      <vt:variant>
        <vt:lpwstr/>
      </vt:variant>
      <vt:variant>
        <vt:i4>8126569</vt:i4>
      </vt:variant>
      <vt:variant>
        <vt:i4>975</vt:i4>
      </vt:variant>
      <vt:variant>
        <vt:i4>0</vt:i4>
      </vt:variant>
      <vt:variant>
        <vt:i4>5</vt:i4>
      </vt:variant>
      <vt:variant>
        <vt:lpwstr>http://en.wikipedia.org/wiki/Stability_and_Growth_Pact</vt:lpwstr>
      </vt:variant>
      <vt:variant>
        <vt:lpwstr>cite_note-9</vt:lpwstr>
      </vt:variant>
      <vt:variant>
        <vt:i4>8126569</vt:i4>
      </vt:variant>
      <vt:variant>
        <vt:i4>972</vt:i4>
      </vt:variant>
      <vt:variant>
        <vt:i4>0</vt:i4>
      </vt:variant>
      <vt:variant>
        <vt:i4>5</vt:i4>
      </vt:variant>
      <vt:variant>
        <vt:lpwstr>http://en.wikipedia.org/wiki/Stability_and_Growth_Pact</vt:lpwstr>
      </vt:variant>
      <vt:variant>
        <vt:lpwstr>cite_note-8</vt:lpwstr>
      </vt:variant>
      <vt:variant>
        <vt:i4>8126569</vt:i4>
      </vt:variant>
      <vt:variant>
        <vt:i4>969</vt:i4>
      </vt:variant>
      <vt:variant>
        <vt:i4>0</vt:i4>
      </vt:variant>
      <vt:variant>
        <vt:i4>5</vt:i4>
      </vt:variant>
      <vt:variant>
        <vt:lpwstr>http://en.wikipedia.org/wiki/Stability_and_Growth_Pact</vt:lpwstr>
      </vt:variant>
      <vt:variant>
        <vt:lpwstr>cite_note-7</vt:lpwstr>
      </vt:variant>
      <vt:variant>
        <vt:i4>8126569</vt:i4>
      </vt:variant>
      <vt:variant>
        <vt:i4>966</vt:i4>
      </vt:variant>
      <vt:variant>
        <vt:i4>0</vt:i4>
      </vt:variant>
      <vt:variant>
        <vt:i4>5</vt:i4>
      </vt:variant>
      <vt:variant>
        <vt:lpwstr>http://en.wikipedia.org/wiki/Stability_and_Growth_Pact</vt:lpwstr>
      </vt:variant>
      <vt:variant>
        <vt:lpwstr>cite_note-6</vt:lpwstr>
      </vt:variant>
      <vt:variant>
        <vt:i4>2555979</vt:i4>
      </vt:variant>
      <vt:variant>
        <vt:i4>963</vt:i4>
      </vt:variant>
      <vt:variant>
        <vt:i4>0</vt:i4>
      </vt:variant>
      <vt:variant>
        <vt:i4>5</vt:i4>
      </vt:variant>
      <vt:variant>
        <vt:lpwstr>http://en.wikipedia.org/wiki/Romano_Prodi</vt:lpwstr>
      </vt:variant>
      <vt:variant>
        <vt:lpwstr/>
      </vt:variant>
      <vt:variant>
        <vt:i4>8126569</vt:i4>
      </vt:variant>
      <vt:variant>
        <vt:i4>960</vt:i4>
      </vt:variant>
      <vt:variant>
        <vt:i4>0</vt:i4>
      </vt:variant>
      <vt:variant>
        <vt:i4>5</vt:i4>
      </vt:variant>
      <vt:variant>
        <vt:lpwstr>http://en.wikipedia.org/wiki/Stability_and_Growth_Pact</vt:lpwstr>
      </vt:variant>
      <vt:variant>
        <vt:lpwstr>cite_note-5</vt:lpwstr>
      </vt:variant>
      <vt:variant>
        <vt:i4>3145823</vt:i4>
      </vt:variant>
      <vt:variant>
        <vt:i4>957</vt:i4>
      </vt:variant>
      <vt:variant>
        <vt:i4>0</vt:i4>
      </vt:variant>
      <vt:variant>
        <vt:i4>5</vt:i4>
      </vt:variant>
      <vt:variant>
        <vt:lpwstr>http://en.wikipedia.org/wiki/European_Commission</vt:lpwstr>
      </vt:variant>
      <vt:variant>
        <vt:lpwstr/>
      </vt:variant>
      <vt:variant>
        <vt:i4>8126569</vt:i4>
      </vt:variant>
      <vt:variant>
        <vt:i4>954</vt:i4>
      </vt:variant>
      <vt:variant>
        <vt:i4>0</vt:i4>
      </vt:variant>
      <vt:variant>
        <vt:i4>5</vt:i4>
      </vt:variant>
      <vt:variant>
        <vt:lpwstr>http://en.wikipedia.org/wiki/Stability_and_Growth_Pact</vt:lpwstr>
      </vt:variant>
      <vt:variant>
        <vt:lpwstr>cite_note-4</vt:lpwstr>
      </vt:variant>
      <vt:variant>
        <vt:i4>8126569</vt:i4>
      </vt:variant>
      <vt:variant>
        <vt:i4>951</vt:i4>
      </vt:variant>
      <vt:variant>
        <vt:i4>0</vt:i4>
      </vt:variant>
      <vt:variant>
        <vt:i4>5</vt:i4>
      </vt:variant>
      <vt:variant>
        <vt:lpwstr>http://en.wikipedia.org/wiki/Stability_and_Growth_Pact</vt:lpwstr>
      </vt:variant>
      <vt:variant>
        <vt:lpwstr>cite_note-3</vt:lpwstr>
      </vt:variant>
      <vt:variant>
        <vt:i4>5832758</vt:i4>
      </vt:variant>
      <vt:variant>
        <vt:i4>948</vt:i4>
      </vt:variant>
      <vt:variant>
        <vt:i4>0</vt:i4>
      </vt:variant>
      <vt:variant>
        <vt:i4>5</vt:i4>
      </vt:variant>
      <vt:variant>
        <vt:lpwstr>http://en.wikipedia.org/wiki/Economic_cycle</vt:lpwstr>
      </vt:variant>
      <vt:variant>
        <vt:lpwstr/>
      </vt:variant>
      <vt:variant>
        <vt:i4>3866697</vt:i4>
      </vt:variant>
      <vt:variant>
        <vt:i4>945</vt:i4>
      </vt:variant>
      <vt:variant>
        <vt:i4>0</vt:i4>
      </vt:variant>
      <vt:variant>
        <vt:i4>5</vt:i4>
      </vt:variant>
      <vt:variant>
        <vt:lpwstr>http://en.wikipedia.org/wiki/Theo_Waigel</vt:lpwstr>
      </vt:variant>
      <vt:variant>
        <vt:lpwstr/>
      </vt:variant>
      <vt:variant>
        <vt:i4>1900659</vt:i4>
      </vt:variant>
      <vt:variant>
        <vt:i4>942</vt:i4>
      </vt:variant>
      <vt:variant>
        <vt:i4>0</vt:i4>
      </vt:variant>
      <vt:variant>
        <vt:i4>5</vt:i4>
      </vt:variant>
      <vt:variant>
        <vt:lpwstr>http://en.wikipedia.org/wiki/Convergence_criteria</vt:lpwstr>
      </vt:variant>
      <vt:variant>
        <vt:lpwstr/>
      </vt:variant>
      <vt:variant>
        <vt:i4>8126569</vt:i4>
      </vt:variant>
      <vt:variant>
        <vt:i4>939</vt:i4>
      </vt:variant>
      <vt:variant>
        <vt:i4>0</vt:i4>
      </vt:variant>
      <vt:variant>
        <vt:i4>5</vt:i4>
      </vt:variant>
      <vt:variant>
        <vt:lpwstr>http://en.wikipedia.org/wiki/Stability_and_Growth_Pact</vt:lpwstr>
      </vt:variant>
      <vt:variant>
        <vt:lpwstr>cite_note-2</vt:lpwstr>
      </vt:variant>
      <vt:variant>
        <vt:i4>8126569</vt:i4>
      </vt:variant>
      <vt:variant>
        <vt:i4>936</vt:i4>
      </vt:variant>
      <vt:variant>
        <vt:i4>0</vt:i4>
      </vt:variant>
      <vt:variant>
        <vt:i4>5</vt:i4>
      </vt:variant>
      <vt:variant>
        <vt:lpwstr>http://en.wikipedia.org/wiki/Stability_and_Growth_Pact</vt:lpwstr>
      </vt:variant>
      <vt:variant>
        <vt:lpwstr>cite_note-1</vt:lpwstr>
      </vt:variant>
      <vt:variant>
        <vt:i4>6422573</vt:i4>
      </vt:variant>
      <vt:variant>
        <vt:i4>933</vt:i4>
      </vt:variant>
      <vt:variant>
        <vt:i4>0</vt:i4>
      </vt:variant>
      <vt:variant>
        <vt:i4>5</vt:i4>
      </vt:variant>
      <vt:variant>
        <vt:lpwstr>http://en.wikipedia.org/wiki/Council_of_the_European_Union</vt:lpwstr>
      </vt:variant>
      <vt:variant>
        <vt:lpwstr/>
      </vt:variant>
      <vt:variant>
        <vt:i4>3145823</vt:i4>
      </vt:variant>
      <vt:variant>
        <vt:i4>930</vt:i4>
      </vt:variant>
      <vt:variant>
        <vt:i4>0</vt:i4>
      </vt:variant>
      <vt:variant>
        <vt:i4>5</vt:i4>
      </vt:variant>
      <vt:variant>
        <vt:lpwstr>http://en.wikipedia.org/wiki/European_Commission</vt:lpwstr>
      </vt:variant>
      <vt:variant>
        <vt:lpwstr/>
      </vt:variant>
      <vt:variant>
        <vt:i4>852068</vt:i4>
      </vt:variant>
      <vt:variant>
        <vt:i4>927</vt:i4>
      </vt:variant>
      <vt:variant>
        <vt:i4>0</vt:i4>
      </vt:variant>
      <vt:variant>
        <vt:i4>5</vt:i4>
      </vt:variant>
      <vt:variant>
        <vt:lpwstr>http://en.wikipedia.org/wiki/Treaties_of_the_European_Union</vt:lpwstr>
      </vt:variant>
      <vt:variant>
        <vt:lpwstr>Treaty_on_the_Functioning_of_the_European_Union</vt:lpwstr>
      </vt:variant>
      <vt:variant>
        <vt:i4>8126569</vt:i4>
      </vt:variant>
      <vt:variant>
        <vt:i4>924</vt:i4>
      </vt:variant>
      <vt:variant>
        <vt:i4>0</vt:i4>
      </vt:variant>
      <vt:variant>
        <vt:i4>5</vt:i4>
      </vt:variant>
      <vt:variant>
        <vt:lpwstr>http://en.wikipedia.org/wiki/Stability_and_Growth_Pact</vt:lpwstr>
      </vt:variant>
      <vt:variant>
        <vt:lpwstr>cite_note-0</vt:lpwstr>
      </vt:variant>
      <vt:variant>
        <vt:i4>7929880</vt:i4>
      </vt:variant>
      <vt:variant>
        <vt:i4>921</vt:i4>
      </vt:variant>
      <vt:variant>
        <vt:i4>0</vt:i4>
      </vt:variant>
      <vt:variant>
        <vt:i4>5</vt:i4>
      </vt:variant>
      <vt:variant>
        <vt:lpwstr>http://en.wikipedia.org/wiki/Economic_and_Monetary_Union_of_the_European_Union</vt:lpwstr>
      </vt:variant>
      <vt:variant>
        <vt:lpwstr/>
      </vt:variant>
      <vt:variant>
        <vt:i4>3276871</vt:i4>
      </vt:variant>
      <vt:variant>
        <vt:i4>918</vt:i4>
      </vt:variant>
      <vt:variant>
        <vt:i4>0</vt:i4>
      </vt:variant>
      <vt:variant>
        <vt:i4>5</vt:i4>
      </vt:variant>
      <vt:variant>
        <vt:lpwstr>http://en.wikipedia.org/wiki/Member_states_of_the_European_Union</vt:lpwstr>
      </vt:variant>
      <vt:variant>
        <vt:lpwstr/>
      </vt:variant>
      <vt:variant>
        <vt:i4>393301</vt:i4>
      </vt:variant>
      <vt:variant>
        <vt:i4>915</vt:i4>
      </vt:variant>
      <vt:variant>
        <vt:i4>0</vt:i4>
      </vt:variant>
      <vt:variant>
        <vt:i4>5</vt:i4>
      </vt:variant>
      <vt:variant>
        <vt:lpwstr>http://en.wikipedia.org/wiki/Customary_international_law</vt:lpwstr>
      </vt:variant>
      <vt:variant>
        <vt:lpwstr/>
      </vt:variant>
      <vt:variant>
        <vt:i4>2228303</vt:i4>
      </vt:variant>
      <vt:variant>
        <vt:i4>912</vt:i4>
      </vt:variant>
      <vt:variant>
        <vt:i4>0</vt:i4>
      </vt:variant>
      <vt:variant>
        <vt:i4>5</vt:i4>
      </vt:variant>
      <vt:variant>
        <vt:lpwstr>http://en.wikipedia.org/wiki/Clausula_rebus_sic_stantibus</vt:lpwstr>
      </vt:variant>
      <vt:variant>
        <vt:lpwstr/>
      </vt:variant>
      <vt:variant>
        <vt:i4>2818127</vt:i4>
      </vt:variant>
      <vt:variant>
        <vt:i4>909</vt:i4>
      </vt:variant>
      <vt:variant>
        <vt:i4>0</vt:i4>
      </vt:variant>
      <vt:variant>
        <vt:i4>5</vt:i4>
      </vt:variant>
      <vt:variant>
        <vt:lpwstr>http://en.wikipedia.org/wiki/Peremptory_norm</vt:lpwstr>
      </vt:variant>
      <vt:variant>
        <vt:lpwstr/>
      </vt:variant>
      <vt:variant>
        <vt:i4>7864351</vt:i4>
      </vt:variant>
      <vt:variant>
        <vt:i4>906</vt:i4>
      </vt:variant>
      <vt:variant>
        <vt:i4>0</vt:i4>
      </vt:variant>
      <vt:variant>
        <vt:i4>5</vt:i4>
      </vt:variant>
      <vt:variant>
        <vt:lpwstr>http://en.wikipedia.org/wiki/Municipal_law</vt:lpwstr>
      </vt:variant>
      <vt:variant>
        <vt:lpwstr/>
      </vt:variant>
      <vt:variant>
        <vt:i4>4128770</vt:i4>
      </vt:variant>
      <vt:variant>
        <vt:i4>903</vt:i4>
      </vt:variant>
      <vt:variant>
        <vt:i4>0</vt:i4>
      </vt:variant>
      <vt:variant>
        <vt:i4>5</vt:i4>
      </vt:variant>
      <vt:variant>
        <vt:lpwstr>http://en.wikipedia.org/wiki/State_(polity)</vt:lpwstr>
      </vt:variant>
      <vt:variant>
        <vt:lpwstr/>
      </vt:variant>
      <vt:variant>
        <vt:i4>524344</vt:i4>
      </vt:variant>
      <vt:variant>
        <vt:i4>900</vt:i4>
      </vt:variant>
      <vt:variant>
        <vt:i4>0</vt:i4>
      </vt:variant>
      <vt:variant>
        <vt:i4>5</vt:i4>
      </vt:variant>
      <vt:variant>
        <vt:lpwstr>http://en.wikipedia.org/wiki/Pacta_sunt_servanda</vt:lpwstr>
      </vt:variant>
      <vt:variant>
        <vt:lpwstr>cite_note-1</vt:lpwstr>
      </vt:variant>
      <vt:variant>
        <vt:i4>6094897</vt:i4>
      </vt:variant>
      <vt:variant>
        <vt:i4>897</vt:i4>
      </vt:variant>
      <vt:variant>
        <vt:i4>0</vt:i4>
      </vt:variant>
      <vt:variant>
        <vt:i4>5</vt:i4>
      </vt:variant>
      <vt:variant>
        <vt:lpwstr>http://en.wikipedia.org/wiki/Good_faith</vt:lpwstr>
      </vt:variant>
      <vt:variant>
        <vt:lpwstr/>
      </vt:variant>
      <vt:variant>
        <vt:i4>7995430</vt:i4>
      </vt:variant>
      <vt:variant>
        <vt:i4>894</vt:i4>
      </vt:variant>
      <vt:variant>
        <vt:i4>0</vt:i4>
      </vt:variant>
      <vt:variant>
        <vt:i4>5</vt:i4>
      </vt:variant>
      <vt:variant>
        <vt:lpwstr>http://en.wikipedia.org/wiki/Treaty</vt:lpwstr>
      </vt:variant>
      <vt:variant>
        <vt:lpwstr/>
      </vt:variant>
      <vt:variant>
        <vt:i4>6094897</vt:i4>
      </vt:variant>
      <vt:variant>
        <vt:i4>891</vt:i4>
      </vt:variant>
      <vt:variant>
        <vt:i4>0</vt:i4>
      </vt:variant>
      <vt:variant>
        <vt:i4>5</vt:i4>
      </vt:variant>
      <vt:variant>
        <vt:lpwstr>http://en.wikipedia.org/wiki/Good_faith</vt:lpwstr>
      </vt:variant>
      <vt:variant>
        <vt:lpwstr/>
      </vt:variant>
      <vt:variant>
        <vt:i4>262228</vt:i4>
      </vt:variant>
      <vt:variant>
        <vt:i4>888</vt:i4>
      </vt:variant>
      <vt:variant>
        <vt:i4>0</vt:i4>
      </vt:variant>
      <vt:variant>
        <vt:i4>5</vt:i4>
      </vt:variant>
      <vt:variant>
        <vt:lpwstr>http://en.wikipedia.org/wiki/Law</vt:lpwstr>
      </vt:variant>
      <vt:variant>
        <vt:lpwstr/>
      </vt:variant>
      <vt:variant>
        <vt:i4>7209004</vt:i4>
      </vt:variant>
      <vt:variant>
        <vt:i4>885</vt:i4>
      </vt:variant>
      <vt:variant>
        <vt:i4>0</vt:i4>
      </vt:variant>
      <vt:variant>
        <vt:i4>5</vt:i4>
      </vt:variant>
      <vt:variant>
        <vt:lpwstr>http://en.wikipedia.org/wiki/Clause</vt:lpwstr>
      </vt:variant>
      <vt:variant>
        <vt:lpwstr/>
      </vt:variant>
      <vt:variant>
        <vt:i4>196687</vt:i4>
      </vt:variant>
      <vt:variant>
        <vt:i4>882</vt:i4>
      </vt:variant>
      <vt:variant>
        <vt:i4>0</vt:i4>
      </vt:variant>
      <vt:variant>
        <vt:i4>5</vt:i4>
      </vt:variant>
      <vt:variant>
        <vt:lpwstr>http://en.wikipedia.org/wiki/Contract</vt:lpwstr>
      </vt:variant>
      <vt:variant>
        <vt:lpwstr/>
      </vt:variant>
      <vt:variant>
        <vt:i4>6357012</vt:i4>
      </vt:variant>
      <vt:variant>
        <vt:i4>879</vt:i4>
      </vt:variant>
      <vt:variant>
        <vt:i4>0</vt:i4>
      </vt:variant>
      <vt:variant>
        <vt:i4>5</vt:i4>
      </vt:variant>
      <vt:variant>
        <vt:lpwstr>http://en.wikipedia.org/wiki/International_law</vt:lpwstr>
      </vt:variant>
      <vt:variant>
        <vt:lpwstr/>
      </vt:variant>
      <vt:variant>
        <vt:i4>7209046</vt:i4>
      </vt:variant>
      <vt:variant>
        <vt:i4>876</vt:i4>
      </vt:variant>
      <vt:variant>
        <vt:i4>0</vt:i4>
      </vt:variant>
      <vt:variant>
        <vt:i4>5</vt:i4>
      </vt:variant>
      <vt:variant>
        <vt:lpwstr>http://en.wikipedia.org/wiki/Civil_law_(legal_system)</vt:lpwstr>
      </vt:variant>
      <vt:variant>
        <vt:lpwstr/>
      </vt:variant>
      <vt:variant>
        <vt:i4>7798802</vt:i4>
      </vt:variant>
      <vt:variant>
        <vt:i4>873</vt:i4>
      </vt:variant>
      <vt:variant>
        <vt:i4>0</vt:i4>
      </vt:variant>
      <vt:variant>
        <vt:i4>5</vt:i4>
      </vt:variant>
      <vt:variant>
        <vt:lpwstr>http://en.wikipedia.org/wiki/Brocard_(law)</vt:lpwstr>
      </vt:variant>
      <vt:variant>
        <vt:lpwstr/>
      </vt:variant>
      <vt:variant>
        <vt:i4>524344</vt:i4>
      </vt:variant>
      <vt:variant>
        <vt:i4>870</vt:i4>
      </vt:variant>
      <vt:variant>
        <vt:i4>0</vt:i4>
      </vt:variant>
      <vt:variant>
        <vt:i4>5</vt:i4>
      </vt:variant>
      <vt:variant>
        <vt:lpwstr>http://en.wikipedia.org/wiki/Pacta_sunt_servanda</vt:lpwstr>
      </vt:variant>
      <vt:variant>
        <vt:lpwstr>cite_note-0</vt:lpwstr>
      </vt:variant>
      <vt:variant>
        <vt:i4>6881341</vt:i4>
      </vt:variant>
      <vt:variant>
        <vt:i4>867</vt:i4>
      </vt:variant>
      <vt:variant>
        <vt:i4>0</vt:i4>
      </vt:variant>
      <vt:variant>
        <vt:i4>5</vt:i4>
      </vt:variant>
      <vt:variant>
        <vt:lpwstr>http://en.wikipedia.org/wiki/Latin</vt:lpwstr>
      </vt:variant>
      <vt:variant>
        <vt:lpwstr/>
      </vt:variant>
      <vt:variant>
        <vt:i4>6160389</vt:i4>
      </vt:variant>
      <vt:variant>
        <vt:i4>864</vt:i4>
      </vt:variant>
      <vt:variant>
        <vt:i4>0</vt:i4>
      </vt:variant>
      <vt:variant>
        <vt:i4>5</vt:i4>
      </vt:variant>
      <vt:variant>
        <vt:lpwstr>http://en.wikipedia.org/wiki/Articles_of_Confederation</vt:lpwstr>
      </vt:variant>
      <vt:variant>
        <vt:lpwstr/>
      </vt:variant>
      <vt:variant>
        <vt:i4>3735651</vt:i4>
      </vt:variant>
      <vt:variant>
        <vt:i4>861</vt:i4>
      </vt:variant>
      <vt:variant>
        <vt:i4>0</vt:i4>
      </vt:variant>
      <vt:variant>
        <vt:i4>5</vt:i4>
      </vt:variant>
      <vt:variant>
        <vt:lpwstr>http://en.wikipedia.org/wiki/Entry_into_force</vt:lpwstr>
      </vt:variant>
      <vt:variant>
        <vt:lpwstr/>
      </vt:variant>
      <vt:variant>
        <vt:i4>458844</vt:i4>
      </vt:variant>
      <vt:variant>
        <vt:i4>858</vt:i4>
      </vt:variant>
      <vt:variant>
        <vt:i4>0</vt:i4>
      </vt:variant>
      <vt:variant>
        <vt:i4>5</vt:i4>
      </vt:variant>
      <vt:variant>
        <vt:lpwstr>http://en.wikipedia.org/wiki/Ratification</vt:lpwstr>
      </vt:variant>
      <vt:variant>
        <vt:lpwstr/>
      </vt:variant>
      <vt:variant>
        <vt:i4>7995444</vt:i4>
      </vt:variant>
      <vt:variant>
        <vt:i4>855</vt:i4>
      </vt:variant>
      <vt:variant>
        <vt:i4>0</vt:i4>
      </vt:variant>
      <vt:variant>
        <vt:i4>5</vt:i4>
      </vt:variant>
      <vt:variant>
        <vt:lpwstr>http://en.wikipedia.org/wiki/Signature</vt:lpwstr>
      </vt:variant>
      <vt:variant>
        <vt:lpwstr/>
      </vt:variant>
      <vt:variant>
        <vt:i4>7602199</vt:i4>
      </vt:variant>
      <vt:variant>
        <vt:i4>852</vt:i4>
      </vt:variant>
      <vt:variant>
        <vt:i4>0</vt:i4>
      </vt:variant>
      <vt:variant>
        <vt:i4>5</vt:i4>
      </vt:variant>
      <vt:variant>
        <vt:lpwstr>http://en.wikipedia.org/wiki/United_Nations_Office_of_Legal_Affairs</vt:lpwstr>
      </vt:variant>
      <vt:variant>
        <vt:lpwstr/>
      </vt:variant>
      <vt:variant>
        <vt:i4>6225971</vt:i4>
      </vt:variant>
      <vt:variant>
        <vt:i4>849</vt:i4>
      </vt:variant>
      <vt:variant>
        <vt:i4>0</vt:i4>
      </vt:variant>
      <vt:variant>
        <vt:i4>5</vt:i4>
      </vt:variant>
      <vt:variant>
        <vt:lpwstr>http://en.wikipedia.org/wiki/Secret_treaty</vt:lpwstr>
      </vt:variant>
      <vt:variant>
        <vt:lpwstr/>
      </vt:variant>
      <vt:variant>
        <vt:i4>4849697</vt:i4>
      </vt:variant>
      <vt:variant>
        <vt:i4>846</vt:i4>
      </vt:variant>
      <vt:variant>
        <vt:i4>0</vt:i4>
      </vt:variant>
      <vt:variant>
        <vt:i4>5</vt:i4>
      </vt:variant>
      <vt:variant>
        <vt:lpwstr>http://en.wikipedia.org/wiki/International_Court_of_Justice</vt:lpwstr>
      </vt:variant>
      <vt:variant>
        <vt:lpwstr/>
      </vt:variant>
      <vt:variant>
        <vt:i4>6946869</vt:i4>
      </vt:variant>
      <vt:variant>
        <vt:i4>843</vt:i4>
      </vt:variant>
      <vt:variant>
        <vt:i4>0</vt:i4>
      </vt:variant>
      <vt:variant>
        <vt:i4>5</vt:i4>
      </vt:variant>
      <vt:variant>
        <vt:lpwstr>http://en.wikipedia.org/wiki/UN</vt:lpwstr>
      </vt:variant>
      <vt:variant>
        <vt:lpwstr/>
      </vt:variant>
      <vt:variant>
        <vt:i4>8323131</vt:i4>
      </vt:variant>
      <vt:variant>
        <vt:i4>840</vt:i4>
      </vt:variant>
      <vt:variant>
        <vt:i4>0</vt:i4>
      </vt:variant>
      <vt:variant>
        <vt:i4>5</vt:i4>
      </vt:variant>
      <vt:variant>
        <vt:lpwstr>http://en.wikipedia.org/wiki/United_Nations_Charter</vt:lpwstr>
      </vt:variant>
      <vt:variant>
        <vt:lpwstr/>
      </vt:variant>
      <vt:variant>
        <vt:i4>1048684</vt:i4>
      </vt:variant>
      <vt:variant>
        <vt:i4>837</vt:i4>
      </vt:variant>
      <vt:variant>
        <vt:i4>0</vt:i4>
      </vt:variant>
      <vt:variant>
        <vt:i4>5</vt:i4>
      </vt:variant>
      <vt:variant>
        <vt:lpwstr>http://en.wikipedia.org/wiki/Treaties</vt:lpwstr>
      </vt:variant>
      <vt:variant>
        <vt:lpwstr>cite_note-nicholson135-2</vt:lpwstr>
      </vt:variant>
      <vt:variant>
        <vt:i4>5308431</vt:i4>
      </vt:variant>
      <vt:variant>
        <vt:i4>834</vt:i4>
      </vt:variant>
      <vt:variant>
        <vt:i4>0</vt:i4>
      </vt:variant>
      <vt:variant>
        <vt:i4>5</vt:i4>
      </vt:variant>
      <vt:variant>
        <vt:lpwstr>http://en.wikipedia.org/wiki/Treaty_of_Locarno</vt:lpwstr>
      </vt:variant>
      <vt:variant>
        <vt:lpwstr/>
      </vt:variant>
      <vt:variant>
        <vt:i4>1048684</vt:i4>
      </vt:variant>
      <vt:variant>
        <vt:i4>831</vt:i4>
      </vt:variant>
      <vt:variant>
        <vt:i4>0</vt:i4>
      </vt:variant>
      <vt:variant>
        <vt:i4>5</vt:i4>
      </vt:variant>
      <vt:variant>
        <vt:lpwstr>http://en.wikipedia.org/wiki/Treaties</vt:lpwstr>
      </vt:variant>
      <vt:variant>
        <vt:lpwstr>cite_note-nicholson135-2</vt:lpwstr>
      </vt:variant>
      <vt:variant>
        <vt:i4>4259845</vt:i4>
      </vt:variant>
      <vt:variant>
        <vt:i4>828</vt:i4>
      </vt:variant>
      <vt:variant>
        <vt:i4>0</vt:i4>
      </vt:variant>
      <vt:variant>
        <vt:i4>5</vt:i4>
      </vt:variant>
      <vt:variant>
        <vt:lpwstr>http://en.wikipedia.org/wiki/European_Economic_Area</vt:lpwstr>
      </vt:variant>
      <vt:variant>
        <vt:lpwstr/>
      </vt:variant>
      <vt:variant>
        <vt:i4>4653112</vt:i4>
      </vt:variant>
      <vt:variant>
        <vt:i4>825</vt:i4>
      </vt:variant>
      <vt:variant>
        <vt:i4>0</vt:i4>
      </vt:variant>
      <vt:variant>
        <vt:i4>5</vt:i4>
      </vt:variant>
      <vt:variant>
        <vt:lpwstr>http://en.wikipedia.org/wiki/European_Union</vt:lpwstr>
      </vt:variant>
      <vt:variant>
        <vt:lpwstr/>
      </vt:variant>
      <vt:variant>
        <vt:i4>524369</vt:i4>
      </vt:variant>
      <vt:variant>
        <vt:i4>822</vt:i4>
      </vt:variant>
      <vt:variant>
        <vt:i4>0</vt:i4>
      </vt:variant>
      <vt:variant>
        <vt:i4>5</vt:i4>
      </vt:variant>
      <vt:variant>
        <vt:lpwstr>http://en.wikipedia.org/wiki/Switzerland</vt:lpwstr>
      </vt:variant>
      <vt:variant>
        <vt:lpwstr/>
      </vt:variant>
      <vt:variant>
        <vt:i4>1048684</vt:i4>
      </vt:variant>
      <vt:variant>
        <vt:i4>819</vt:i4>
      </vt:variant>
      <vt:variant>
        <vt:i4>0</vt:i4>
      </vt:variant>
      <vt:variant>
        <vt:i4>5</vt:i4>
      </vt:variant>
      <vt:variant>
        <vt:lpwstr>http://en.wikipedia.org/wiki/Treaties</vt:lpwstr>
      </vt:variant>
      <vt:variant>
        <vt:lpwstr>cite_note-nicholson135-2</vt:lpwstr>
      </vt:variant>
      <vt:variant>
        <vt:i4>917547</vt:i4>
      </vt:variant>
      <vt:variant>
        <vt:i4>816</vt:i4>
      </vt:variant>
      <vt:variant>
        <vt:i4>0</vt:i4>
      </vt:variant>
      <vt:variant>
        <vt:i4>5</vt:i4>
      </vt:variant>
      <vt:variant>
        <vt:lpwstr>http://en.wikipedia.org/wiki/Treaties</vt:lpwstr>
      </vt:variant>
      <vt:variant>
        <vt:lpwstr>cite_note-ShawIL5th-1</vt:lpwstr>
      </vt:variant>
      <vt:variant>
        <vt:i4>196687</vt:i4>
      </vt:variant>
      <vt:variant>
        <vt:i4>813</vt:i4>
      </vt:variant>
      <vt:variant>
        <vt:i4>0</vt:i4>
      </vt:variant>
      <vt:variant>
        <vt:i4>5</vt:i4>
      </vt:variant>
      <vt:variant>
        <vt:lpwstr>http://en.wikipedia.org/wiki/Contract</vt:lpwstr>
      </vt:variant>
      <vt:variant>
        <vt:lpwstr/>
      </vt:variant>
      <vt:variant>
        <vt:i4>4259940</vt:i4>
      </vt:variant>
      <vt:variant>
        <vt:i4>810</vt:i4>
      </vt:variant>
      <vt:variant>
        <vt:i4>0</vt:i4>
      </vt:variant>
      <vt:variant>
        <vt:i4>5</vt:i4>
      </vt:variant>
      <vt:variant>
        <vt:lpwstr>http://en.wikipedia.org/wiki/Treaty</vt:lpwstr>
      </vt:variant>
      <vt:variant>
        <vt:lpwstr>cite_note-0</vt:lpwstr>
      </vt:variant>
      <vt:variant>
        <vt:i4>917609</vt:i4>
      </vt:variant>
      <vt:variant>
        <vt:i4>807</vt:i4>
      </vt:variant>
      <vt:variant>
        <vt:i4>0</vt:i4>
      </vt:variant>
      <vt:variant>
        <vt:i4>5</vt:i4>
      </vt:variant>
      <vt:variant>
        <vt:lpwstr>http://en.wikipedia.org/wiki/International_organizations</vt:lpwstr>
      </vt:variant>
      <vt:variant>
        <vt:lpwstr/>
      </vt:variant>
      <vt:variant>
        <vt:i4>1572962</vt:i4>
      </vt:variant>
      <vt:variant>
        <vt:i4>804</vt:i4>
      </vt:variant>
      <vt:variant>
        <vt:i4>0</vt:i4>
      </vt:variant>
      <vt:variant>
        <vt:i4>5</vt:i4>
      </vt:variant>
      <vt:variant>
        <vt:lpwstr>http://en.wikipedia.org/wiki/Sovereign_state</vt:lpwstr>
      </vt:variant>
      <vt:variant>
        <vt:lpwstr/>
      </vt:variant>
      <vt:variant>
        <vt:i4>6357012</vt:i4>
      </vt:variant>
      <vt:variant>
        <vt:i4>801</vt:i4>
      </vt:variant>
      <vt:variant>
        <vt:i4>0</vt:i4>
      </vt:variant>
      <vt:variant>
        <vt:i4>5</vt:i4>
      </vt:variant>
      <vt:variant>
        <vt:lpwstr>http://en.wikipedia.org/wiki/International_law</vt:lpwstr>
      </vt:variant>
      <vt:variant>
        <vt:lpwstr/>
      </vt:variant>
      <vt:variant>
        <vt:i4>3473462</vt:i4>
      </vt:variant>
      <vt:variant>
        <vt:i4>798</vt:i4>
      </vt:variant>
      <vt:variant>
        <vt:i4>0</vt:i4>
      </vt:variant>
      <vt:variant>
        <vt:i4>5</vt:i4>
      </vt:variant>
      <vt:variant>
        <vt:lpwstr>http://en.wikipedia.org/wiki/Treaty_of_Brest-Litovsk</vt:lpwstr>
      </vt:variant>
      <vt:variant>
        <vt:lpwstr/>
      </vt:variant>
      <vt:variant>
        <vt:i4>2556016</vt:i4>
      </vt:variant>
      <vt:variant>
        <vt:i4>792</vt:i4>
      </vt:variant>
      <vt:variant>
        <vt:i4>0</vt:i4>
      </vt:variant>
      <vt:variant>
        <vt:i4>5</vt:i4>
      </vt:variant>
      <vt:variant>
        <vt:lpwstr>http://en.wikipedia.org/wiki/File:Traktat_brzeski_1918.jpg</vt:lpwstr>
      </vt:variant>
      <vt:variant>
        <vt:lpwstr/>
      </vt:variant>
      <vt:variant>
        <vt:i4>2556016</vt:i4>
      </vt:variant>
      <vt:variant>
        <vt:i4>786</vt:i4>
      </vt:variant>
      <vt:variant>
        <vt:i4>0</vt:i4>
      </vt:variant>
      <vt:variant>
        <vt:i4>5</vt:i4>
      </vt:variant>
      <vt:variant>
        <vt:lpwstr>http://en.wikipedia.org/wiki/File:Traktat_brzeski_1918.jpg</vt:lpwstr>
      </vt:variant>
      <vt:variant>
        <vt:lpwstr/>
      </vt:variant>
      <vt:variant>
        <vt:i4>6225982</vt:i4>
      </vt:variant>
      <vt:variant>
        <vt:i4>783</vt:i4>
      </vt:variant>
      <vt:variant>
        <vt:i4>0</vt:i4>
      </vt:variant>
      <vt:variant>
        <vt:i4>5</vt:i4>
      </vt:variant>
      <vt:variant>
        <vt:lpwstr>http://en.wikipedia.org/wiki/United_Nations</vt:lpwstr>
      </vt:variant>
      <vt:variant>
        <vt:lpwstr/>
      </vt:variant>
      <vt:variant>
        <vt:i4>1900627</vt:i4>
      </vt:variant>
      <vt:variant>
        <vt:i4>780</vt:i4>
      </vt:variant>
      <vt:variant>
        <vt:i4>0</vt:i4>
      </vt:variant>
      <vt:variant>
        <vt:i4>5</vt:i4>
      </vt:variant>
      <vt:variant>
        <vt:lpwstr>http://en.wikipedia.org/wiki/Permanent_Court_of_International_Justice</vt:lpwstr>
      </vt:variant>
      <vt:variant>
        <vt:lpwstr/>
      </vt:variant>
      <vt:variant>
        <vt:i4>4849697</vt:i4>
      </vt:variant>
      <vt:variant>
        <vt:i4>777</vt:i4>
      </vt:variant>
      <vt:variant>
        <vt:i4>0</vt:i4>
      </vt:variant>
      <vt:variant>
        <vt:i4>5</vt:i4>
      </vt:variant>
      <vt:variant>
        <vt:lpwstr>http://en.wikipedia.org/wiki/International_Court_of_Justice</vt:lpwstr>
      </vt:variant>
      <vt:variant>
        <vt:lpwstr/>
      </vt:variant>
      <vt:variant>
        <vt:i4>3342409</vt:i4>
      </vt:variant>
      <vt:variant>
        <vt:i4>774</vt:i4>
      </vt:variant>
      <vt:variant>
        <vt:i4>0</vt:i4>
      </vt:variant>
      <vt:variant>
        <vt:i4>5</vt:i4>
      </vt:variant>
      <vt:variant>
        <vt:lpwstr>http://en.wikipedia.org/wiki/United_Nations_General_Assembly</vt:lpwstr>
      </vt:variant>
      <vt:variant>
        <vt:lpwstr/>
      </vt:variant>
      <vt:variant>
        <vt:i4>1638508</vt:i4>
      </vt:variant>
      <vt:variant>
        <vt:i4>771</vt:i4>
      </vt:variant>
      <vt:variant>
        <vt:i4>0</vt:i4>
      </vt:variant>
      <vt:variant>
        <vt:i4>5</vt:i4>
      </vt:variant>
      <vt:variant>
        <vt:lpwstr>http://en.wikipedia.org/wiki/United_Nations_Security_Council</vt:lpwstr>
      </vt:variant>
      <vt:variant>
        <vt:lpwstr/>
      </vt:variant>
      <vt:variant>
        <vt:i4>6225982</vt:i4>
      </vt:variant>
      <vt:variant>
        <vt:i4>768</vt:i4>
      </vt:variant>
      <vt:variant>
        <vt:i4>0</vt:i4>
      </vt:variant>
      <vt:variant>
        <vt:i4>5</vt:i4>
      </vt:variant>
      <vt:variant>
        <vt:lpwstr>http://en.wikipedia.org/wiki/United_Nations</vt:lpwstr>
      </vt:variant>
      <vt:variant>
        <vt:lpwstr/>
      </vt:variant>
      <vt:variant>
        <vt:i4>7995430</vt:i4>
      </vt:variant>
      <vt:variant>
        <vt:i4>765</vt:i4>
      </vt:variant>
      <vt:variant>
        <vt:i4>0</vt:i4>
      </vt:variant>
      <vt:variant>
        <vt:i4>5</vt:i4>
      </vt:variant>
      <vt:variant>
        <vt:lpwstr>http://en.wikipedia.org/wiki/Treaty</vt:lpwstr>
      </vt:variant>
      <vt:variant>
        <vt:lpwstr/>
      </vt:variant>
      <vt:variant>
        <vt:i4>7602217</vt:i4>
      </vt:variant>
      <vt:variant>
        <vt:i4>762</vt:i4>
      </vt:variant>
      <vt:variant>
        <vt:i4>0</vt:i4>
      </vt:variant>
      <vt:variant>
        <vt:i4>5</vt:i4>
      </vt:variant>
      <vt:variant>
        <vt:lpwstr>http://en.wikipedia.org/wiki/Jurist</vt:lpwstr>
      </vt:variant>
      <vt:variant>
        <vt:lpwstr/>
      </vt:variant>
      <vt:variant>
        <vt:i4>3211357</vt:i4>
      </vt:variant>
      <vt:variant>
        <vt:i4>759</vt:i4>
      </vt:variant>
      <vt:variant>
        <vt:i4>0</vt:i4>
      </vt:variant>
      <vt:variant>
        <vt:i4>5</vt:i4>
      </vt:variant>
      <vt:variant>
        <vt:lpwstr>http://en.wikipedia.org/wiki/Case_law</vt:lpwstr>
      </vt:variant>
      <vt:variant>
        <vt:lpwstr/>
      </vt:variant>
      <vt:variant>
        <vt:i4>6750233</vt:i4>
      </vt:variant>
      <vt:variant>
        <vt:i4>756</vt:i4>
      </vt:variant>
      <vt:variant>
        <vt:i4>0</vt:i4>
      </vt:variant>
      <vt:variant>
        <vt:i4>5</vt:i4>
      </vt:variant>
      <vt:variant>
        <vt:lpwstr>http://en.wikipedia.org/wiki/Non_liquet</vt:lpwstr>
      </vt:variant>
      <vt:variant>
        <vt:lpwstr/>
      </vt:variant>
      <vt:variant>
        <vt:i4>3342454</vt:i4>
      </vt:variant>
      <vt:variant>
        <vt:i4>753</vt:i4>
      </vt:variant>
      <vt:variant>
        <vt:i4>0</vt:i4>
      </vt:variant>
      <vt:variant>
        <vt:i4>5</vt:i4>
      </vt:variant>
      <vt:variant>
        <vt:lpwstr>http://en.wikipedia.org/wiki/Sources_of_international_law</vt:lpwstr>
      </vt:variant>
      <vt:variant>
        <vt:lpwstr>endnote_1</vt:lpwstr>
      </vt:variant>
      <vt:variant>
        <vt:i4>4849697</vt:i4>
      </vt:variant>
      <vt:variant>
        <vt:i4>750</vt:i4>
      </vt:variant>
      <vt:variant>
        <vt:i4>0</vt:i4>
      </vt:variant>
      <vt:variant>
        <vt:i4>5</vt:i4>
      </vt:variant>
      <vt:variant>
        <vt:lpwstr>http://en.wikipedia.org/wiki/International_Court_of_Justice</vt:lpwstr>
      </vt:variant>
      <vt:variant>
        <vt:lpwstr/>
      </vt:variant>
      <vt:variant>
        <vt:i4>1900627</vt:i4>
      </vt:variant>
      <vt:variant>
        <vt:i4>747</vt:i4>
      </vt:variant>
      <vt:variant>
        <vt:i4>0</vt:i4>
      </vt:variant>
      <vt:variant>
        <vt:i4>5</vt:i4>
      </vt:variant>
      <vt:variant>
        <vt:lpwstr>http://en.wikipedia.org/wiki/Permanent_Court_of_International_Justice</vt:lpwstr>
      </vt:variant>
      <vt:variant>
        <vt:lpwstr/>
      </vt:variant>
      <vt:variant>
        <vt:i4>3342458</vt:i4>
      </vt:variant>
      <vt:variant>
        <vt:i4>744</vt:i4>
      </vt:variant>
      <vt:variant>
        <vt:i4>0</vt:i4>
      </vt:variant>
      <vt:variant>
        <vt:i4>5</vt:i4>
      </vt:variant>
      <vt:variant>
        <vt:lpwstr>http://en.wikipedia.org/wiki/Pacta_sunt_servanda</vt:lpwstr>
      </vt:variant>
      <vt:variant>
        <vt:lpwstr/>
      </vt:variant>
      <vt:variant>
        <vt:i4>7995430</vt:i4>
      </vt:variant>
      <vt:variant>
        <vt:i4>741</vt:i4>
      </vt:variant>
      <vt:variant>
        <vt:i4>0</vt:i4>
      </vt:variant>
      <vt:variant>
        <vt:i4>5</vt:i4>
      </vt:variant>
      <vt:variant>
        <vt:lpwstr>http://en.wikipedia.org/wiki/Treaty</vt:lpwstr>
      </vt:variant>
      <vt:variant>
        <vt:lpwstr/>
      </vt:variant>
      <vt:variant>
        <vt:i4>1441865</vt:i4>
      </vt:variant>
      <vt:variant>
        <vt:i4>738</vt:i4>
      </vt:variant>
      <vt:variant>
        <vt:i4>0</vt:i4>
      </vt:variant>
      <vt:variant>
        <vt:i4>5</vt:i4>
      </vt:variant>
      <vt:variant>
        <vt:lpwstr>http://en.wikipedia.org/wiki/Sovereignty</vt:lpwstr>
      </vt:variant>
      <vt:variant>
        <vt:lpwstr/>
      </vt:variant>
      <vt:variant>
        <vt:i4>655464</vt:i4>
      </vt:variant>
      <vt:variant>
        <vt:i4>735</vt:i4>
      </vt:variant>
      <vt:variant>
        <vt:i4>0</vt:i4>
      </vt:variant>
      <vt:variant>
        <vt:i4>5</vt:i4>
      </vt:variant>
      <vt:variant>
        <vt:lpwstr>http://en.wikipedia.org/wiki/Legal_positivism</vt:lpwstr>
      </vt:variant>
      <vt:variant>
        <vt:lpwstr/>
      </vt:variant>
      <vt:variant>
        <vt:i4>1769577</vt:i4>
      </vt:variant>
      <vt:variant>
        <vt:i4>732</vt:i4>
      </vt:variant>
      <vt:variant>
        <vt:i4>0</vt:i4>
      </vt:variant>
      <vt:variant>
        <vt:i4>5</vt:i4>
      </vt:variant>
      <vt:variant>
        <vt:lpwstr>http://en.wikipedia.org/wiki/Legal_theory</vt:lpwstr>
      </vt:variant>
      <vt:variant>
        <vt:lpwstr/>
      </vt:variant>
      <vt:variant>
        <vt:i4>1769571</vt:i4>
      </vt:variant>
      <vt:variant>
        <vt:i4>729</vt:i4>
      </vt:variant>
      <vt:variant>
        <vt:i4>0</vt:i4>
      </vt:variant>
      <vt:variant>
        <vt:i4>5</vt:i4>
      </vt:variant>
      <vt:variant>
        <vt:lpwstr>http://en.wikipedia.org/wiki/Political_theory</vt:lpwstr>
      </vt:variant>
      <vt:variant>
        <vt:lpwstr/>
      </vt:variant>
      <vt:variant>
        <vt:i4>1114221</vt:i4>
      </vt:variant>
      <vt:variant>
        <vt:i4>726</vt:i4>
      </vt:variant>
      <vt:variant>
        <vt:i4>0</vt:i4>
      </vt:variant>
      <vt:variant>
        <vt:i4>5</vt:i4>
      </vt:variant>
      <vt:variant>
        <vt:lpwstr>http://en.wikipedia.org/wiki/International_community</vt:lpwstr>
      </vt:variant>
      <vt:variant>
        <vt:lpwstr/>
      </vt:variant>
      <vt:variant>
        <vt:i4>1572944</vt:i4>
      </vt:variant>
      <vt:variant>
        <vt:i4>723</vt:i4>
      </vt:variant>
      <vt:variant>
        <vt:i4>0</vt:i4>
      </vt:variant>
      <vt:variant>
        <vt:i4>5</vt:i4>
      </vt:variant>
      <vt:variant>
        <vt:lpwstr>http://en.wikipedia.org/wiki/UNIDROIT</vt:lpwstr>
      </vt:variant>
      <vt:variant>
        <vt:lpwstr/>
      </vt:variant>
      <vt:variant>
        <vt:i4>2293828</vt:i4>
      </vt:variant>
      <vt:variant>
        <vt:i4>720</vt:i4>
      </vt:variant>
      <vt:variant>
        <vt:i4>0</vt:i4>
      </vt:variant>
      <vt:variant>
        <vt:i4>5</vt:i4>
      </vt:variant>
      <vt:variant>
        <vt:lpwstr>http://en.wikipedia.org/wiki/Criminal_law</vt:lpwstr>
      </vt:variant>
      <vt:variant>
        <vt:lpwstr/>
      </vt:variant>
      <vt:variant>
        <vt:i4>7405599</vt:i4>
      </vt:variant>
      <vt:variant>
        <vt:i4>717</vt:i4>
      </vt:variant>
      <vt:variant>
        <vt:i4>0</vt:i4>
      </vt:variant>
      <vt:variant>
        <vt:i4>5</vt:i4>
      </vt:variant>
      <vt:variant>
        <vt:lpwstr>http://en.wikipedia.org/wiki/Companies_law</vt:lpwstr>
      </vt:variant>
      <vt:variant>
        <vt:lpwstr/>
      </vt:variant>
      <vt:variant>
        <vt:i4>4718636</vt:i4>
      </vt:variant>
      <vt:variant>
        <vt:i4>714</vt:i4>
      </vt:variant>
      <vt:variant>
        <vt:i4>0</vt:i4>
      </vt:variant>
      <vt:variant>
        <vt:i4>5</vt:i4>
      </vt:variant>
      <vt:variant>
        <vt:lpwstr>http://en.wikipedia.org/wiki/Commercial_law</vt:lpwstr>
      </vt:variant>
      <vt:variant>
        <vt:lpwstr/>
      </vt:variant>
      <vt:variant>
        <vt:i4>5832722</vt:i4>
      </vt:variant>
      <vt:variant>
        <vt:i4>711</vt:i4>
      </vt:variant>
      <vt:variant>
        <vt:i4>0</vt:i4>
      </vt:variant>
      <vt:variant>
        <vt:i4>5</vt:i4>
      </vt:variant>
      <vt:variant>
        <vt:lpwstr>http://en.wikipedia.org/wiki/Law_of_obligations</vt:lpwstr>
      </vt:variant>
      <vt:variant>
        <vt:lpwstr/>
      </vt:variant>
      <vt:variant>
        <vt:i4>196687</vt:i4>
      </vt:variant>
      <vt:variant>
        <vt:i4>708</vt:i4>
      </vt:variant>
      <vt:variant>
        <vt:i4>0</vt:i4>
      </vt:variant>
      <vt:variant>
        <vt:i4>5</vt:i4>
      </vt:variant>
      <vt:variant>
        <vt:lpwstr>http://en.wikipedia.org/wiki/Contract</vt:lpwstr>
      </vt:variant>
      <vt:variant>
        <vt:lpwstr/>
      </vt:variant>
      <vt:variant>
        <vt:i4>7602233</vt:i4>
      </vt:variant>
      <vt:variant>
        <vt:i4>705</vt:i4>
      </vt:variant>
      <vt:variant>
        <vt:i4>0</vt:i4>
      </vt:variant>
      <vt:variant>
        <vt:i4>5</vt:i4>
      </vt:variant>
      <vt:variant>
        <vt:lpwstr>http://en.wikipedia.org/wiki/Delict</vt:lpwstr>
      </vt:variant>
      <vt:variant>
        <vt:lpwstr/>
      </vt:variant>
      <vt:variant>
        <vt:i4>1638490</vt:i4>
      </vt:variant>
      <vt:variant>
        <vt:i4>702</vt:i4>
      </vt:variant>
      <vt:variant>
        <vt:i4>0</vt:i4>
      </vt:variant>
      <vt:variant>
        <vt:i4>5</vt:i4>
      </vt:variant>
      <vt:variant>
        <vt:lpwstr>http://en.wikipedia.org/wiki/Tort</vt:lpwstr>
      </vt:variant>
      <vt:variant>
        <vt:lpwstr/>
      </vt:variant>
      <vt:variant>
        <vt:i4>3276882</vt:i4>
      </vt:variant>
      <vt:variant>
        <vt:i4>699</vt:i4>
      </vt:variant>
      <vt:variant>
        <vt:i4>0</vt:i4>
      </vt:variant>
      <vt:variant>
        <vt:i4>5</vt:i4>
      </vt:variant>
      <vt:variant>
        <vt:lpwstr>http://en.wikipedia.org/wiki/Civil_law_(private_law)</vt:lpwstr>
      </vt:variant>
      <vt:variant>
        <vt:lpwstr/>
      </vt:variant>
      <vt:variant>
        <vt:i4>4194340</vt:i4>
      </vt:variant>
      <vt:variant>
        <vt:i4>696</vt:i4>
      </vt:variant>
      <vt:variant>
        <vt:i4>0</vt:i4>
      </vt:variant>
      <vt:variant>
        <vt:i4>5</vt:i4>
      </vt:variant>
      <vt:variant>
        <vt:lpwstr>http://en.wikipedia.org/wiki/Administrative_law</vt:lpwstr>
      </vt:variant>
      <vt:variant>
        <vt:lpwstr/>
      </vt:variant>
      <vt:variant>
        <vt:i4>5636146</vt:i4>
      </vt:variant>
      <vt:variant>
        <vt:i4>693</vt:i4>
      </vt:variant>
      <vt:variant>
        <vt:i4>0</vt:i4>
      </vt:variant>
      <vt:variant>
        <vt:i4>5</vt:i4>
      </vt:variant>
      <vt:variant>
        <vt:lpwstr>http://en.wikipedia.org/wiki/Constitutional_law</vt:lpwstr>
      </vt:variant>
      <vt:variant>
        <vt:lpwstr/>
      </vt:variant>
      <vt:variant>
        <vt:i4>917630</vt:i4>
      </vt:variant>
      <vt:variant>
        <vt:i4>690</vt:i4>
      </vt:variant>
      <vt:variant>
        <vt:i4>0</vt:i4>
      </vt:variant>
      <vt:variant>
        <vt:i4>5</vt:i4>
      </vt:variant>
      <vt:variant>
        <vt:lpwstr>http://en.wikipedia.org/wiki/Chinese_law</vt:lpwstr>
      </vt:variant>
      <vt:variant>
        <vt:lpwstr/>
      </vt:variant>
      <vt:variant>
        <vt:i4>7798790</vt:i4>
      </vt:variant>
      <vt:variant>
        <vt:i4>687</vt:i4>
      </vt:variant>
      <vt:variant>
        <vt:i4>0</vt:i4>
      </vt:variant>
      <vt:variant>
        <vt:i4>5</vt:i4>
      </vt:variant>
      <vt:variant>
        <vt:lpwstr>http://en.wikipedia.org/wiki/Hindu_law</vt:lpwstr>
      </vt:variant>
      <vt:variant>
        <vt:lpwstr/>
      </vt:variant>
      <vt:variant>
        <vt:i4>6553647</vt:i4>
      </vt:variant>
      <vt:variant>
        <vt:i4>684</vt:i4>
      </vt:variant>
      <vt:variant>
        <vt:i4>0</vt:i4>
      </vt:variant>
      <vt:variant>
        <vt:i4>5</vt:i4>
      </vt:variant>
      <vt:variant>
        <vt:lpwstr>http://en.wikipedia.org/wiki/Sharia</vt:lpwstr>
      </vt:variant>
      <vt:variant>
        <vt:lpwstr/>
      </vt:variant>
      <vt:variant>
        <vt:i4>6815762</vt:i4>
      </vt:variant>
      <vt:variant>
        <vt:i4>681</vt:i4>
      </vt:variant>
      <vt:variant>
        <vt:i4>0</vt:i4>
      </vt:variant>
      <vt:variant>
        <vt:i4>5</vt:i4>
      </vt:variant>
      <vt:variant>
        <vt:lpwstr>http://en.wikipedia.org/wiki/Socialist_law</vt:lpwstr>
      </vt:variant>
      <vt:variant>
        <vt:lpwstr/>
      </vt:variant>
      <vt:variant>
        <vt:i4>7209046</vt:i4>
      </vt:variant>
      <vt:variant>
        <vt:i4>678</vt:i4>
      </vt:variant>
      <vt:variant>
        <vt:i4>0</vt:i4>
      </vt:variant>
      <vt:variant>
        <vt:i4>5</vt:i4>
      </vt:variant>
      <vt:variant>
        <vt:lpwstr>http://en.wikipedia.org/wiki/Civil_law_(legal_system)</vt:lpwstr>
      </vt:variant>
      <vt:variant>
        <vt:lpwstr/>
      </vt:variant>
      <vt:variant>
        <vt:i4>4194357</vt:i4>
      </vt:variant>
      <vt:variant>
        <vt:i4>675</vt:i4>
      </vt:variant>
      <vt:variant>
        <vt:i4>0</vt:i4>
      </vt:variant>
      <vt:variant>
        <vt:i4>5</vt:i4>
      </vt:variant>
      <vt:variant>
        <vt:lpwstr>http://en.wikipedia.org/wiki/Common_law</vt:lpwstr>
      </vt:variant>
      <vt:variant>
        <vt:lpwstr/>
      </vt:variant>
      <vt:variant>
        <vt:i4>262228</vt:i4>
      </vt:variant>
      <vt:variant>
        <vt:i4>672</vt:i4>
      </vt:variant>
      <vt:variant>
        <vt:i4>0</vt:i4>
      </vt:variant>
      <vt:variant>
        <vt:i4>5</vt:i4>
      </vt:variant>
      <vt:variant>
        <vt:lpwstr>http://en.wikipedia.org/wiki/Law</vt:lpwstr>
      </vt:variant>
      <vt:variant>
        <vt:lpwstr/>
      </vt:variant>
      <vt:variant>
        <vt:i4>4325421</vt:i4>
      </vt:variant>
      <vt:variant>
        <vt:i4>669</vt:i4>
      </vt:variant>
      <vt:variant>
        <vt:i4>0</vt:i4>
      </vt:variant>
      <vt:variant>
        <vt:i4>5</vt:i4>
      </vt:variant>
      <vt:variant>
        <vt:lpwstr>http://en.wikipedia.org/wiki/Direct_effect</vt:lpwstr>
      </vt:variant>
      <vt:variant>
        <vt:lpwstr/>
      </vt:variant>
      <vt:variant>
        <vt:i4>1572944</vt:i4>
      </vt:variant>
      <vt:variant>
        <vt:i4>666</vt:i4>
      </vt:variant>
      <vt:variant>
        <vt:i4>0</vt:i4>
      </vt:variant>
      <vt:variant>
        <vt:i4>5</vt:i4>
      </vt:variant>
      <vt:variant>
        <vt:lpwstr>http://en.wikipedia.org/wiki/UNIDROIT</vt:lpwstr>
      </vt:variant>
      <vt:variant>
        <vt:lpwstr/>
      </vt:variant>
      <vt:variant>
        <vt:i4>589839</vt:i4>
      </vt:variant>
      <vt:variant>
        <vt:i4>663</vt:i4>
      </vt:variant>
      <vt:variant>
        <vt:i4>0</vt:i4>
      </vt:variant>
      <vt:variant>
        <vt:i4>5</vt:i4>
      </vt:variant>
      <vt:variant>
        <vt:lpwstr>http://en.wikipedia.org/wiki/Rome_Convention_(contract)</vt:lpwstr>
      </vt:variant>
      <vt:variant>
        <vt:lpwstr/>
      </vt:variant>
      <vt:variant>
        <vt:i4>6881326</vt:i4>
      </vt:variant>
      <vt:variant>
        <vt:i4>660</vt:i4>
      </vt:variant>
      <vt:variant>
        <vt:i4>0</vt:i4>
      </vt:variant>
      <vt:variant>
        <vt:i4>5</vt:i4>
      </vt:variant>
      <vt:variant>
        <vt:lpwstr>http://en.wikipedia.org/wiki/United_Nations_Convention_on_Contracts_for_the_International_Sale_of_Goods</vt:lpwstr>
      </vt:variant>
      <vt:variant>
        <vt:lpwstr/>
      </vt:variant>
      <vt:variant>
        <vt:i4>7012409</vt:i4>
      </vt:variant>
      <vt:variant>
        <vt:i4>657</vt:i4>
      </vt:variant>
      <vt:variant>
        <vt:i4>0</vt:i4>
      </vt:variant>
      <vt:variant>
        <vt:i4>5</vt:i4>
      </vt:variant>
      <vt:variant>
        <vt:lpwstr>http://en.wikipedia.org/wiki/Defamation</vt:lpwstr>
      </vt:variant>
      <vt:variant>
        <vt:lpwstr/>
      </vt:variant>
      <vt:variant>
        <vt:i4>2555981</vt:i4>
      </vt:variant>
      <vt:variant>
        <vt:i4>654</vt:i4>
      </vt:variant>
      <vt:variant>
        <vt:i4>0</vt:i4>
      </vt:variant>
      <vt:variant>
        <vt:i4>5</vt:i4>
      </vt:variant>
      <vt:variant>
        <vt:lpwstr>http://en.wikipedia.org/wiki/Electronic_commerce</vt:lpwstr>
      </vt:variant>
      <vt:variant>
        <vt:lpwstr/>
      </vt:variant>
      <vt:variant>
        <vt:i4>4784176</vt:i4>
      </vt:variant>
      <vt:variant>
        <vt:i4>651</vt:i4>
      </vt:variant>
      <vt:variant>
        <vt:i4>0</vt:i4>
      </vt:variant>
      <vt:variant>
        <vt:i4>5</vt:i4>
      </vt:variant>
      <vt:variant>
        <vt:lpwstr>http://en.wikipedia.org/wiki/Hague_Conference_on_Private_International_Law</vt:lpwstr>
      </vt:variant>
      <vt:variant>
        <vt:lpwstr/>
      </vt:variant>
      <vt:variant>
        <vt:i4>3276926</vt:i4>
      </vt:variant>
      <vt:variant>
        <vt:i4>648</vt:i4>
      </vt:variant>
      <vt:variant>
        <vt:i4>0</vt:i4>
      </vt:variant>
      <vt:variant>
        <vt:i4>5</vt:i4>
      </vt:variant>
      <vt:variant>
        <vt:lpwstr>http://en.wikipedia.org/wiki/Lex_loci_arbitri</vt:lpwstr>
      </vt:variant>
      <vt:variant>
        <vt:lpwstr/>
      </vt:variant>
      <vt:variant>
        <vt:i4>917575</vt:i4>
      </vt:variant>
      <vt:variant>
        <vt:i4>645</vt:i4>
      </vt:variant>
      <vt:variant>
        <vt:i4>0</vt:i4>
      </vt:variant>
      <vt:variant>
        <vt:i4>5</vt:i4>
      </vt:variant>
      <vt:variant>
        <vt:lpwstr>http://en.wikipedia.org/wiki/Arbitration</vt:lpwstr>
      </vt:variant>
      <vt:variant>
        <vt:lpwstr/>
      </vt:variant>
      <vt:variant>
        <vt:i4>262194</vt:i4>
      </vt:variant>
      <vt:variant>
        <vt:i4>642</vt:i4>
      </vt:variant>
      <vt:variant>
        <vt:i4>0</vt:i4>
      </vt:variant>
      <vt:variant>
        <vt:i4>5</vt:i4>
      </vt:variant>
      <vt:variant>
        <vt:lpwstr>http://en.wikipedia.org/wiki/Conflict_of_laws</vt:lpwstr>
      </vt:variant>
      <vt:variant>
        <vt:lpwstr>cite_note-5</vt:lpwstr>
      </vt:variant>
      <vt:variant>
        <vt:i4>5767210</vt:i4>
      </vt:variant>
      <vt:variant>
        <vt:i4>639</vt:i4>
      </vt:variant>
      <vt:variant>
        <vt:i4>0</vt:i4>
      </vt:variant>
      <vt:variant>
        <vt:i4>5</vt:i4>
      </vt:variant>
      <vt:variant>
        <vt:lpwstr>http://en.wikipedia.org/wiki/United_Kingdom</vt:lpwstr>
      </vt:variant>
      <vt:variant>
        <vt:lpwstr/>
      </vt:variant>
      <vt:variant>
        <vt:i4>524379</vt:i4>
      </vt:variant>
      <vt:variant>
        <vt:i4>636</vt:i4>
      </vt:variant>
      <vt:variant>
        <vt:i4>0</vt:i4>
      </vt:variant>
      <vt:variant>
        <vt:i4>5</vt:i4>
      </vt:variant>
      <vt:variant>
        <vt:lpwstr>http://en.wikipedia.org/wiki/Parochialism</vt:lpwstr>
      </vt:variant>
      <vt:variant>
        <vt:lpwstr/>
      </vt:variant>
      <vt:variant>
        <vt:i4>196679</vt:i4>
      </vt:variant>
      <vt:variant>
        <vt:i4>633</vt:i4>
      </vt:variant>
      <vt:variant>
        <vt:i4>0</vt:i4>
      </vt:variant>
      <vt:variant>
        <vt:i4>5</vt:i4>
      </vt:variant>
      <vt:variant>
        <vt:lpwstr>http://en.wikipedia.org/wiki/Confiscation</vt:lpwstr>
      </vt:variant>
      <vt:variant>
        <vt:lpwstr/>
      </vt:variant>
      <vt:variant>
        <vt:i4>2621526</vt:i4>
      </vt:variant>
      <vt:variant>
        <vt:i4>630</vt:i4>
      </vt:variant>
      <vt:variant>
        <vt:i4>0</vt:i4>
      </vt:variant>
      <vt:variant>
        <vt:i4>5</vt:i4>
      </vt:variant>
      <vt:variant>
        <vt:lpwstr>http://en.wikipedia.org/wiki/Securities_exchange</vt:lpwstr>
      </vt:variant>
      <vt:variant>
        <vt:lpwstr/>
      </vt:variant>
      <vt:variant>
        <vt:i4>7864331</vt:i4>
      </vt:variant>
      <vt:variant>
        <vt:i4>627</vt:i4>
      </vt:variant>
      <vt:variant>
        <vt:i4>0</vt:i4>
      </vt:variant>
      <vt:variant>
        <vt:i4>5</vt:i4>
      </vt:variant>
      <vt:variant>
        <vt:lpwstr>http://en.wikipedia.org/wiki/Labour_and_employment_law</vt:lpwstr>
      </vt:variant>
      <vt:variant>
        <vt:lpwstr/>
      </vt:variant>
      <vt:variant>
        <vt:i4>8126493</vt:i4>
      </vt:variant>
      <vt:variant>
        <vt:i4>624</vt:i4>
      </vt:variant>
      <vt:variant>
        <vt:i4>0</vt:i4>
      </vt:variant>
      <vt:variant>
        <vt:i4>5</vt:i4>
      </vt:variant>
      <vt:variant>
        <vt:lpwstr>http://en.wikipedia.org/wiki/Lex_causae</vt:lpwstr>
      </vt:variant>
      <vt:variant>
        <vt:lpwstr/>
      </vt:variant>
      <vt:variant>
        <vt:i4>655450</vt:i4>
      </vt:variant>
      <vt:variant>
        <vt:i4>621</vt:i4>
      </vt:variant>
      <vt:variant>
        <vt:i4>0</vt:i4>
      </vt:variant>
      <vt:variant>
        <vt:i4>5</vt:i4>
      </vt:variant>
      <vt:variant>
        <vt:lpwstr>http://en.wikipedia.org/wiki/Law_of_the_United_States</vt:lpwstr>
      </vt:variant>
      <vt:variant>
        <vt:lpwstr/>
      </vt:variant>
      <vt:variant>
        <vt:i4>7471166</vt:i4>
      </vt:variant>
      <vt:variant>
        <vt:i4>618</vt:i4>
      </vt:variant>
      <vt:variant>
        <vt:i4>0</vt:i4>
      </vt:variant>
      <vt:variant>
        <vt:i4>5</vt:i4>
      </vt:variant>
      <vt:variant>
        <vt:lpwstr>http://en.wikipedia.org/wiki/London</vt:lpwstr>
      </vt:variant>
      <vt:variant>
        <vt:lpwstr/>
      </vt:variant>
      <vt:variant>
        <vt:i4>393316</vt:i4>
      </vt:variant>
      <vt:variant>
        <vt:i4>615</vt:i4>
      </vt:variant>
      <vt:variant>
        <vt:i4>0</vt:i4>
      </vt:variant>
      <vt:variant>
        <vt:i4>5</vt:i4>
      </vt:variant>
      <vt:variant>
        <vt:lpwstr>http://en.wikipedia.org/wiki/Car_accident</vt:lpwstr>
      </vt:variant>
      <vt:variant>
        <vt:lpwstr/>
      </vt:variant>
      <vt:variant>
        <vt:i4>1179759</vt:i4>
      </vt:variant>
      <vt:variant>
        <vt:i4>612</vt:i4>
      </vt:variant>
      <vt:variant>
        <vt:i4>0</vt:i4>
      </vt:variant>
      <vt:variant>
        <vt:i4>5</vt:i4>
      </vt:variant>
      <vt:variant>
        <vt:lpwstr>http://en.wikipedia.org/wiki/Ratio_decidendi</vt:lpwstr>
      </vt:variant>
      <vt:variant>
        <vt:lpwstr/>
      </vt:variant>
      <vt:variant>
        <vt:i4>4259894</vt:i4>
      </vt:variant>
      <vt:variant>
        <vt:i4>609</vt:i4>
      </vt:variant>
      <vt:variant>
        <vt:i4>0</vt:i4>
      </vt:variant>
      <vt:variant>
        <vt:i4>5</vt:i4>
      </vt:variant>
      <vt:variant>
        <vt:lpwstr>http://en.wikipedia.org/wiki/Inherent_jurisdiction</vt:lpwstr>
      </vt:variant>
      <vt:variant>
        <vt:lpwstr/>
      </vt:variant>
      <vt:variant>
        <vt:i4>5308517</vt:i4>
      </vt:variant>
      <vt:variant>
        <vt:i4>606</vt:i4>
      </vt:variant>
      <vt:variant>
        <vt:i4>0</vt:i4>
      </vt:variant>
      <vt:variant>
        <vt:i4>5</vt:i4>
      </vt:variant>
      <vt:variant>
        <vt:lpwstr>http://en.wikipedia.org/wiki/Evidence_(law)</vt:lpwstr>
      </vt:variant>
      <vt:variant>
        <vt:lpwstr/>
      </vt:variant>
      <vt:variant>
        <vt:i4>3080267</vt:i4>
      </vt:variant>
      <vt:variant>
        <vt:i4>603</vt:i4>
      </vt:variant>
      <vt:variant>
        <vt:i4>0</vt:i4>
      </vt:variant>
      <vt:variant>
        <vt:i4>5</vt:i4>
      </vt:variant>
      <vt:variant>
        <vt:lpwstr>http://en.wikipedia.org/wiki/Joseph_Story</vt:lpwstr>
      </vt:variant>
      <vt:variant>
        <vt:lpwstr/>
      </vt:variant>
      <vt:variant>
        <vt:i4>6357037</vt:i4>
      </vt:variant>
      <vt:variant>
        <vt:i4>600</vt:i4>
      </vt:variant>
      <vt:variant>
        <vt:i4>0</vt:i4>
      </vt:variant>
      <vt:variant>
        <vt:i4>5</vt:i4>
      </vt:variant>
      <vt:variant>
        <vt:lpwstr>http://en.wikipedia.org/wiki/Lawyer</vt:lpwstr>
      </vt:variant>
      <vt:variant>
        <vt:lpwstr/>
      </vt:variant>
      <vt:variant>
        <vt:i4>7798888</vt:i4>
      </vt:variant>
      <vt:variant>
        <vt:i4>597</vt:i4>
      </vt:variant>
      <vt:variant>
        <vt:i4>0</vt:i4>
      </vt:variant>
      <vt:variant>
        <vt:i4>5</vt:i4>
      </vt:variant>
      <vt:variant>
        <vt:lpwstr>http://en.wikipedia.org/wiki/Resolution_(policy_debate)</vt:lpwstr>
      </vt:variant>
      <vt:variant>
        <vt:lpwstr/>
      </vt:variant>
      <vt:variant>
        <vt:i4>7471164</vt:i4>
      </vt:variant>
      <vt:variant>
        <vt:i4>594</vt:i4>
      </vt:variant>
      <vt:variant>
        <vt:i4>0</vt:i4>
      </vt:variant>
      <vt:variant>
        <vt:i4>5</vt:i4>
      </vt:variant>
      <vt:variant>
        <vt:lpwstr>http://en.wikipedia.org/wiki/Australia</vt:lpwstr>
      </vt:variant>
      <vt:variant>
        <vt:lpwstr/>
      </vt:variant>
      <vt:variant>
        <vt:i4>4849724</vt:i4>
      </vt:variant>
      <vt:variant>
        <vt:i4>591</vt:i4>
      </vt:variant>
      <vt:variant>
        <vt:i4>0</vt:i4>
      </vt:variant>
      <vt:variant>
        <vt:i4>5</vt:i4>
      </vt:variant>
      <vt:variant>
        <vt:lpwstr>http://en.wikipedia.org/wiki/United_States</vt:lpwstr>
      </vt:variant>
      <vt:variant>
        <vt:lpwstr/>
      </vt:variant>
      <vt:variant>
        <vt:i4>65603</vt:i4>
      </vt:variant>
      <vt:variant>
        <vt:i4>588</vt:i4>
      </vt:variant>
      <vt:variant>
        <vt:i4>0</vt:i4>
      </vt:variant>
      <vt:variant>
        <vt:i4>5</vt:i4>
      </vt:variant>
      <vt:variant>
        <vt:lpwstr>http://en.wikipedia.org/wiki/Scotland</vt:lpwstr>
      </vt:variant>
      <vt:variant>
        <vt:lpwstr/>
      </vt:variant>
      <vt:variant>
        <vt:i4>7798835</vt:i4>
      </vt:variant>
      <vt:variant>
        <vt:i4>585</vt:i4>
      </vt:variant>
      <vt:variant>
        <vt:i4>0</vt:i4>
      </vt:variant>
      <vt:variant>
        <vt:i4>5</vt:i4>
      </vt:variant>
      <vt:variant>
        <vt:lpwstr>http://en.wikipedia.org/wiki/Russia</vt:lpwstr>
      </vt:variant>
      <vt:variant>
        <vt:lpwstr/>
      </vt:variant>
      <vt:variant>
        <vt:i4>524369</vt:i4>
      </vt:variant>
      <vt:variant>
        <vt:i4>582</vt:i4>
      </vt:variant>
      <vt:variant>
        <vt:i4>0</vt:i4>
      </vt:variant>
      <vt:variant>
        <vt:i4>5</vt:i4>
      </vt:variant>
      <vt:variant>
        <vt:lpwstr>http://en.wikipedia.org/wiki/Switzerland</vt:lpwstr>
      </vt:variant>
      <vt:variant>
        <vt:lpwstr/>
      </vt:variant>
      <vt:variant>
        <vt:i4>7274548</vt:i4>
      </vt:variant>
      <vt:variant>
        <vt:i4>579</vt:i4>
      </vt:variant>
      <vt:variant>
        <vt:i4>0</vt:i4>
      </vt:variant>
      <vt:variant>
        <vt:i4>5</vt:i4>
      </vt:variant>
      <vt:variant>
        <vt:lpwstr>http://en.wikipedia.org/wiki/Leichtenstein</vt:lpwstr>
      </vt:variant>
      <vt:variant>
        <vt:lpwstr/>
      </vt:variant>
      <vt:variant>
        <vt:i4>1966173</vt:i4>
      </vt:variant>
      <vt:variant>
        <vt:i4>576</vt:i4>
      </vt:variant>
      <vt:variant>
        <vt:i4>0</vt:i4>
      </vt:variant>
      <vt:variant>
        <vt:i4>5</vt:i4>
      </vt:variant>
      <vt:variant>
        <vt:lpwstr>http://en.wikipedia.org/wiki/Austria</vt:lpwstr>
      </vt:variant>
      <vt:variant>
        <vt:lpwstr/>
      </vt:variant>
      <vt:variant>
        <vt:i4>1179731</vt:i4>
      </vt:variant>
      <vt:variant>
        <vt:i4>573</vt:i4>
      </vt:variant>
      <vt:variant>
        <vt:i4>0</vt:i4>
      </vt:variant>
      <vt:variant>
        <vt:i4>5</vt:i4>
      </vt:variant>
      <vt:variant>
        <vt:lpwstr>http://en.wikipedia.org/wiki/Germany</vt:lpwstr>
      </vt:variant>
      <vt:variant>
        <vt:lpwstr/>
      </vt:variant>
      <vt:variant>
        <vt:i4>4194357</vt:i4>
      </vt:variant>
      <vt:variant>
        <vt:i4>570</vt:i4>
      </vt:variant>
      <vt:variant>
        <vt:i4>0</vt:i4>
      </vt:variant>
      <vt:variant>
        <vt:i4>5</vt:i4>
      </vt:variant>
      <vt:variant>
        <vt:lpwstr>http://en.wikipedia.org/wiki/Common_Law</vt:lpwstr>
      </vt:variant>
      <vt:variant>
        <vt:lpwstr/>
      </vt:variant>
      <vt:variant>
        <vt:i4>1704006</vt:i4>
      </vt:variant>
      <vt:variant>
        <vt:i4>567</vt:i4>
      </vt:variant>
      <vt:variant>
        <vt:i4>0</vt:i4>
      </vt:variant>
      <vt:variant>
        <vt:i4>5</vt:i4>
      </vt:variant>
      <vt:variant>
        <vt:lpwstr>http://en.wikipedia.org/wiki/Public_international_law</vt:lpwstr>
      </vt:variant>
      <vt:variant>
        <vt:lpwstr/>
      </vt:variant>
      <vt:variant>
        <vt:i4>7209046</vt:i4>
      </vt:variant>
      <vt:variant>
        <vt:i4>564</vt:i4>
      </vt:variant>
      <vt:variant>
        <vt:i4>0</vt:i4>
      </vt:variant>
      <vt:variant>
        <vt:i4>5</vt:i4>
      </vt:variant>
      <vt:variant>
        <vt:lpwstr>http://en.wikipedia.org/wiki/Civil_law_(legal_system)</vt:lpwstr>
      </vt:variant>
      <vt:variant>
        <vt:lpwstr/>
      </vt:variant>
      <vt:variant>
        <vt:i4>7733301</vt:i4>
      </vt:variant>
      <vt:variant>
        <vt:i4>561</vt:i4>
      </vt:variant>
      <vt:variant>
        <vt:i4>0</vt:i4>
      </vt:variant>
      <vt:variant>
        <vt:i4>5</vt:i4>
      </vt:variant>
      <vt:variant>
        <vt:lpwstr>http://en.wikipedia.org/wiki/Canada</vt:lpwstr>
      </vt:variant>
      <vt:variant>
        <vt:lpwstr/>
      </vt:variant>
      <vt:variant>
        <vt:i4>7471164</vt:i4>
      </vt:variant>
      <vt:variant>
        <vt:i4>558</vt:i4>
      </vt:variant>
      <vt:variant>
        <vt:i4>0</vt:i4>
      </vt:variant>
      <vt:variant>
        <vt:i4>5</vt:i4>
      </vt:variant>
      <vt:variant>
        <vt:lpwstr>http://en.wikipedia.org/wiki/Australia</vt:lpwstr>
      </vt:variant>
      <vt:variant>
        <vt:lpwstr/>
      </vt:variant>
      <vt:variant>
        <vt:i4>4849724</vt:i4>
      </vt:variant>
      <vt:variant>
        <vt:i4>555</vt:i4>
      </vt:variant>
      <vt:variant>
        <vt:i4>0</vt:i4>
      </vt:variant>
      <vt:variant>
        <vt:i4>5</vt:i4>
      </vt:variant>
      <vt:variant>
        <vt:lpwstr>http://en.wikipedia.org/wiki/United_States</vt:lpwstr>
      </vt:variant>
      <vt:variant>
        <vt:lpwstr/>
      </vt:variant>
      <vt:variant>
        <vt:i4>5767210</vt:i4>
      </vt:variant>
      <vt:variant>
        <vt:i4>552</vt:i4>
      </vt:variant>
      <vt:variant>
        <vt:i4>0</vt:i4>
      </vt:variant>
      <vt:variant>
        <vt:i4>5</vt:i4>
      </vt:variant>
      <vt:variant>
        <vt:lpwstr>http://en.wikipedia.org/wiki/United_Kingdom</vt:lpwstr>
      </vt:variant>
      <vt:variant>
        <vt:lpwstr/>
      </vt:variant>
      <vt:variant>
        <vt:i4>7602194</vt:i4>
      </vt:variant>
      <vt:variant>
        <vt:i4>549</vt:i4>
      </vt:variant>
      <vt:variant>
        <vt:i4>0</vt:i4>
      </vt:variant>
      <vt:variant>
        <vt:i4>5</vt:i4>
      </vt:variant>
      <vt:variant>
        <vt:lpwstr>http://en.wikipedia.org/wiki/Jurisdiction_(area)</vt:lpwstr>
      </vt:variant>
      <vt:variant>
        <vt:lpwstr/>
      </vt:variant>
      <vt:variant>
        <vt:i4>2162692</vt:i4>
      </vt:variant>
      <vt:variant>
        <vt:i4>546</vt:i4>
      </vt:variant>
      <vt:variant>
        <vt:i4>0</vt:i4>
      </vt:variant>
      <vt:variant>
        <vt:i4>5</vt:i4>
      </vt:variant>
      <vt:variant>
        <vt:lpwstr>http://en.wikipedia.org/wiki/Public_international_law</vt:lpwstr>
      </vt:variant>
      <vt:variant>
        <vt:lpwstr>cite_note-0</vt:lpwstr>
      </vt:variant>
      <vt:variant>
        <vt:i4>196705</vt:i4>
      </vt:variant>
      <vt:variant>
        <vt:i4>543</vt:i4>
      </vt:variant>
      <vt:variant>
        <vt:i4>0</vt:i4>
      </vt:variant>
      <vt:variant>
        <vt:i4>5</vt:i4>
      </vt:variant>
      <vt:variant>
        <vt:lpwstr>http://en.wikipedia.org/wiki/Inter_se</vt:lpwstr>
      </vt:variant>
      <vt:variant>
        <vt:lpwstr/>
      </vt:variant>
      <vt:variant>
        <vt:i4>4128880</vt:i4>
      </vt:variant>
      <vt:variant>
        <vt:i4>540</vt:i4>
      </vt:variant>
      <vt:variant>
        <vt:i4>0</vt:i4>
      </vt:variant>
      <vt:variant>
        <vt:i4>5</vt:i4>
      </vt:variant>
      <vt:variant>
        <vt:lpwstr>http://en.wikipedia.org/wiki/Conflict_of_laws</vt:lpwstr>
      </vt:variant>
      <vt:variant>
        <vt:lpwstr/>
      </vt:variant>
      <vt:variant>
        <vt:i4>8126523</vt:i4>
      </vt:variant>
      <vt:variant>
        <vt:i4>537</vt:i4>
      </vt:variant>
      <vt:variant>
        <vt:i4>0</vt:i4>
      </vt:variant>
      <vt:variant>
        <vt:i4>5</vt:i4>
      </vt:variant>
      <vt:variant>
        <vt:lpwstr>http://en.wikipedia.org/wiki/Private_international_law</vt:lpwstr>
      </vt:variant>
      <vt:variant>
        <vt:lpwstr/>
      </vt:variant>
      <vt:variant>
        <vt:i4>327770</vt:i4>
      </vt:variant>
      <vt:variant>
        <vt:i4>534</vt:i4>
      </vt:variant>
      <vt:variant>
        <vt:i4>0</vt:i4>
      </vt:variant>
      <vt:variant>
        <vt:i4>5</vt:i4>
      </vt:variant>
      <vt:variant>
        <vt:lpwstr>http://en.wikipedia.org/wiki/Jus_inter_gentes</vt:lpwstr>
      </vt:variant>
      <vt:variant>
        <vt:lpwstr/>
      </vt:variant>
      <vt:variant>
        <vt:i4>721019</vt:i4>
      </vt:variant>
      <vt:variant>
        <vt:i4>531</vt:i4>
      </vt:variant>
      <vt:variant>
        <vt:i4>0</vt:i4>
      </vt:variant>
      <vt:variant>
        <vt:i4>5</vt:i4>
      </vt:variant>
      <vt:variant>
        <vt:lpwstr>http://en.wikipedia.org/wiki/Jus_gentium</vt:lpwstr>
      </vt:variant>
      <vt:variant>
        <vt:lpwstr/>
      </vt:variant>
      <vt:variant>
        <vt:i4>1376383</vt:i4>
      </vt:variant>
      <vt:variant>
        <vt:i4>528</vt:i4>
      </vt:variant>
      <vt:variant>
        <vt:i4>0</vt:i4>
      </vt:variant>
      <vt:variant>
        <vt:i4>5</vt:i4>
      </vt:variant>
      <vt:variant>
        <vt:lpwstr>http://en.wikipedia.org/wiki/Human_rights</vt:lpwstr>
      </vt:variant>
      <vt:variant>
        <vt:lpwstr/>
      </vt:variant>
      <vt:variant>
        <vt:i4>655459</vt:i4>
      </vt:variant>
      <vt:variant>
        <vt:i4>525</vt:i4>
      </vt:variant>
      <vt:variant>
        <vt:i4>0</vt:i4>
      </vt:variant>
      <vt:variant>
        <vt:i4>5</vt:i4>
      </vt:variant>
      <vt:variant>
        <vt:lpwstr>http://en.wikipedia.org/wiki/International_trade</vt:lpwstr>
      </vt:variant>
      <vt:variant>
        <vt:lpwstr/>
      </vt:variant>
      <vt:variant>
        <vt:i4>6357038</vt:i4>
      </vt:variant>
      <vt:variant>
        <vt:i4>522</vt:i4>
      </vt:variant>
      <vt:variant>
        <vt:i4>0</vt:i4>
      </vt:variant>
      <vt:variant>
        <vt:i4>5</vt:i4>
      </vt:variant>
      <vt:variant>
        <vt:lpwstr>http://en.wikipedia.org/wiki/Individual</vt:lpwstr>
      </vt:variant>
      <vt:variant>
        <vt:lpwstr/>
      </vt:variant>
      <vt:variant>
        <vt:i4>6619145</vt:i4>
      </vt:variant>
      <vt:variant>
        <vt:i4>519</vt:i4>
      </vt:variant>
      <vt:variant>
        <vt:i4>0</vt:i4>
      </vt:variant>
      <vt:variant>
        <vt:i4>5</vt:i4>
      </vt:variant>
      <vt:variant>
        <vt:lpwstr>http://en.wikipedia.org/wiki/Multinational_corporation</vt:lpwstr>
      </vt:variant>
      <vt:variant>
        <vt:lpwstr/>
      </vt:variant>
      <vt:variant>
        <vt:i4>1900668</vt:i4>
      </vt:variant>
      <vt:variant>
        <vt:i4>516</vt:i4>
      </vt:variant>
      <vt:variant>
        <vt:i4>0</vt:i4>
      </vt:variant>
      <vt:variant>
        <vt:i4>5</vt:i4>
      </vt:variant>
      <vt:variant>
        <vt:lpwstr>http://en.wikipedia.org/wiki/Intergovernmental_organizations</vt:lpwstr>
      </vt:variant>
      <vt:variant>
        <vt:lpwstr/>
      </vt:variant>
      <vt:variant>
        <vt:i4>589951</vt:i4>
      </vt:variant>
      <vt:variant>
        <vt:i4>513</vt:i4>
      </vt:variant>
      <vt:variant>
        <vt:i4>0</vt:i4>
      </vt:variant>
      <vt:variant>
        <vt:i4>5</vt:i4>
      </vt:variant>
      <vt:variant>
        <vt:lpwstr>http://en.wikipedia.org/wiki/Legal_status_of_the_Holy_See</vt:lpwstr>
      </vt:variant>
      <vt:variant>
        <vt:lpwstr/>
      </vt:variant>
      <vt:variant>
        <vt:i4>1572962</vt:i4>
      </vt:variant>
      <vt:variant>
        <vt:i4>510</vt:i4>
      </vt:variant>
      <vt:variant>
        <vt:i4>0</vt:i4>
      </vt:variant>
      <vt:variant>
        <vt:i4>5</vt:i4>
      </vt:variant>
      <vt:variant>
        <vt:lpwstr>http://en.wikipedia.org/wiki/Sovereign_state</vt:lpwstr>
      </vt:variant>
      <vt:variant>
        <vt:lpwstr/>
      </vt:variant>
      <vt:variant>
        <vt:i4>6357012</vt:i4>
      </vt:variant>
      <vt:variant>
        <vt:i4>507</vt:i4>
      </vt:variant>
      <vt:variant>
        <vt:i4>0</vt:i4>
      </vt:variant>
      <vt:variant>
        <vt:i4>5</vt:i4>
      </vt:variant>
      <vt:variant>
        <vt:lpwstr>http://en.wikipedia.org/wiki/International_law</vt:lpwstr>
      </vt:variant>
      <vt:variant>
        <vt:lpwstr/>
      </vt:variant>
      <vt:variant>
        <vt:i4>6225982</vt:i4>
      </vt:variant>
      <vt:variant>
        <vt:i4>504</vt:i4>
      </vt:variant>
      <vt:variant>
        <vt:i4>0</vt:i4>
      </vt:variant>
      <vt:variant>
        <vt:i4>5</vt:i4>
      </vt:variant>
      <vt:variant>
        <vt:lpwstr>http://en.wikipedia.org/wiki/United_Nations</vt:lpwstr>
      </vt:variant>
      <vt:variant>
        <vt:lpwstr/>
      </vt:variant>
      <vt:variant>
        <vt:i4>7340069</vt:i4>
      </vt:variant>
      <vt:variant>
        <vt:i4>498</vt:i4>
      </vt:variant>
      <vt:variant>
        <vt:i4>0</vt:i4>
      </vt:variant>
      <vt:variant>
        <vt:i4>5</vt:i4>
      </vt:variant>
      <vt:variant>
        <vt:lpwstr>http://en.wikipedia.org/wiki/File:Unpicture.jpg</vt:lpwstr>
      </vt:variant>
      <vt:variant>
        <vt:lpwstr/>
      </vt:variant>
      <vt:variant>
        <vt:i4>7340069</vt:i4>
      </vt:variant>
      <vt:variant>
        <vt:i4>492</vt:i4>
      </vt:variant>
      <vt:variant>
        <vt:i4>0</vt:i4>
      </vt:variant>
      <vt:variant>
        <vt:i4>5</vt:i4>
      </vt:variant>
      <vt:variant>
        <vt:lpwstr>http://en.wikipedia.org/wiki/File:Unpicture.jpg</vt:lpwstr>
      </vt:variant>
      <vt:variant>
        <vt:lpwstr/>
      </vt:variant>
      <vt:variant>
        <vt:i4>327770</vt:i4>
      </vt:variant>
      <vt:variant>
        <vt:i4>489</vt:i4>
      </vt:variant>
      <vt:variant>
        <vt:i4>0</vt:i4>
      </vt:variant>
      <vt:variant>
        <vt:i4>5</vt:i4>
      </vt:variant>
      <vt:variant>
        <vt:lpwstr>http://en.wikipedia.org/wiki/Jus_inter_gentes</vt:lpwstr>
      </vt:variant>
      <vt:variant>
        <vt:lpwstr/>
      </vt:variant>
      <vt:variant>
        <vt:i4>721019</vt:i4>
      </vt:variant>
      <vt:variant>
        <vt:i4>486</vt:i4>
      </vt:variant>
      <vt:variant>
        <vt:i4>0</vt:i4>
      </vt:variant>
      <vt:variant>
        <vt:i4>5</vt:i4>
      </vt:variant>
      <vt:variant>
        <vt:lpwstr>http://en.wikipedia.org/wiki/Jus_gentium</vt:lpwstr>
      </vt:variant>
      <vt:variant>
        <vt:lpwstr/>
      </vt:variant>
      <vt:variant>
        <vt:i4>7798844</vt:i4>
      </vt:variant>
      <vt:variant>
        <vt:i4>483</vt:i4>
      </vt:variant>
      <vt:variant>
        <vt:i4>0</vt:i4>
      </vt:variant>
      <vt:variant>
        <vt:i4>5</vt:i4>
      </vt:variant>
      <vt:variant>
        <vt:lpwstr>http://en.wikipedia.org/wiki/Collective</vt:lpwstr>
      </vt:variant>
      <vt:variant>
        <vt:lpwstr/>
      </vt:variant>
      <vt:variant>
        <vt:i4>7798822</vt:i4>
      </vt:variant>
      <vt:variant>
        <vt:i4>480</vt:i4>
      </vt:variant>
      <vt:variant>
        <vt:i4>0</vt:i4>
      </vt:variant>
      <vt:variant>
        <vt:i4>5</vt:i4>
      </vt:variant>
      <vt:variant>
        <vt:lpwstr>http://en.wikipedia.org/wiki/Supranational</vt:lpwstr>
      </vt:variant>
      <vt:variant>
        <vt:lpwstr/>
      </vt:variant>
      <vt:variant>
        <vt:i4>7077912</vt:i4>
      </vt:variant>
      <vt:variant>
        <vt:i4>477</vt:i4>
      </vt:variant>
      <vt:variant>
        <vt:i4>0</vt:i4>
      </vt:variant>
      <vt:variant>
        <vt:i4>5</vt:i4>
      </vt:variant>
      <vt:variant>
        <vt:lpwstr>http://en.wikipedia.org/wiki/Supranational_law</vt:lpwstr>
      </vt:variant>
      <vt:variant>
        <vt:lpwstr/>
      </vt:variant>
      <vt:variant>
        <vt:i4>4128880</vt:i4>
      </vt:variant>
      <vt:variant>
        <vt:i4>474</vt:i4>
      </vt:variant>
      <vt:variant>
        <vt:i4>0</vt:i4>
      </vt:variant>
      <vt:variant>
        <vt:i4>5</vt:i4>
      </vt:variant>
      <vt:variant>
        <vt:lpwstr>http://en.wikipedia.org/wiki/Conflict_of_laws</vt:lpwstr>
      </vt:variant>
      <vt:variant>
        <vt:lpwstr/>
      </vt:variant>
      <vt:variant>
        <vt:i4>8126523</vt:i4>
      </vt:variant>
      <vt:variant>
        <vt:i4>471</vt:i4>
      </vt:variant>
      <vt:variant>
        <vt:i4>0</vt:i4>
      </vt:variant>
      <vt:variant>
        <vt:i4>5</vt:i4>
      </vt:variant>
      <vt:variant>
        <vt:lpwstr>http://en.wikipedia.org/wiki/Private_international_law</vt:lpwstr>
      </vt:variant>
      <vt:variant>
        <vt:lpwstr/>
      </vt:variant>
      <vt:variant>
        <vt:i4>5111840</vt:i4>
      </vt:variant>
      <vt:variant>
        <vt:i4>468</vt:i4>
      </vt:variant>
      <vt:variant>
        <vt:i4>0</vt:i4>
      </vt:variant>
      <vt:variant>
        <vt:i4>5</vt:i4>
      </vt:variant>
      <vt:variant>
        <vt:lpwstr>http://en.wikipedia.org/wiki/International_human_rights_law</vt:lpwstr>
      </vt:variant>
      <vt:variant>
        <vt:lpwstr/>
      </vt:variant>
      <vt:variant>
        <vt:i4>4718594</vt:i4>
      </vt:variant>
      <vt:variant>
        <vt:i4>465</vt:i4>
      </vt:variant>
      <vt:variant>
        <vt:i4>0</vt:i4>
      </vt:variant>
      <vt:variant>
        <vt:i4>5</vt:i4>
      </vt:variant>
      <vt:variant>
        <vt:lpwstr>http://en.wikipedia.org/wiki/International_humanitarian_law</vt:lpwstr>
      </vt:variant>
      <vt:variant>
        <vt:lpwstr/>
      </vt:variant>
      <vt:variant>
        <vt:i4>3670134</vt:i4>
      </vt:variant>
      <vt:variant>
        <vt:i4>462</vt:i4>
      </vt:variant>
      <vt:variant>
        <vt:i4>0</vt:i4>
      </vt:variant>
      <vt:variant>
        <vt:i4>5</vt:i4>
      </vt:variant>
      <vt:variant>
        <vt:lpwstr>http://en.wikipedia.org/wiki/Laws_of_war</vt:lpwstr>
      </vt:variant>
      <vt:variant>
        <vt:lpwstr/>
      </vt:variant>
      <vt:variant>
        <vt:i4>4587524</vt:i4>
      </vt:variant>
      <vt:variant>
        <vt:i4>459</vt:i4>
      </vt:variant>
      <vt:variant>
        <vt:i4>0</vt:i4>
      </vt:variant>
      <vt:variant>
        <vt:i4>5</vt:i4>
      </vt:variant>
      <vt:variant>
        <vt:lpwstr>http://en.wikipedia.org/wiki/International_criminal_law</vt:lpwstr>
      </vt:variant>
      <vt:variant>
        <vt:lpwstr/>
      </vt:variant>
      <vt:variant>
        <vt:i4>5308446</vt:i4>
      </vt:variant>
      <vt:variant>
        <vt:i4>456</vt:i4>
      </vt:variant>
      <vt:variant>
        <vt:i4>0</vt:i4>
      </vt:variant>
      <vt:variant>
        <vt:i4>5</vt:i4>
      </vt:variant>
      <vt:variant>
        <vt:lpwstr>http://en.wikipedia.org/wiki/Law_of_sea</vt:lpwstr>
      </vt:variant>
      <vt:variant>
        <vt:lpwstr/>
      </vt:variant>
      <vt:variant>
        <vt:i4>4456499</vt:i4>
      </vt:variant>
      <vt:variant>
        <vt:i4>453</vt:i4>
      </vt:variant>
      <vt:variant>
        <vt:i4>0</vt:i4>
      </vt:variant>
      <vt:variant>
        <vt:i4>5</vt:i4>
      </vt:variant>
      <vt:variant>
        <vt:lpwstr>http://en.wikipedia.org/wiki/Treaty_law</vt:lpwstr>
      </vt:variant>
      <vt:variant>
        <vt:lpwstr/>
      </vt:variant>
      <vt:variant>
        <vt:i4>655455</vt:i4>
      </vt:variant>
      <vt:variant>
        <vt:i4>450</vt:i4>
      </vt:variant>
      <vt:variant>
        <vt:i4>0</vt:i4>
      </vt:variant>
      <vt:variant>
        <vt:i4>5</vt:i4>
      </vt:variant>
      <vt:variant>
        <vt:lpwstr>http://en.wikipedia.org/wiki/Province</vt:lpwstr>
      </vt:variant>
      <vt:variant>
        <vt:lpwstr/>
      </vt:variant>
      <vt:variant>
        <vt:i4>1704006</vt:i4>
      </vt:variant>
      <vt:variant>
        <vt:i4>447</vt:i4>
      </vt:variant>
      <vt:variant>
        <vt:i4>0</vt:i4>
      </vt:variant>
      <vt:variant>
        <vt:i4>5</vt:i4>
      </vt:variant>
      <vt:variant>
        <vt:lpwstr>http://en.wikipedia.org/wiki/Public_international_law</vt:lpwstr>
      </vt:variant>
      <vt:variant>
        <vt:lpwstr/>
      </vt:variant>
      <vt:variant>
        <vt:i4>6357014</vt:i4>
      </vt:variant>
      <vt:variant>
        <vt:i4>444</vt:i4>
      </vt:variant>
      <vt:variant>
        <vt:i4>0</vt:i4>
      </vt:variant>
      <vt:variant>
        <vt:i4>5</vt:i4>
      </vt:variant>
      <vt:variant>
        <vt:lpwstr>http://en.wikipedia.org/wiki/State_sovereignty</vt:lpwstr>
      </vt:variant>
      <vt:variant>
        <vt:lpwstr/>
      </vt:variant>
      <vt:variant>
        <vt:i4>5898326</vt:i4>
      </vt:variant>
      <vt:variant>
        <vt:i4>441</vt:i4>
      </vt:variant>
      <vt:variant>
        <vt:i4>0</vt:i4>
      </vt:variant>
      <vt:variant>
        <vt:i4>5</vt:i4>
      </vt:variant>
      <vt:variant>
        <vt:lpwstr>http://en.wikipedia.org/wiki/International_law</vt:lpwstr>
      </vt:variant>
      <vt:variant>
        <vt:lpwstr>cite_note-2</vt:lpwstr>
      </vt:variant>
      <vt:variant>
        <vt:i4>5177383</vt:i4>
      </vt:variant>
      <vt:variant>
        <vt:i4>438</vt:i4>
      </vt:variant>
      <vt:variant>
        <vt:i4>0</vt:i4>
      </vt:variant>
      <vt:variant>
        <vt:i4>5</vt:i4>
      </vt:variant>
      <vt:variant>
        <vt:lpwstr>http://en.wikipedia.org/wiki/Geneva_Conventions</vt:lpwstr>
      </vt:variant>
      <vt:variant>
        <vt:lpwstr/>
      </vt:variant>
      <vt:variant>
        <vt:i4>3801214</vt:i4>
      </vt:variant>
      <vt:variant>
        <vt:i4>435</vt:i4>
      </vt:variant>
      <vt:variant>
        <vt:i4>0</vt:i4>
      </vt:variant>
      <vt:variant>
        <vt:i4>5</vt:i4>
      </vt:variant>
      <vt:variant>
        <vt:lpwstr>http://en.wikipedia.org/wiki/International_Criminal_Court</vt:lpwstr>
      </vt:variant>
      <vt:variant>
        <vt:lpwstr/>
      </vt:variant>
      <vt:variant>
        <vt:i4>6815804</vt:i4>
      </vt:variant>
      <vt:variant>
        <vt:i4>432</vt:i4>
      </vt:variant>
      <vt:variant>
        <vt:i4>0</vt:i4>
      </vt:variant>
      <vt:variant>
        <vt:i4>5</vt:i4>
      </vt:variant>
      <vt:variant>
        <vt:lpwstr>http://en.wikipedia.org/wiki/European_Court_of_Human_Rights</vt:lpwstr>
      </vt:variant>
      <vt:variant>
        <vt:lpwstr/>
      </vt:variant>
      <vt:variant>
        <vt:i4>7798822</vt:i4>
      </vt:variant>
      <vt:variant>
        <vt:i4>429</vt:i4>
      </vt:variant>
      <vt:variant>
        <vt:i4>0</vt:i4>
      </vt:variant>
      <vt:variant>
        <vt:i4>5</vt:i4>
      </vt:variant>
      <vt:variant>
        <vt:lpwstr>http://en.wikipedia.org/wiki/Supranational</vt:lpwstr>
      </vt:variant>
      <vt:variant>
        <vt:lpwstr/>
      </vt:variant>
      <vt:variant>
        <vt:i4>2031695</vt:i4>
      </vt:variant>
      <vt:variant>
        <vt:i4>426</vt:i4>
      </vt:variant>
      <vt:variant>
        <vt:i4>0</vt:i4>
      </vt:variant>
      <vt:variant>
        <vt:i4>5</vt:i4>
      </vt:variant>
      <vt:variant>
        <vt:lpwstr>http://en.wikipedia.org/wiki/Treaties</vt:lpwstr>
      </vt:variant>
      <vt:variant>
        <vt:lpwstr/>
      </vt:variant>
      <vt:variant>
        <vt:i4>1900643</vt:i4>
      </vt:variant>
      <vt:variant>
        <vt:i4>423</vt:i4>
      </vt:variant>
      <vt:variant>
        <vt:i4>0</vt:i4>
      </vt:variant>
      <vt:variant>
        <vt:i4>5</vt:i4>
      </vt:variant>
      <vt:variant>
        <vt:lpwstr>http://en.wikipedia.org/wiki/Legal_system</vt:lpwstr>
      </vt:variant>
      <vt:variant>
        <vt:lpwstr/>
      </vt:variant>
      <vt:variant>
        <vt:i4>5898326</vt:i4>
      </vt:variant>
      <vt:variant>
        <vt:i4>420</vt:i4>
      </vt:variant>
      <vt:variant>
        <vt:i4>0</vt:i4>
      </vt:variant>
      <vt:variant>
        <vt:i4>5</vt:i4>
      </vt:variant>
      <vt:variant>
        <vt:lpwstr>http://en.wikipedia.org/wiki/International_law</vt:lpwstr>
      </vt:variant>
      <vt:variant>
        <vt:lpwstr>cite_note-1</vt:lpwstr>
      </vt:variant>
      <vt:variant>
        <vt:i4>5898326</vt:i4>
      </vt:variant>
      <vt:variant>
        <vt:i4>417</vt:i4>
      </vt:variant>
      <vt:variant>
        <vt:i4>0</vt:i4>
      </vt:variant>
      <vt:variant>
        <vt:i4>5</vt:i4>
      </vt:variant>
      <vt:variant>
        <vt:lpwstr>http://en.wikipedia.org/wiki/International_law</vt:lpwstr>
      </vt:variant>
      <vt:variant>
        <vt:lpwstr>cite_note-0</vt:lpwstr>
      </vt:variant>
      <vt:variant>
        <vt:i4>5701634</vt:i4>
      </vt:variant>
      <vt:variant>
        <vt:i4>414</vt:i4>
      </vt:variant>
      <vt:variant>
        <vt:i4>0</vt:i4>
      </vt:variant>
      <vt:variant>
        <vt:i4>5</vt:i4>
      </vt:variant>
      <vt:variant>
        <vt:lpwstr>http://en.wikipedia.org/wiki/Separation_of_church_and_state</vt:lpwstr>
      </vt:variant>
      <vt:variant>
        <vt:lpwstr/>
      </vt:variant>
      <vt:variant>
        <vt:i4>6684699</vt:i4>
      </vt:variant>
      <vt:variant>
        <vt:i4>411</vt:i4>
      </vt:variant>
      <vt:variant>
        <vt:i4>0</vt:i4>
      </vt:variant>
      <vt:variant>
        <vt:i4>5</vt:i4>
      </vt:variant>
      <vt:variant>
        <vt:lpwstr>http://en.wikipedia.org/wiki/Secular_state</vt:lpwstr>
      </vt:variant>
      <vt:variant>
        <vt:lpwstr/>
      </vt:variant>
      <vt:variant>
        <vt:i4>7012388</vt:i4>
      </vt:variant>
      <vt:variant>
        <vt:i4>408</vt:i4>
      </vt:variant>
      <vt:variant>
        <vt:i4>0</vt:i4>
      </vt:variant>
      <vt:variant>
        <vt:i4>5</vt:i4>
      </vt:variant>
      <vt:variant>
        <vt:lpwstr>http://en.wikipedia.org/wiki/Deity</vt:lpwstr>
      </vt:variant>
      <vt:variant>
        <vt:lpwstr/>
      </vt:variant>
      <vt:variant>
        <vt:i4>1835098</vt:i4>
      </vt:variant>
      <vt:variant>
        <vt:i4>405</vt:i4>
      </vt:variant>
      <vt:variant>
        <vt:i4>0</vt:i4>
      </vt:variant>
      <vt:variant>
        <vt:i4>5</vt:i4>
      </vt:variant>
      <vt:variant>
        <vt:lpwstr>http://en.wikipedia.org/wiki/God</vt:lpwstr>
      </vt:variant>
      <vt:variant>
        <vt:lpwstr/>
      </vt:variant>
      <vt:variant>
        <vt:i4>5373958</vt:i4>
      </vt:variant>
      <vt:variant>
        <vt:i4>402</vt:i4>
      </vt:variant>
      <vt:variant>
        <vt:i4>0</vt:i4>
      </vt:variant>
      <vt:variant>
        <vt:i4>5</vt:i4>
      </vt:variant>
      <vt:variant>
        <vt:lpwstr>http://en.wikipedia.org/wiki/Form_of_government</vt:lpwstr>
      </vt:variant>
      <vt:variant>
        <vt:lpwstr/>
      </vt:variant>
      <vt:variant>
        <vt:i4>7667747</vt:i4>
      </vt:variant>
      <vt:variant>
        <vt:i4>399</vt:i4>
      </vt:variant>
      <vt:variant>
        <vt:i4>0</vt:i4>
      </vt:variant>
      <vt:variant>
        <vt:i4>5</vt:i4>
      </vt:variant>
      <vt:variant>
        <vt:lpwstr>http://en.wikipedia.org/wiki/Theocracy</vt:lpwstr>
      </vt:variant>
      <vt:variant>
        <vt:lpwstr/>
      </vt:variant>
      <vt:variant>
        <vt:i4>4128770</vt:i4>
      </vt:variant>
      <vt:variant>
        <vt:i4>396</vt:i4>
      </vt:variant>
      <vt:variant>
        <vt:i4>0</vt:i4>
      </vt:variant>
      <vt:variant>
        <vt:i4>5</vt:i4>
      </vt:variant>
      <vt:variant>
        <vt:lpwstr>http://en.wikipedia.org/wiki/State_(polity)</vt:lpwstr>
      </vt:variant>
      <vt:variant>
        <vt:lpwstr/>
      </vt:variant>
      <vt:variant>
        <vt:i4>8126488</vt:i4>
      </vt:variant>
      <vt:variant>
        <vt:i4>393</vt:i4>
      </vt:variant>
      <vt:variant>
        <vt:i4>0</vt:i4>
      </vt:variant>
      <vt:variant>
        <vt:i4>5</vt:i4>
      </vt:variant>
      <vt:variant>
        <vt:lpwstr>http://en.wikipedia.org/wiki/Established_church</vt:lpwstr>
      </vt:variant>
      <vt:variant>
        <vt:lpwstr/>
      </vt:variant>
      <vt:variant>
        <vt:i4>8257551</vt:i4>
      </vt:variant>
      <vt:variant>
        <vt:i4>390</vt:i4>
      </vt:variant>
      <vt:variant>
        <vt:i4>0</vt:i4>
      </vt:variant>
      <vt:variant>
        <vt:i4>5</vt:i4>
      </vt:variant>
      <vt:variant>
        <vt:lpwstr>http://en.wikipedia.org/wiki/State_religion</vt:lpwstr>
      </vt:variant>
      <vt:variant>
        <vt:lpwstr/>
      </vt:variant>
      <vt:variant>
        <vt:i4>4194357</vt:i4>
      </vt:variant>
      <vt:variant>
        <vt:i4>387</vt:i4>
      </vt:variant>
      <vt:variant>
        <vt:i4>0</vt:i4>
      </vt:variant>
      <vt:variant>
        <vt:i4>5</vt:i4>
      </vt:variant>
      <vt:variant>
        <vt:lpwstr>http://en.wikipedia.org/wiki/Common_law</vt:lpwstr>
      </vt:variant>
      <vt:variant>
        <vt:lpwstr/>
      </vt:variant>
      <vt:variant>
        <vt:i4>6553661</vt:i4>
      </vt:variant>
      <vt:variant>
        <vt:i4>384</vt:i4>
      </vt:variant>
      <vt:variant>
        <vt:i4>0</vt:i4>
      </vt:variant>
      <vt:variant>
        <vt:i4>5</vt:i4>
      </vt:variant>
      <vt:variant>
        <vt:lpwstr>http://en.wikipedia.org/wiki/Qiyas</vt:lpwstr>
      </vt:variant>
      <vt:variant>
        <vt:lpwstr/>
      </vt:variant>
      <vt:variant>
        <vt:i4>8257582</vt:i4>
      </vt:variant>
      <vt:variant>
        <vt:i4>381</vt:i4>
      </vt:variant>
      <vt:variant>
        <vt:i4>0</vt:i4>
      </vt:variant>
      <vt:variant>
        <vt:i4>5</vt:i4>
      </vt:variant>
      <vt:variant>
        <vt:lpwstr>http://en.wikipedia.org/wiki/Precedent</vt:lpwstr>
      </vt:variant>
      <vt:variant>
        <vt:lpwstr/>
      </vt:variant>
      <vt:variant>
        <vt:i4>7209046</vt:i4>
      </vt:variant>
      <vt:variant>
        <vt:i4>378</vt:i4>
      </vt:variant>
      <vt:variant>
        <vt:i4>0</vt:i4>
      </vt:variant>
      <vt:variant>
        <vt:i4>5</vt:i4>
      </vt:variant>
      <vt:variant>
        <vt:lpwstr>http://en.wikipedia.org/wiki/Civil_law_(legal_system)</vt:lpwstr>
      </vt:variant>
      <vt:variant>
        <vt:lpwstr/>
      </vt:variant>
      <vt:variant>
        <vt:i4>1245296</vt:i4>
      </vt:variant>
      <vt:variant>
        <vt:i4>375</vt:i4>
      </vt:variant>
      <vt:variant>
        <vt:i4>0</vt:i4>
      </vt:variant>
      <vt:variant>
        <vt:i4>5</vt:i4>
      </vt:variant>
      <vt:variant>
        <vt:lpwstr>http://en.wikipedia.org/wiki/Eastern_Christianity</vt:lpwstr>
      </vt:variant>
      <vt:variant>
        <vt:lpwstr/>
      </vt:variant>
      <vt:variant>
        <vt:i4>1376329</vt:i4>
      </vt:variant>
      <vt:variant>
        <vt:i4>372</vt:i4>
      </vt:variant>
      <vt:variant>
        <vt:i4>0</vt:i4>
      </vt:variant>
      <vt:variant>
        <vt:i4>5</vt:i4>
      </vt:variant>
      <vt:variant>
        <vt:lpwstr>http://en.wikipedia.org/wiki/Anglicanism</vt:lpwstr>
      </vt:variant>
      <vt:variant>
        <vt:lpwstr/>
      </vt:variant>
      <vt:variant>
        <vt:i4>5373975</vt:i4>
      </vt:variant>
      <vt:variant>
        <vt:i4>369</vt:i4>
      </vt:variant>
      <vt:variant>
        <vt:i4>0</vt:i4>
      </vt:variant>
      <vt:variant>
        <vt:i4>5</vt:i4>
      </vt:variant>
      <vt:variant>
        <vt:lpwstr>http://en.wikipedia.org/wiki/Roman_Catholic_Church</vt:lpwstr>
      </vt:variant>
      <vt:variant>
        <vt:lpwstr/>
      </vt:variant>
      <vt:variant>
        <vt:i4>4325493</vt:i4>
      </vt:variant>
      <vt:variant>
        <vt:i4>366</vt:i4>
      </vt:variant>
      <vt:variant>
        <vt:i4>0</vt:i4>
      </vt:variant>
      <vt:variant>
        <vt:i4>5</vt:i4>
      </vt:variant>
      <vt:variant>
        <vt:lpwstr>http://en.wikipedia.org/wiki/Codification_(law)</vt:lpwstr>
      </vt:variant>
      <vt:variant>
        <vt:lpwstr/>
      </vt:variant>
      <vt:variant>
        <vt:i4>5898329</vt:i4>
      </vt:variant>
      <vt:variant>
        <vt:i4>363</vt:i4>
      </vt:variant>
      <vt:variant>
        <vt:i4>0</vt:i4>
      </vt:variant>
      <vt:variant>
        <vt:i4>5</vt:i4>
      </vt:variant>
      <vt:variant>
        <vt:lpwstr>http://en.wikipedia.org/wiki/Religious_law</vt:lpwstr>
      </vt:variant>
      <vt:variant>
        <vt:lpwstr>cite_note-0</vt:lpwstr>
      </vt:variant>
      <vt:variant>
        <vt:i4>7995425</vt:i4>
      </vt:variant>
      <vt:variant>
        <vt:i4>360</vt:i4>
      </vt:variant>
      <vt:variant>
        <vt:i4>0</vt:i4>
      </vt:variant>
      <vt:variant>
        <vt:i4>5</vt:i4>
      </vt:variant>
      <vt:variant>
        <vt:lpwstr>http://en.wikipedia.org/wiki/Christian</vt:lpwstr>
      </vt:variant>
      <vt:variant>
        <vt:lpwstr/>
      </vt:variant>
      <vt:variant>
        <vt:i4>6750213</vt:i4>
      </vt:variant>
      <vt:variant>
        <vt:i4>357</vt:i4>
      </vt:variant>
      <vt:variant>
        <vt:i4>0</vt:i4>
      </vt:variant>
      <vt:variant>
        <vt:i4>5</vt:i4>
      </vt:variant>
      <vt:variant>
        <vt:lpwstr>http://en.wikipedia.org/wiki/Canon_law</vt:lpwstr>
      </vt:variant>
      <vt:variant>
        <vt:lpwstr/>
      </vt:variant>
      <vt:variant>
        <vt:i4>7798823</vt:i4>
      </vt:variant>
      <vt:variant>
        <vt:i4>354</vt:i4>
      </vt:variant>
      <vt:variant>
        <vt:i4>0</vt:i4>
      </vt:variant>
      <vt:variant>
        <vt:i4>5</vt:i4>
      </vt:variant>
      <vt:variant>
        <vt:lpwstr>http://en.wikipedia.org/wiki/Islam</vt:lpwstr>
      </vt:variant>
      <vt:variant>
        <vt:lpwstr/>
      </vt:variant>
      <vt:variant>
        <vt:i4>6553647</vt:i4>
      </vt:variant>
      <vt:variant>
        <vt:i4>351</vt:i4>
      </vt:variant>
      <vt:variant>
        <vt:i4>0</vt:i4>
      </vt:variant>
      <vt:variant>
        <vt:i4>5</vt:i4>
      </vt:variant>
      <vt:variant>
        <vt:lpwstr>http://en.wikipedia.org/wiki/Sharia</vt:lpwstr>
      </vt:variant>
      <vt:variant>
        <vt:lpwstr/>
      </vt:variant>
      <vt:variant>
        <vt:i4>7798790</vt:i4>
      </vt:variant>
      <vt:variant>
        <vt:i4>348</vt:i4>
      </vt:variant>
      <vt:variant>
        <vt:i4>0</vt:i4>
      </vt:variant>
      <vt:variant>
        <vt:i4>5</vt:i4>
      </vt:variant>
      <vt:variant>
        <vt:lpwstr>http://en.wikipedia.org/wiki/Hindu_law</vt:lpwstr>
      </vt:variant>
      <vt:variant>
        <vt:lpwstr/>
      </vt:variant>
      <vt:variant>
        <vt:i4>1376338</vt:i4>
      </vt:variant>
      <vt:variant>
        <vt:i4>345</vt:i4>
      </vt:variant>
      <vt:variant>
        <vt:i4>0</vt:i4>
      </vt:variant>
      <vt:variant>
        <vt:i4>5</vt:i4>
      </vt:variant>
      <vt:variant>
        <vt:lpwstr>http://en.wikipedia.org/wiki/Judaism</vt:lpwstr>
      </vt:variant>
      <vt:variant>
        <vt:lpwstr/>
      </vt:variant>
      <vt:variant>
        <vt:i4>1114205</vt:i4>
      </vt:variant>
      <vt:variant>
        <vt:i4>342</vt:i4>
      </vt:variant>
      <vt:variant>
        <vt:i4>0</vt:i4>
      </vt:variant>
      <vt:variant>
        <vt:i4>5</vt:i4>
      </vt:variant>
      <vt:variant>
        <vt:lpwstr>http://en.wikipedia.org/wiki/Halakha</vt:lpwstr>
      </vt:variant>
      <vt:variant>
        <vt:lpwstr/>
      </vt:variant>
      <vt:variant>
        <vt:i4>65655</vt:i4>
      </vt:variant>
      <vt:variant>
        <vt:i4>339</vt:i4>
      </vt:variant>
      <vt:variant>
        <vt:i4>0</vt:i4>
      </vt:variant>
      <vt:variant>
        <vt:i4>5</vt:i4>
      </vt:variant>
      <vt:variant>
        <vt:lpwstr>http://en.wikipedia.org/wiki/Religious_tradition</vt:lpwstr>
      </vt:variant>
      <vt:variant>
        <vt:lpwstr/>
      </vt:variant>
      <vt:variant>
        <vt:i4>4390950</vt:i4>
      </vt:variant>
      <vt:variant>
        <vt:i4>336</vt:i4>
      </vt:variant>
      <vt:variant>
        <vt:i4>0</vt:i4>
      </vt:variant>
      <vt:variant>
        <vt:i4>5</vt:i4>
      </vt:variant>
      <vt:variant>
        <vt:lpwstr>http://en.wikipedia.org/wiki/Morality</vt:lpwstr>
      </vt:variant>
      <vt:variant>
        <vt:lpwstr>Moral_codes</vt:lpwstr>
      </vt:variant>
      <vt:variant>
        <vt:i4>1704057</vt:i4>
      </vt:variant>
      <vt:variant>
        <vt:i4>333</vt:i4>
      </vt:variant>
      <vt:variant>
        <vt:i4>0</vt:i4>
      </vt:variant>
      <vt:variant>
        <vt:i4>5</vt:i4>
      </vt:variant>
      <vt:variant>
        <vt:lpwstr>http://en.wikipedia.org/wiki/Ethical_code</vt:lpwstr>
      </vt:variant>
      <vt:variant>
        <vt:lpwstr/>
      </vt:variant>
      <vt:variant>
        <vt:i4>262228</vt:i4>
      </vt:variant>
      <vt:variant>
        <vt:i4>330</vt:i4>
      </vt:variant>
      <vt:variant>
        <vt:i4>0</vt:i4>
      </vt:variant>
      <vt:variant>
        <vt:i4>5</vt:i4>
      </vt:variant>
      <vt:variant>
        <vt:lpwstr>http://en.wikipedia.org/wiki/Law</vt:lpwstr>
      </vt:variant>
      <vt:variant>
        <vt:lpwstr/>
      </vt:variant>
      <vt:variant>
        <vt:i4>5046332</vt:i4>
      </vt:variant>
      <vt:variant>
        <vt:i4>327</vt:i4>
      </vt:variant>
      <vt:variant>
        <vt:i4>0</vt:i4>
      </vt:variant>
      <vt:variant>
        <vt:i4>5</vt:i4>
      </vt:variant>
      <vt:variant>
        <vt:lpwstr>http://en.wikipedia.org/wiki/Legal_burden_of_proof</vt:lpwstr>
      </vt:variant>
      <vt:variant>
        <vt:lpwstr/>
      </vt:variant>
      <vt:variant>
        <vt:i4>6553632</vt:i4>
      </vt:variant>
      <vt:variant>
        <vt:i4>324</vt:i4>
      </vt:variant>
      <vt:variant>
        <vt:i4>0</vt:i4>
      </vt:variant>
      <vt:variant>
        <vt:i4>5</vt:i4>
      </vt:variant>
      <vt:variant>
        <vt:lpwstr>http://en.wikipedia.org/wiki/Legal_burden_of_proof</vt:lpwstr>
      </vt:variant>
      <vt:variant>
        <vt:lpwstr>Preponderance_of_the_evidence</vt:lpwstr>
      </vt:variant>
      <vt:variant>
        <vt:i4>7340057</vt:i4>
      </vt:variant>
      <vt:variant>
        <vt:i4>321</vt:i4>
      </vt:variant>
      <vt:variant>
        <vt:i4>0</vt:i4>
      </vt:variant>
      <vt:variant>
        <vt:i4>5</vt:i4>
      </vt:variant>
      <vt:variant>
        <vt:lpwstr>http://en.wikipedia.org/wiki/Beyond_a_reasonable_doubt</vt:lpwstr>
      </vt:variant>
      <vt:variant>
        <vt:lpwstr/>
      </vt:variant>
      <vt:variant>
        <vt:i4>2293828</vt:i4>
      </vt:variant>
      <vt:variant>
        <vt:i4>318</vt:i4>
      </vt:variant>
      <vt:variant>
        <vt:i4>0</vt:i4>
      </vt:variant>
      <vt:variant>
        <vt:i4>5</vt:i4>
      </vt:variant>
      <vt:variant>
        <vt:lpwstr>http://en.wikipedia.org/wiki/Criminal_law</vt:lpwstr>
      </vt:variant>
      <vt:variant>
        <vt:lpwstr/>
      </vt:variant>
      <vt:variant>
        <vt:i4>6946869</vt:i4>
      </vt:variant>
      <vt:variant>
        <vt:i4>315</vt:i4>
      </vt:variant>
      <vt:variant>
        <vt:i4>0</vt:i4>
      </vt:variant>
      <vt:variant>
        <vt:i4>5</vt:i4>
      </vt:variant>
      <vt:variant>
        <vt:lpwstr>http://en.wikipedia.org/wiki/UK</vt:lpwstr>
      </vt:variant>
      <vt:variant>
        <vt:lpwstr/>
      </vt:variant>
      <vt:variant>
        <vt:i4>720966</vt:i4>
      </vt:variant>
      <vt:variant>
        <vt:i4>312</vt:i4>
      </vt:variant>
      <vt:variant>
        <vt:i4>0</vt:i4>
      </vt:variant>
      <vt:variant>
        <vt:i4>5</vt:i4>
      </vt:variant>
      <vt:variant>
        <vt:lpwstr>http://en.wikipedia.org/wiki/USA</vt:lpwstr>
      </vt:variant>
      <vt:variant>
        <vt:lpwstr/>
      </vt:variant>
      <vt:variant>
        <vt:i4>4128797</vt:i4>
      </vt:variant>
      <vt:variant>
        <vt:i4>309</vt:i4>
      </vt:variant>
      <vt:variant>
        <vt:i4>0</vt:i4>
      </vt:variant>
      <vt:variant>
        <vt:i4>5</vt:i4>
      </vt:variant>
      <vt:variant>
        <vt:lpwstr>http://en.wikipedia.org/wiki/Equity_(law)</vt:lpwstr>
      </vt:variant>
      <vt:variant>
        <vt:lpwstr/>
      </vt:variant>
      <vt:variant>
        <vt:i4>4194357</vt:i4>
      </vt:variant>
      <vt:variant>
        <vt:i4>306</vt:i4>
      </vt:variant>
      <vt:variant>
        <vt:i4>0</vt:i4>
      </vt:variant>
      <vt:variant>
        <vt:i4>5</vt:i4>
      </vt:variant>
      <vt:variant>
        <vt:lpwstr>http://en.wikipedia.org/wiki/Common_law</vt:lpwstr>
      </vt:variant>
      <vt:variant>
        <vt:lpwstr/>
      </vt:variant>
      <vt:variant>
        <vt:i4>6619172</vt:i4>
      </vt:variant>
      <vt:variant>
        <vt:i4>303</vt:i4>
      </vt:variant>
      <vt:variant>
        <vt:i4>0</vt:i4>
      </vt:variant>
      <vt:variant>
        <vt:i4>5</vt:i4>
      </vt:variant>
      <vt:variant>
        <vt:lpwstr>http://en.wikipedia.org/wiki/Murder</vt:lpwstr>
      </vt:variant>
      <vt:variant>
        <vt:lpwstr/>
      </vt:variant>
      <vt:variant>
        <vt:i4>5963814</vt:i4>
      </vt:variant>
      <vt:variant>
        <vt:i4>300</vt:i4>
      </vt:variant>
      <vt:variant>
        <vt:i4>0</vt:i4>
      </vt:variant>
      <vt:variant>
        <vt:i4>5</vt:i4>
      </vt:variant>
      <vt:variant>
        <vt:lpwstr>http://en.wikipedia.org/wiki/Wrongful_death</vt:lpwstr>
      </vt:variant>
      <vt:variant>
        <vt:lpwstr/>
      </vt:variant>
      <vt:variant>
        <vt:i4>3342424</vt:i4>
      </vt:variant>
      <vt:variant>
        <vt:i4>297</vt:i4>
      </vt:variant>
      <vt:variant>
        <vt:i4>0</vt:i4>
      </vt:variant>
      <vt:variant>
        <vt:i4>5</vt:i4>
      </vt:variant>
      <vt:variant>
        <vt:lpwstr>http://en.wikipedia.org/wiki/O.J._Simpson</vt:lpwstr>
      </vt:variant>
      <vt:variant>
        <vt:lpwstr/>
      </vt:variant>
      <vt:variant>
        <vt:i4>2490495</vt:i4>
      </vt:variant>
      <vt:variant>
        <vt:i4>294</vt:i4>
      </vt:variant>
      <vt:variant>
        <vt:i4>0</vt:i4>
      </vt:variant>
      <vt:variant>
        <vt:i4>5</vt:i4>
      </vt:variant>
      <vt:variant>
        <vt:lpwstr>http://en.wikipedia.org/wiki/Doctrines_of_equity</vt:lpwstr>
      </vt:variant>
      <vt:variant>
        <vt:lpwstr/>
      </vt:variant>
      <vt:variant>
        <vt:i4>5898275</vt:i4>
      </vt:variant>
      <vt:variant>
        <vt:i4>291</vt:i4>
      </vt:variant>
      <vt:variant>
        <vt:i4>0</vt:i4>
      </vt:variant>
      <vt:variant>
        <vt:i4>5</vt:i4>
      </vt:variant>
      <vt:variant>
        <vt:lpwstr>http://en.wikipedia.org/wiki/Public_law</vt:lpwstr>
      </vt:variant>
      <vt:variant>
        <vt:lpwstr/>
      </vt:variant>
      <vt:variant>
        <vt:i4>2293826</vt:i4>
      </vt:variant>
      <vt:variant>
        <vt:i4>288</vt:i4>
      </vt:variant>
      <vt:variant>
        <vt:i4>0</vt:i4>
      </vt:variant>
      <vt:variant>
        <vt:i4>5</vt:i4>
      </vt:variant>
      <vt:variant>
        <vt:lpwstr>http://en.wikipedia.org/wiki/Attorney_general</vt:lpwstr>
      </vt:variant>
      <vt:variant>
        <vt:lpwstr/>
      </vt:variant>
      <vt:variant>
        <vt:i4>4718636</vt:i4>
      </vt:variant>
      <vt:variant>
        <vt:i4>285</vt:i4>
      </vt:variant>
      <vt:variant>
        <vt:i4>0</vt:i4>
      </vt:variant>
      <vt:variant>
        <vt:i4>5</vt:i4>
      </vt:variant>
      <vt:variant>
        <vt:lpwstr>http://en.wikipedia.org/wiki/Commercial_law</vt:lpwstr>
      </vt:variant>
      <vt:variant>
        <vt:lpwstr/>
      </vt:variant>
      <vt:variant>
        <vt:i4>4194340</vt:i4>
      </vt:variant>
      <vt:variant>
        <vt:i4>282</vt:i4>
      </vt:variant>
      <vt:variant>
        <vt:i4>0</vt:i4>
      </vt:variant>
      <vt:variant>
        <vt:i4>5</vt:i4>
      </vt:variant>
      <vt:variant>
        <vt:lpwstr>http://en.wikipedia.org/wiki/Administrative_law</vt:lpwstr>
      </vt:variant>
      <vt:variant>
        <vt:lpwstr/>
      </vt:variant>
      <vt:variant>
        <vt:i4>3080272</vt:i4>
      </vt:variant>
      <vt:variant>
        <vt:i4>279</vt:i4>
      </vt:variant>
      <vt:variant>
        <vt:i4>0</vt:i4>
      </vt:variant>
      <vt:variant>
        <vt:i4>5</vt:i4>
      </vt:variant>
      <vt:variant>
        <vt:lpwstr>http://en.wikipedia.org/wiki/Property_law</vt:lpwstr>
      </vt:variant>
      <vt:variant>
        <vt:lpwstr/>
      </vt:variant>
      <vt:variant>
        <vt:i4>6946868</vt:i4>
      </vt:variant>
      <vt:variant>
        <vt:i4>276</vt:i4>
      </vt:variant>
      <vt:variant>
        <vt:i4>0</vt:i4>
      </vt:variant>
      <vt:variant>
        <vt:i4>5</vt:i4>
      </vt:variant>
      <vt:variant>
        <vt:lpwstr>http://en.wikipedia.org/wiki/Trusts</vt:lpwstr>
      </vt:variant>
      <vt:variant>
        <vt:lpwstr/>
      </vt:variant>
      <vt:variant>
        <vt:i4>4194425</vt:i4>
      </vt:variant>
      <vt:variant>
        <vt:i4>273</vt:i4>
      </vt:variant>
      <vt:variant>
        <vt:i4>0</vt:i4>
      </vt:variant>
      <vt:variant>
        <vt:i4>5</vt:i4>
      </vt:variant>
      <vt:variant>
        <vt:lpwstr>http://en.wikipedia.org/wiki/Will_(law)</vt:lpwstr>
      </vt:variant>
      <vt:variant>
        <vt:lpwstr/>
      </vt:variant>
      <vt:variant>
        <vt:i4>196687</vt:i4>
      </vt:variant>
      <vt:variant>
        <vt:i4>270</vt:i4>
      </vt:variant>
      <vt:variant>
        <vt:i4>0</vt:i4>
      </vt:variant>
      <vt:variant>
        <vt:i4>5</vt:i4>
      </vt:variant>
      <vt:variant>
        <vt:lpwstr>http://en.wikipedia.org/wiki/Contract</vt:lpwstr>
      </vt:variant>
      <vt:variant>
        <vt:lpwstr/>
      </vt:variant>
      <vt:variant>
        <vt:i4>6946862</vt:i4>
      </vt:variant>
      <vt:variant>
        <vt:i4>267</vt:i4>
      </vt:variant>
      <vt:variant>
        <vt:i4>0</vt:i4>
      </vt:variant>
      <vt:variant>
        <vt:i4>5</vt:i4>
      </vt:variant>
      <vt:variant>
        <vt:lpwstr>http://en.wikipedia.org/wiki/Torts</vt:lpwstr>
      </vt:variant>
      <vt:variant>
        <vt:lpwstr/>
      </vt:variant>
      <vt:variant>
        <vt:i4>6357012</vt:i4>
      </vt:variant>
      <vt:variant>
        <vt:i4>264</vt:i4>
      </vt:variant>
      <vt:variant>
        <vt:i4>0</vt:i4>
      </vt:variant>
      <vt:variant>
        <vt:i4>5</vt:i4>
      </vt:variant>
      <vt:variant>
        <vt:lpwstr>http://en.wikipedia.org/wiki/International_law</vt:lpwstr>
      </vt:variant>
      <vt:variant>
        <vt:lpwstr/>
      </vt:variant>
      <vt:variant>
        <vt:i4>5636146</vt:i4>
      </vt:variant>
      <vt:variant>
        <vt:i4>261</vt:i4>
      </vt:variant>
      <vt:variant>
        <vt:i4>0</vt:i4>
      </vt:variant>
      <vt:variant>
        <vt:i4>5</vt:i4>
      </vt:variant>
      <vt:variant>
        <vt:lpwstr>http://en.wikipedia.org/wiki/Constitutional_law</vt:lpwstr>
      </vt:variant>
      <vt:variant>
        <vt:lpwstr/>
      </vt:variant>
      <vt:variant>
        <vt:i4>4194340</vt:i4>
      </vt:variant>
      <vt:variant>
        <vt:i4>258</vt:i4>
      </vt:variant>
      <vt:variant>
        <vt:i4>0</vt:i4>
      </vt:variant>
      <vt:variant>
        <vt:i4>5</vt:i4>
      </vt:variant>
      <vt:variant>
        <vt:lpwstr>http://en.wikipedia.org/wiki/Administrative_law</vt:lpwstr>
      </vt:variant>
      <vt:variant>
        <vt:lpwstr/>
      </vt:variant>
      <vt:variant>
        <vt:i4>2490433</vt:i4>
      </vt:variant>
      <vt:variant>
        <vt:i4>255</vt:i4>
      </vt:variant>
      <vt:variant>
        <vt:i4>0</vt:i4>
      </vt:variant>
      <vt:variant>
        <vt:i4>5</vt:i4>
      </vt:variant>
      <vt:variant>
        <vt:lpwstr>http://en.wikipedia.org/wiki/Military_law</vt:lpwstr>
      </vt:variant>
      <vt:variant>
        <vt:lpwstr/>
      </vt:variant>
      <vt:variant>
        <vt:i4>1900609</vt:i4>
      </vt:variant>
      <vt:variant>
        <vt:i4>252</vt:i4>
      </vt:variant>
      <vt:variant>
        <vt:i4>0</vt:i4>
      </vt:variant>
      <vt:variant>
        <vt:i4>5</vt:i4>
      </vt:variant>
      <vt:variant>
        <vt:lpwstr>http://en.wikipedia.org/wiki/Statute</vt:lpwstr>
      </vt:variant>
      <vt:variant>
        <vt:lpwstr/>
      </vt:variant>
      <vt:variant>
        <vt:i4>2293828</vt:i4>
      </vt:variant>
      <vt:variant>
        <vt:i4>249</vt:i4>
      </vt:variant>
      <vt:variant>
        <vt:i4>0</vt:i4>
      </vt:variant>
      <vt:variant>
        <vt:i4>5</vt:i4>
      </vt:variant>
      <vt:variant>
        <vt:lpwstr>http://en.wikipedia.org/wiki/Criminal_law</vt:lpwstr>
      </vt:variant>
      <vt:variant>
        <vt:lpwstr/>
      </vt:variant>
      <vt:variant>
        <vt:i4>4194357</vt:i4>
      </vt:variant>
      <vt:variant>
        <vt:i4>246</vt:i4>
      </vt:variant>
      <vt:variant>
        <vt:i4>0</vt:i4>
      </vt:variant>
      <vt:variant>
        <vt:i4>5</vt:i4>
      </vt:variant>
      <vt:variant>
        <vt:lpwstr>http://en.wikipedia.org/wiki/Common_law</vt:lpwstr>
      </vt:variant>
      <vt:variant>
        <vt:lpwstr/>
      </vt:variant>
      <vt:variant>
        <vt:i4>1638473</vt:i4>
      </vt:variant>
      <vt:variant>
        <vt:i4>243</vt:i4>
      </vt:variant>
      <vt:variant>
        <vt:i4>0</vt:i4>
      </vt:variant>
      <vt:variant>
        <vt:i4>5</vt:i4>
      </vt:variant>
      <vt:variant>
        <vt:lpwstr>http://en.wikipedia.org/wiki/Civil_law_(common_law)</vt:lpwstr>
      </vt:variant>
      <vt:variant>
        <vt:lpwstr>cite_note-1</vt:lpwstr>
      </vt:variant>
      <vt:variant>
        <vt:i4>7995492</vt:i4>
      </vt:variant>
      <vt:variant>
        <vt:i4>240</vt:i4>
      </vt:variant>
      <vt:variant>
        <vt:i4>0</vt:i4>
      </vt:variant>
      <vt:variant>
        <vt:i4>5</vt:i4>
      </vt:variant>
      <vt:variant>
        <vt:lpwstr>http://en.wikipedia.org/wiki/Quasi-contract</vt:lpwstr>
      </vt:variant>
      <vt:variant>
        <vt:lpwstr/>
      </vt:variant>
      <vt:variant>
        <vt:i4>1638518</vt:i4>
      </vt:variant>
      <vt:variant>
        <vt:i4>237</vt:i4>
      </vt:variant>
      <vt:variant>
        <vt:i4>0</vt:i4>
      </vt:variant>
      <vt:variant>
        <vt:i4>5</vt:i4>
      </vt:variant>
      <vt:variant>
        <vt:lpwstr>http://en.wikipedia.org/wiki/Civil_wrong</vt:lpwstr>
      </vt:variant>
      <vt:variant>
        <vt:lpwstr/>
      </vt:variant>
      <vt:variant>
        <vt:i4>5636168</vt:i4>
      </vt:variant>
      <vt:variant>
        <vt:i4>234</vt:i4>
      </vt:variant>
      <vt:variant>
        <vt:i4>0</vt:i4>
      </vt:variant>
      <vt:variant>
        <vt:i4>5</vt:i4>
      </vt:variant>
      <vt:variant>
        <vt:lpwstr>http://en.wikipedia.org/wiki/Civil_law_(common_law)</vt:lpwstr>
      </vt:variant>
      <vt:variant>
        <vt:lpwstr>cite_note-bbc-0</vt:lpwstr>
      </vt:variant>
      <vt:variant>
        <vt:i4>131152</vt:i4>
      </vt:variant>
      <vt:variant>
        <vt:i4>231</vt:i4>
      </vt:variant>
      <vt:variant>
        <vt:i4>0</vt:i4>
      </vt:variant>
      <vt:variant>
        <vt:i4>5</vt:i4>
      </vt:variant>
      <vt:variant>
        <vt:lpwstr>http://en.wikipedia.org/wiki/Damages</vt:lpwstr>
      </vt:variant>
      <vt:variant>
        <vt:lpwstr/>
      </vt:variant>
      <vt:variant>
        <vt:i4>7012393</vt:i4>
      </vt:variant>
      <vt:variant>
        <vt:i4>228</vt:i4>
      </vt:variant>
      <vt:variant>
        <vt:i4>0</vt:i4>
      </vt:variant>
      <vt:variant>
        <vt:i4>5</vt:i4>
      </vt:variant>
      <vt:variant>
        <vt:lpwstr>http://en.wikipedia.org/wiki/Organizations</vt:lpwstr>
      </vt:variant>
      <vt:variant>
        <vt:lpwstr/>
      </vt:variant>
      <vt:variant>
        <vt:i4>1179714</vt:i4>
      </vt:variant>
      <vt:variant>
        <vt:i4>225</vt:i4>
      </vt:variant>
      <vt:variant>
        <vt:i4>0</vt:i4>
      </vt:variant>
      <vt:variant>
        <vt:i4>5</vt:i4>
      </vt:variant>
      <vt:variant>
        <vt:lpwstr>http://en.wikipedia.org/wiki/Individuals</vt:lpwstr>
      </vt:variant>
      <vt:variant>
        <vt:lpwstr/>
      </vt:variant>
      <vt:variant>
        <vt:i4>262228</vt:i4>
      </vt:variant>
      <vt:variant>
        <vt:i4>222</vt:i4>
      </vt:variant>
      <vt:variant>
        <vt:i4>0</vt:i4>
      </vt:variant>
      <vt:variant>
        <vt:i4>5</vt:i4>
      </vt:variant>
      <vt:variant>
        <vt:lpwstr>http://en.wikipedia.org/wiki/Law</vt:lpwstr>
      </vt:variant>
      <vt:variant>
        <vt:lpwstr/>
      </vt:variant>
      <vt:variant>
        <vt:i4>2293828</vt:i4>
      </vt:variant>
      <vt:variant>
        <vt:i4>219</vt:i4>
      </vt:variant>
      <vt:variant>
        <vt:i4>0</vt:i4>
      </vt:variant>
      <vt:variant>
        <vt:i4>5</vt:i4>
      </vt:variant>
      <vt:variant>
        <vt:lpwstr>http://en.wikipedia.org/wiki/Criminal_law</vt:lpwstr>
      </vt:variant>
      <vt:variant>
        <vt:lpwstr/>
      </vt:variant>
      <vt:variant>
        <vt:i4>6357031</vt:i4>
      </vt:variant>
      <vt:variant>
        <vt:i4>216</vt:i4>
      </vt:variant>
      <vt:variant>
        <vt:i4>0</vt:i4>
      </vt:variant>
      <vt:variant>
        <vt:i4>5</vt:i4>
      </vt:variant>
      <vt:variant>
        <vt:lpwstr>http://en.wikipedia.org/wiki/Israel</vt:lpwstr>
      </vt:variant>
      <vt:variant>
        <vt:lpwstr/>
      </vt:variant>
      <vt:variant>
        <vt:i4>7274529</vt:i4>
      </vt:variant>
      <vt:variant>
        <vt:i4>213</vt:i4>
      </vt:variant>
      <vt:variant>
        <vt:i4>0</vt:i4>
      </vt:variant>
      <vt:variant>
        <vt:i4>5</vt:i4>
      </vt:variant>
      <vt:variant>
        <vt:lpwstr>http://en.wikipedia.org/wiki/Guyana</vt:lpwstr>
      </vt:variant>
      <vt:variant>
        <vt:lpwstr/>
      </vt:variant>
      <vt:variant>
        <vt:i4>1048648</vt:i4>
      </vt:variant>
      <vt:variant>
        <vt:i4>210</vt:i4>
      </vt:variant>
      <vt:variant>
        <vt:i4>0</vt:i4>
      </vt:variant>
      <vt:variant>
        <vt:i4>5</vt:i4>
      </vt:variant>
      <vt:variant>
        <vt:lpwstr>http://en.wikipedia.org/wiki/Botswana</vt:lpwstr>
      </vt:variant>
      <vt:variant>
        <vt:lpwstr/>
      </vt:variant>
      <vt:variant>
        <vt:i4>2031700</vt:i4>
      </vt:variant>
      <vt:variant>
        <vt:i4>207</vt:i4>
      </vt:variant>
      <vt:variant>
        <vt:i4>0</vt:i4>
      </vt:variant>
      <vt:variant>
        <vt:i4>5</vt:i4>
      </vt:variant>
      <vt:variant>
        <vt:lpwstr>http://en.wikipedia.org/wiki/Namibia</vt:lpwstr>
      </vt:variant>
      <vt:variant>
        <vt:lpwstr/>
      </vt:variant>
      <vt:variant>
        <vt:i4>786526</vt:i4>
      </vt:variant>
      <vt:variant>
        <vt:i4>204</vt:i4>
      </vt:variant>
      <vt:variant>
        <vt:i4>0</vt:i4>
      </vt:variant>
      <vt:variant>
        <vt:i4>5</vt:i4>
      </vt:variant>
      <vt:variant>
        <vt:lpwstr>http://en.wikipedia.org/wiki/Cameroon</vt:lpwstr>
      </vt:variant>
      <vt:variant>
        <vt:lpwstr/>
      </vt:variant>
      <vt:variant>
        <vt:i4>1966172</vt:i4>
      </vt:variant>
      <vt:variant>
        <vt:i4>201</vt:i4>
      </vt:variant>
      <vt:variant>
        <vt:i4>0</vt:i4>
      </vt:variant>
      <vt:variant>
        <vt:i4>5</vt:i4>
      </vt:variant>
      <vt:variant>
        <vt:lpwstr>http://en.wikipedia.org/wiki/Zimbabwe</vt:lpwstr>
      </vt:variant>
      <vt:variant>
        <vt:lpwstr/>
      </vt:variant>
      <vt:variant>
        <vt:i4>65662</vt:i4>
      </vt:variant>
      <vt:variant>
        <vt:i4>198</vt:i4>
      </vt:variant>
      <vt:variant>
        <vt:i4>0</vt:i4>
      </vt:variant>
      <vt:variant>
        <vt:i4>5</vt:i4>
      </vt:variant>
      <vt:variant>
        <vt:lpwstr>http://en.wikipedia.org/wiki/South_Africa</vt:lpwstr>
      </vt:variant>
      <vt:variant>
        <vt:lpwstr/>
      </vt:variant>
      <vt:variant>
        <vt:i4>65618</vt:i4>
      </vt:variant>
      <vt:variant>
        <vt:i4>195</vt:i4>
      </vt:variant>
      <vt:variant>
        <vt:i4>0</vt:i4>
      </vt:variant>
      <vt:variant>
        <vt:i4>5</vt:i4>
      </vt:variant>
      <vt:variant>
        <vt:lpwstr>http://en.wikipedia.org/wiki/Barbados</vt:lpwstr>
      </vt:variant>
      <vt:variant>
        <vt:lpwstr/>
      </vt:variant>
      <vt:variant>
        <vt:i4>7929918</vt:i4>
      </vt:variant>
      <vt:variant>
        <vt:i4>192</vt:i4>
      </vt:variant>
      <vt:variant>
        <vt:i4>0</vt:i4>
      </vt:variant>
      <vt:variant>
        <vt:i4>5</vt:i4>
      </vt:variant>
      <vt:variant>
        <vt:lpwstr>http://en.wikipedia.org/wiki/Cyprus</vt:lpwstr>
      </vt:variant>
      <vt:variant>
        <vt:lpwstr/>
      </vt:variant>
      <vt:variant>
        <vt:i4>5832779</vt:i4>
      </vt:variant>
      <vt:variant>
        <vt:i4>189</vt:i4>
      </vt:variant>
      <vt:variant>
        <vt:i4>0</vt:i4>
      </vt:variant>
      <vt:variant>
        <vt:i4>5</vt:i4>
      </vt:variant>
      <vt:variant>
        <vt:lpwstr>http://en.wikipedia.org/wiki/Trinidad_%26_Tobago</vt:lpwstr>
      </vt:variant>
      <vt:variant>
        <vt:lpwstr/>
      </vt:variant>
      <vt:variant>
        <vt:i4>1048662</vt:i4>
      </vt:variant>
      <vt:variant>
        <vt:i4>186</vt:i4>
      </vt:variant>
      <vt:variant>
        <vt:i4>0</vt:i4>
      </vt:variant>
      <vt:variant>
        <vt:i4>5</vt:i4>
      </vt:variant>
      <vt:variant>
        <vt:lpwstr>http://en.wikipedia.org/wiki/Jamaica</vt:lpwstr>
      </vt:variant>
      <vt:variant>
        <vt:lpwstr/>
      </vt:variant>
      <vt:variant>
        <vt:i4>1572968</vt:i4>
      </vt:variant>
      <vt:variant>
        <vt:i4>183</vt:i4>
      </vt:variant>
      <vt:variant>
        <vt:i4>0</vt:i4>
      </vt:variant>
      <vt:variant>
        <vt:i4>5</vt:i4>
      </vt:variant>
      <vt:variant>
        <vt:lpwstr>http://en.wikipedia.org/wiki/New_Zealand</vt:lpwstr>
      </vt:variant>
      <vt:variant>
        <vt:lpwstr/>
      </vt:variant>
      <vt:variant>
        <vt:i4>6029345</vt:i4>
      </vt:variant>
      <vt:variant>
        <vt:i4>180</vt:i4>
      </vt:variant>
      <vt:variant>
        <vt:i4>0</vt:i4>
      </vt:variant>
      <vt:variant>
        <vt:i4>5</vt:i4>
      </vt:variant>
      <vt:variant>
        <vt:lpwstr>http://en.wikipedia.org/wiki/Law_of_the_Republic_of_Ireland</vt:lpwstr>
      </vt:variant>
      <vt:variant>
        <vt:lpwstr/>
      </vt:variant>
      <vt:variant>
        <vt:i4>6881337</vt:i4>
      </vt:variant>
      <vt:variant>
        <vt:i4>177</vt:i4>
      </vt:variant>
      <vt:variant>
        <vt:i4>0</vt:i4>
      </vt:variant>
      <vt:variant>
        <vt:i4>5</vt:i4>
      </vt:variant>
      <vt:variant>
        <vt:lpwstr>http://en.wikipedia.org/wiki/Singapore</vt:lpwstr>
      </vt:variant>
      <vt:variant>
        <vt:lpwstr/>
      </vt:variant>
      <vt:variant>
        <vt:i4>5111864</vt:i4>
      </vt:variant>
      <vt:variant>
        <vt:i4>174</vt:i4>
      </vt:variant>
      <vt:variant>
        <vt:i4>0</vt:i4>
      </vt:variant>
      <vt:variant>
        <vt:i4>5</vt:i4>
      </vt:variant>
      <vt:variant>
        <vt:lpwstr>http://en.wikipedia.org/wiki/Hong_Kong</vt:lpwstr>
      </vt:variant>
      <vt:variant>
        <vt:lpwstr/>
      </vt:variant>
      <vt:variant>
        <vt:i4>6684690</vt:i4>
      </vt:variant>
      <vt:variant>
        <vt:i4>171</vt:i4>
      </vt:variant>
      <vt:variant>
        <vt:i4>0</vt:i4>
      </vt:variant>
      <vt:variant>
        <vt:i4>5</vt:i4>
      </vt:variant>
      <vt:variant>
        <vt:lpwstr>http://en.wikipedia.org/wiki/Sri_Lanka</vt:lpwstr>
      </vt:variant>
      <vt:variant>
        <vt:lpwstr/>
      </vt:variant>
      <vt:variant>
        <vt:i4>7471164</vt:i4>
      </vt:variant>
      <vt:variant>
        <vt:i4>168</vt:i4>
      </vt:variant>
      <vt:variant>
        <vt:i4>0</vt:i4>
      </vt:variant>
      <vt:variant>
        <vt:i4>5</vt:i4>
      </vt:variant>
      <vt:variant>
        <vt:lpwstr>http://en.wikipedia.org/wiki/Australia</vt:lpwstr>
      </vt:variant>
      <vt:variant>
        <vt:lpwstr/>
      </vt:variant>
      <vt:variant>
        <vt:i4>7864371</vt:i4>
      </vt:variant>
      <vt:variant>
        <vt:i4>165</vt:i4>
      </vt:variant>
      <vt:variant>
        <vt:i4>0</vt:i4>
      </vt:variant>
      <vt:variant>
        <vt:i4>5</vt:i4>
      </vt:variant>
      <vt:variant>
        <vt:lpwstr>http://en.wikipedia.org/wiki/Ghana</vt:lpwstr>
      </vt:variant>
      <vt:variant>
        <vt:lpwstr/>
      </vt:variant>
      <vt:variant>
        <vt:i4>917574</vt:i4>
      </vt:variant>
      <vt:variant>
        <vt:i4>162</vt:i4>
      </vt:variant>
      <vt:variant>
        <vt:i4>0</vt:i4>
      </vt:variant>
      <vt:variant>
        <vt:i4>5</vt:i4>
      </vt:variant>
      <vt:variant>
        <vt:lpwstr>http://en.wikipedia.org/wiki/Malaysia</vt:lpwstr>
      </vt:variant>
      <vt:variant>
        <vt:lpwstr/>
      </vt:variant>
      <vt:variant>
        <vt:i4>7733301</vt:i4>
      </vt:variant>
      <vt:variant>
        <vt:i4>159</vt:i4>
      </vt:variant>
      <vt:variant>
        <vt:i4>0</vt:i4>
      </vt:variant>
      <vt:variant>
        <vt:i4>5</vt:i4>
      </vt:variant>
      <vt:variant>
        <vt:lpwstr>http://en.wikipedia.org/wiki/Canada</vt:lpwstr>
      </vt:variant>
      <vt:variant>
        <vt:lpwstr/>
      </vt:variant>
      <vt:variant>
        <vt:i4>6815799</vt:i4>
      </vt:variant>
      <vt:variant>
        <vt:i4>156</vt:i4>
      </vt:variant>
      <vt:variant>
        <vt:i4>0</vt:i4>
      </vt:variant>
      <vt:variant>
        <vt:i4>5</vt:i4>
      </vt:variant>
      <vt:variant>
        <vt:lpwstr>http://en.wikipedia.org/wiki/Bangladesh</vt:lpwstr>
      </vt:variant>
      <vt:variant>
        <vt:lpwstr/>
      </vt:variant>
      <vt:variant>
        <vt:i4>327760</vt:i4>
      </vt:variant>
      <vt:variant>
        <vt:i4>153</vt:i4>
      </vt:variant>
      <vt:variant>
        <vt:i4>0</vt:i4>
      </vt:variant>
      <vt:variant>
        <vt:i4>5</vt:i4>
      </vt:variant>
      <vt:variant>
        <vt:lpwstr>http://en.wikipedia.org/wiki/Nigeria</vt:lpwstr>
      </vt:variant>
      <vt:variant>
        <vt:lpwstr/>
      </vt:variant>
      <vt:variant>
        <vt:i4>1441865</vt:i4>
      </vt:variant>
      <vt:variant>
        <vt:i4>150</vt:i4>
      </vt:variant>
      <vt:variant>
        <vt:i4>0</vt:i4>
      </vt:variant>
      <vt:variant>
        <vt:i4>5</vt:i4>
      </vt:variant>
      <vt:variant>
        <vt:lpwstr>http://en.wikipedia.org/wiki/Pakistan</vt:lpwstr>
      </vt:variant>
      <vt:variant>
        <vt:lpwstr/>
      </vt:variant>
      <vt:variant>
        <vt:i4>4849724</vt:i4>
      </vt:variant>
      <vt:variant>
        <vt:i4>147</vt:i4>
      </vt:variant>
      <vt:variant>
        <vt:i4>0</vt:i4>
      </vt:variant>
      <vt:variant>
        <vt:i4>5</vt:i4>
      </vt:variant>
      <vt:variant>
        <vt:lpwstr>http://en.wikipedia.org/wiki/United_States</vt:lpwstr>
      </vt:variant>
      <vt:variant>
        <vt:lpwstr/>
      </vt:variant>
      <vt:variant>
        <vt:i4>7536690</vt:i4>
      </vt:variant>
      <vt:variant>
        <vt:i4>144</vt:i4>
      </vt:variant>
      <vt:variant>
        <vt:i4>0</vt:i4>
      </vt:variant>
      <vt:variant>
        <vt:i4>5</vt:i4>
      </vt:variant>
      <vt:variant>
        <vt:lpwstr>http://en.wikipedia.org/wiki/India</vt:lpwstr>
      </vt:variant>
      <vt:variant>
        <vt:lpwstr/>
      </vt:variant>
      <vt:variant>
        <vt:i4>7471131</vt:i4>
      </vt:variant>
      <vt:variant>
        <vt:i4>141</vt:i4>
      </vt:variant>
      <vt:variant>
        <vt:i4>0</vt:i4>
      </vt:variant>
      <vt:variant>
        <vt:i4>5</vt:i4>
      </vt:variant>
      <vt:variant>
        <vt:lpwstr>http://en.wikipedia.org/wiki/British_Empire</vt:lpwstr>
      </vt:variant>
      <vt:variant>
        <vt:lpwstr/>
      </vt:variant>
      <vt:variant>
        <vt:i4>5177358</vt:i4>
      </vt:variant>
      <vt:variant>
        <vt:i4>138</vt:i4>
      </vt:variant>
      <vt:variant>
        <vt:i4>0</vt:i4>
      </vt:variant>
      <vt:variant>
        <vt:i4>5</vt:i4>
      </vt:variant>
      <vt:variant>
        <vt:lpwstr>http://en.wikipedia.org/wiki/Kingdom_of_England</vt:lpwstr>
      </vt:variant>
      <vt:variant>
        <vt:lpwstr/>
      </vt:variant>
      <vt:variant>
        <vt:i4>7274505</vt:i4>
      </vt:variant>
      <vt:variant>
        <vt:i4>135</vt:i4>
      </vt:variant>
      <vt:variant>
        <vt:i4>0</vt:i4>
      </vt:variant>
      <vt:variant>
        <vt:i4>5</vt:i4>
      </vt:variant>
      <vt:variant>
        <vt:lpwstr>http://en.wikipedia.org/wiki/Stare_decisis</vt:lpwstr>
      </vt:variant>
      <vt:variant>
        <vt:lpwstr/>
      </vt:variant>
      <vt:variant>
        <vt:i4>6160446</vt:i4>
      </vt:variant>
      <vt:variant>
        <vt:i4>132</vt:i4>
      </vt:variant>
      <vt:variant>
        <vt:i4>0</vt:i4>
      </vt:variant>
      <vt:variant>
        <vt:i4>5</vt:i4>
      </vt:variant>
      <vt:variant>
        <vt:lpwstr>http://en.wikipedia.org/wiki/Regulatory_law</vt:lpwstr>
      </vt:variant>
      <vt:variant>
        <vt:lpwstr/>
      </vt:variant>
      <vt:variant>
        <vt:i4>7667725</vt:i4>
      </vt:variant>
      <vt:variant>
        <vt:i4>129</vt:i4>
      </vt:variant>
      <vt:variant>
        <vt:i4>0</vt:i4>
      </vt:variant>
      <vt:variant>
        <vt:i4>5</vt:i4>
      </vt:variant>
      <vt:variant>
        <vt:lpwstr>http://en.wikipedia.org/wiki/Statutory_law</vt:lpwstr>
      </vt:variant>
      <vt:variant>
        <vt:lpwstr/>
      </vt:variant>
      <vt:variant>
        <vt:i4>5636146</vt:i4>
      </vt:variant>
      <vt:variant>
        <vt:i4>126</vt:i4>
      </vt:variant>
      <vt:variant>
        <vt:i4>0</vt:i4>
      </vt:variant>
      <vt:variant>
        <vt:i4>5</vt:i4>
      </vt:variant>
      <vt:variant>
        <vt:lpwstr>http://en.wikipedia.org/wiki/Constitutional_law</vt:lpwstr>
      </vt:variant>
      <vt:variant>
        <vt:lpwstr/>
      </vt:variant>
      <vt:variant>
        <vt:i4>262266</vt:i4>
      </vt:variant>
      <vt:variant>
        <vt:i4>123</vt:i4>
      </vt:variant>
      <vt:variant>
        <vt:i4>0</vt:i4>
      </vt:variant>
      <vt:variant>
        <vt:i4>5</vt:i4>
      </vt:variant>
      <vt:variant>
        <vt:lpwstr>http://en.wikipedia.org/wiki/Appellate_courts</vt:lpwstr>
      </vt:variant>
      <vt:variant>
        <vt:lpwstr/>
      </vt:variant>
      <vt:variant>
        <vt:i4>393287</vt:i4>
      </vt:variant>
      <vt:variant>
        <vt:i4>120</vt:i4>
      </vt:variant>
      <vt:variant>
        <vt:i4>0</vt:i4>
      </vt:variant>
      <vt:variant>
        <vt:i4>5</vt:i4>
      </vt:variant>
      <vt:variant>
        <vt:lpwstr>http://en.wikipedia.org/wiki/Jurisdiction</vt:lpwstr>
      </vt:variant>
      <vt:variant>
        <vt:lpwstr/>
      </vt:variant>
      <vt:variant>
        <vt:i4>8061047</vt:i4>
      </vt:variant>
      <vt:variant>
        <vt:i4>117</vt:i4>
      </vt:variant>
      <vt:variant>
        <vt:i4>0</vt:i4>
      </vt:variant>
      <vt:variant>
        <vt:i4>5</vt:i4>
      </vt:variant>
      <vt:variant>
        <vt:lpwstr>http://en.wikipedia.org/wiki/Common_law</vt:lpwstr>
      </vt:variant>
      <vt:variant>
        <vt:lpwstr>cite_note-3</vt:lpwstr>
      </vt:variant>
      <vt:variant>
        <vt:i4>8257582</vt:i4>
      </vt:variant>
      <vt:variant>
        <vt:i4>114</vt:i4>
      </vt:variant>
      <vt:variant>
        <vt:i4>0</vt:i4>
      </vt:variant>
      <vt:variant>
        <vt:i4>5</vt:i4>
      </vt:variant>
      <vt:variant>
        <vt:lpwstr>http://en.wikipedia.org/wiki/Precedent</vt:lpwstr>
      </vt:variant>
      <vt:variant>
        <vt:lpwstr/>
      </vt:variant>
      <vt:variant>
        <vt:i4>3539009</vt:i4>
      </vt:variant>
      <vt:variant>
        <vt:i4>111</vt:i4>
      </vt:variant>
      <vt:variant>
        <vt:i4>0</vt:i4>
      </vt:variant>
      <vt:variant>
        <vt:i4>5</vt:i4>
      </vt:variant>
      <vt:variant>
        <vt:lpwstr>http://en.wikipedia.org/wiki/Case_of_first_impression</vt:lpwstr>
      </vt:variant>
      <vt:variant>
        <vt:lpwstr/>
      </vt:variant>
      <vt:variant>
        <vt:i4>7274505</vt:i4>
      </vt:variant>
      <vt:variant>
        <vt:i4>108</vt:i4>
      </vt:variant>
      <vt:variant>
        <vt:i4>0</vt:i4>
      </vt:variant>
      <vt:variant>
        <vt:i4>5</vt:i4>
      </vt:variant>
      <vt:variant>
        <vt:lpwstr>http://en.wikipedia.org/wiki/Stare_decisis</vt:lpwstr>
      </vt:variant>
      <vt:variant>
        <vt:lpwstr/>
      </vt:variant>
      <vt:variant>
        <vt:i4>8126482</vt:i4>
      </vt:variant>
      <vt:variant>
        <vt:i4>105</vt:i4>
      </vt:variant>
      <vt:variant>
        <vt:i4>0</vt:i4>
      </vt:variant>
      <vt:variant>
        <vt:i4>5</vt:i4>
      </vt:variant>
      <vt:variant>
        <vt:lpwstr>http://en.wikipedia.org/wiki/Binding_precedent</vt:lpwstr>
      </vt:variant>
      <vt:variant>
        <vt:lpwstr/>
      </vt:variant>
      <vt:variant>
        <vt:i4>8257582</vt:i4>
      </vt:variant>
      <vt:variant>
        <vt:i4>102</vt:i4>
      </vt:variant>
      <vt:variant>
        <vt:i4>0</vt:i4>
      </vt:variant>
      <vt:variant>
        <vt:i4>5</vt:i4>
      </vt:variant>
      <vt:variant>
        <vt:lpwstr>http://en.wikipedia.org/wiki/Precedent</vt:lpwstr>
      </vt:variant>
      <vt:variant>
        <vt:lpwstr/>
      </vt:variant>
      <vt:variant>
        <vt:i4>8257582</vt:i4>
      </vt:variant>
      <vt:variant>
        <vt:i4>99</vt:i4>
      </vt:variant>
      <vt:variant>
        <vt:i4>0</vt:i4>
      </vt:variant>
      <vt:variant>
        <vt:i4>5</vt:i4>
      </vt:variant>
      <vt:variant>
        <vt:lpwstr>http://en.wikipedia.org/wiki/Precedent</vt:lpwstr>
      </vt:variant>
      <vt:variant>
        <vt:lpwstr/>
      </vt:variant>
      <vt:variant>
        <vt:i4>8061047</vt:i4>
      </vt:variant>
      <vt:variant>
        <vt:i4>96</vt:i4>
      </vt:variant>
      <vt:variant>
        <vt:i4>0</vt:i4>
      </vt:variant>
      <vt:variant>
        <vt:i4>5</vt:i4>
      </vt:variant>
      <vt:variant>
        <vt:lpwstr>http://en.wikipedia.org/wiki/Common_law</vt:lpwstr>
      </vt:variant>
      <vt:variant>
        <vt:lpwstr>cite_note-2</vt:lpwstr>
      </vt:variant>
      <vt:variant>
        <vt:i4>8061047</vt:i4>
      </vt:variant>
      <vt:variant>
        <vt:i4>93</vt:i4>
      </vt:variant>
      <vt:variant>
        <vt:i4>0</vt:i4>
      </vt:variant>
      <vt:variant>
        <vt:i4>5</vt:i4>
      </vt:variant>
      <vt:variant>
        <vt:lpwstr>http://en.wikipedia.org/wiki/Common_law</vt:lpwstr>
      </vt:variant>
      <vt:variant>
        <vt:lpwstr>cite_note-1</vt:lpwstr>
      </vt:variant>
      <vt:variant>
        <vt:i4>6946851</vt:i4>
      </vt:variant>
      <vt:variant>
        <vt:i4>90</vt:i4>
      </vt:variant>
      <vt:variant>
        <vt:i4>0</vt:i4>
      </vt:variant>
      <vt:variant>
        <vt:i4>5</vt:i4>
      </vt:variant>
      <vt:variant>
        <vt:lpwstr>http://en.wikipedia.org/wiki/Legal_systems_of_the_world</vt:lpwstr>
      </vt:variant>
      <vt:variant>
        <vt:lpwstr/>
      </vt:variant>
      <vt:variant>
        <vt:i4>8061047</vt:i4>
      </vt:variant>
      <vt:variant>
        <vt:i4>87</vt:i4>
      </vt:variant>
      <vt:variant>
        <vt:i4>0</vt:i4>
      </vt:variant>
      <vt:variant>
        <vt:i4>5</vt:i4>
      </vt:variant>
      <vt:variant>
        <vt:lpwstr>http://en.wikipedia.org/wiki/Common_law</vt:lpwstr>
      </vt:variant>
      <vt:variant>
        <vt:lpwstr>cite_note-0</vt:lpwstr>
      </vt:variant>
      <vt:variant>
        <vt:i4>3866643</vt:i4>
      </vt:variant>
      <vt:variant>
        <vt:i4>84</vt:i4>
      </vt:variant>
      <vt:variant>
        <vt:i4>0</vt:i4>
      </vt:variant>
      <vt:variant>
        <vt:i4>5</vt:i4>
      </vt:variant>
      <vt:variant>
        <vt:lpwstr>http://en.wikipedia.org/wiki/Executive_(government)</vt:lpwstr>
      </vt:variant>
      <vt:variant>
        <vt:lpwstr/>
      </vt:variant>
      <vt:variant>
        <vt:i4>393343</vt:i4>
      </vt:variant>
      <vt:variant>
        <vt:i4>81</vt:i4>
      </vt:variant>
      <vt:variant>
        <vt:i4>0</vt:i4>
      </vt:variant>
      <vt:variant>
        <vt:i4>5</vt:i4>
      </vt:variant>
      <vt:variant>
        <vt:lpwstr>http://en.wikipedia.org/wiki/Statute_law</vt:lpwstr>
      </vt:variant>
      <vt:variant>
        <vt:lpwstr/>
      </vt:variant>
      <vt:variant>
        <vt:i4>8192040</vt:i4>
      </vt:variant>
      <vt:variant>
        <vt:i4>78</vt:i4>
      </vt:variant>
      <vt:variant>
        <vt:i4>0</vt:i4>
      </vt:variant>
      <vt:variant>
        <vt:i4>5</vt:i4>
      </vt:variant>
      <vt:variant>
        <vt:lpwstr>http://en.wikipedia.org/wiki/Courts</vt:lpwstr>
      </vt:variant>
      <vt:variant>
        <vt:lpwstr/>
      </vt:variant>
      <vt:variant>
        <vt:i4>7929887</vt:i4>
      </vt:variant>
      <vt:variant>
        <vt:i4>75</vt:i4>
      </vt:variant>
      <vt:variant>
        <vt:i4>0</vt:i4>
      </vt:variant>
      <vt:variant>
        <vt:i4>5</vt:i4>
      </vt:variant>
      <vt:variant>
        <vt:lpwstr>http://en.wikipedia.org/wiki/Legal_opinion</vt:lpwstr>
      </vt:variant>
      <vt:variant>
        <vt:lpwstr/>
      </vt:variant>
      <vt:variant>
        <vt:i4>7602215</vt:i4>
      </vt:variant>
      <vt:variant>
        <vt:i4>72</vt:i4>
      </vt:variant>
      <vt:variant>
        <vt:i4>0</vt:i4>
      </vt:variant>
      <vt:variant>
        <vt:i4>5</vt:i4>
      </vt:variant>
      <vt:variant>
        <vt:lpwstr>http://en.wikipedia.org/wiki/Judge</vt:lpwstr>
      </vt:variant>
      <vt:variant>
        <vt:lpwstr/>
      </vt:variant>
      <vt:variant>
        <vt:i4>262228</vt:i4>
      </vt:variant>
      <vt:variant>
        <vt:i4>69</vt:i4>
      </vt:variant>
      <vt:variant>
        <vt:i4>0</vt:i4>
      </vt:variant>
      <vt:variant>
        <vt:i4>5</vt:i4>
      </vt:variant>
      <vt:variant>
        <vt:lpwstr>http://en.wikipedia.org/wiki/Law</vt:lpwstr>
      </vt:variant>
      <vt:variant>
        <vt:lpwstr/>
      </vt:variant>
      <vt:variant>
        <vt:i4>8257582</vt:i4>
      </vt:variant>
      <vt:variant>
        <vt:i4>66</vt:i4>
      </vt:variant>
      <vt:variant>
        <vt:i4>0</vt:i4>
      </vt:variant>
      <vt:variant>
        <vt:i4>5</vt:i4>
      </vt:variant>
      <vt:variant>
        <vt:lpwstr>http://en.wikipedia.org/wiki/Precedent</vt:lpwstr>
      </vt:variant>
      <vt:variant>
        <vt:lpwstr/>
      </vt:variant>
      <vt:variant>
        <vt:i4>3211357</vt:i4>
      </vt:variant>
      <vt:variant>
        <vt:i4>63</vt:i4>
      </vt:variant>
      <vt:variant>
        <vt:i4>0</vt:i4>
      </vt:variant>
      <vt:variant>
        <vt:i4>5</vt:i4>
      </vt:variant>
      <vt:variant>
        <vt:lpwstr>http://en.wikipedia.org/wiki/Case_law</vt:lpwstr>
      </vt:variant>
      <vt:variant>
        <vt:lpwstr/>
      </vt:variant>
      <vt:variant>
        <vt:i4>1245239</vt:i4>
      </vt:variant>
      <vt:variant>
        <vt:i4>56</vt:i4>
      </vt:variant>
      <vt:variant>
        <vt:i4>0</vt:i4>
      </vt:variant>
      <vt:variant>
        <vt:i4>5</vt:i4>
      </vt:variant>
      <vt:variant>
        <vt:lpwstr/>
      </vt:variant>
      <vt:variant>
        <vt:lpwstr>_Toc327807391</vt:lpwstr>
      </vt:variant>
      <vt:variant>
        <vt:i4>2031671</vt:i4>
      </vt:variant>
      <vt:variant>
        <vt:i4>50</vt:i4>
      </vt:variant>
      <vt:variant>
        <vt:i4>0</vt:i4>
      </vt:variant>
      <vt:variant>
        <vt:i4>5</vt:i4>
      </vt:variant>
      <vt:variant>
        <vt:lpwstr/>
      </vt:variant>
      <vt:variant>
        <vt:lpwstr>_Toc327807353</vt:lpwstr>
      </vt:variant>
      <vt:variant>
        <vt:i4>1966135</vt:i4>
      </vt:variant>
      <vt:variant>
        <vt:i4>44</vt:i4>
      </vt:variant>
      <vt:variant>
        <vt:i4>0</vt:i4>
      </vt:variant>
      <vt:variant>
        <vt:i4>5</vt:i4>
      </vt:variant>
      <vt:variant>
        <vt:lpwstr/>
      </vt:variant>
      <vt:variant>
        <vt:lpwstr>_Toc327807349</vt:lpwstr>
      </vt:variant>
      <vt:variant>
        <vt:i4>1966135</vt:i4>
      </vt:variant>
      <vt:variant>
        <vt:i4>38</vt:i4>
      </vt:variant>
      <vt:variant>
        <vt:i4>0</vt:i4>
      </vt:variant>
      <vt:variant>
        <vt:i4>5</vt:i4>
      </vt:variant>
      <vt:variant>
        <vt:lpwstr/>
      </vt:variant>
      <vt:variant>
        <vt:lpwstr>_Toc327807341</vt:lpwstr>
      </vt:variant>
      <vt:variant>
        <vt:i4>1638455</vt:i4>
      </vt:variant>
      <vt:variant>
        <vt:i4>32</vt:i4>
      </vt:variant>
      <vt:variant>
        <vt:i4>0</vt:i4>
      </vt:variant>
      <vt:variant>
        <vt:i4>5</vt:i4>
      </vt:variant>
      <vt:variant>
        <vt:lpwstr/>
      </vt:variant>
      <vt:variant>
        <vt:lpwstr>_Toc327807335</vt:lpwstr>
      </vt:variant>
      <vt:variant>
        <vt:i4>1572919</vt:i4>
      </vt:variant>
      <vt:variant>
        <vt:i4>26</vt:i4>
      </vt:variant>
      <vt:variant>
        <vt:i4>0</vt:i4>
      </vt:variant>
      <vt:variant>
        <vt:i4>5</vt:i4>
      </vt:variant>
      <vt:variant>
        <vt:lpwstr/>
      </vt:variant>
      <vt:variant>
        <vt:lpwstr>_Toc327807321</vt:lpwstr>
      </vt:variant>
      <vt:variant>
        <vt:i4>1769527</vt:i4>
      </vt:variant>
      <vt:variant>
        <vt:i4>20</vt:i4>
      </vt:variant>
      <vt:variant>
        <vt:i4>0</vt:i4>
      </vt:variant>
      <vt:variant>
        <vt:i4>5</vt:i4>
      </vt:variant>
      <vt:variant>
        <vt:lpwstr/>
      </vt:variant>
      <vt:variant>
        <vt:lpwstr>_Toc327807311</vt:lpwstr>
      </vt:variant>
      <vt:variant>
        <vt:i4>1245238</vt:i4>
      </vt:variant>
      <vt:variant>
        <vt:i4>14</vt:i4>
      </vt:variant>
      <vt:variant>
        <vt:i4>0</vt:i4>
      </vt:variant>
      <vt:variant>
        <vt:i4>5</vt:i4>
      </vt:variant>
      <vt:variant>
        <vt:lpwstr/>
      </vt:variant>
      <vt:variant>
        <vt:lpwstr>_Toc327807295</vt:lpwstr>
      </vt:variant>
      <vt:variant>
        <vt:i4>1179702</vt:i4>
      </vt:variant>
      <vt:variant>
        <vt:i4>8</vt:i4>
      </vt:variant>
      <vt:variant>
        <vt:i4>0</vt:i4>
      </vt:variant>
      <vt:variant>
        <vt:i4>5</vt:i4>
      </vt:variant>
      <vt:variant>
        <vt:lpwstr/>
      </vt:variant>
      <vt:variant>
        <vt:lpwstr>_Toc327807281</vt:lpwstr>
      </vt:variant>
      <vt:variant>
        <vt:i4>1900598</vt:i4>
      </vt:variant>
      <vt:variant>
        <vt:i4>2</vt:i4>
      </vt:variant>
      <vt:variant>
        <vt:i4>0</vt:i4>
      </vt:variant>
      <vt:variant>
        <vt:i4>5</vt:i4>
      </vt:variant>
      <vt:variant>
        <vt:lpwstr/>
      </vt:variant>
      <vt:variant>
        <vt:lpwstr>_Toc327807273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Djo</dc:creator>
  <cp:lastModifiedBy>Djo</cp:lastModifiedBy>
  <cp:revision>2</cp:revision>
  <cp:lastPrinted>2012-06-18T08:39:00Z</cp:lastPrinted>
  <dcterms:created xsi:type="dcterms:W3CDTF">2012-06-19T13:11:00Z</dcterms:created>
  <dcterms:modified xsi:type="dcterms:W3CDTF">2012-06-19T13:11:00Z</dcterms:modified>
</cp:coreProperties>
</file>